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28CDC" w14:textId="55C00C3F" w:rsidR="00325711" w:rsidRPr="00194FCA" w:rsidRDefault="008F0E67" w:rsidP="003035B0">
      <w:pPr>
        <w:spacing w:line="360" w:lineRule="auto"/>
        <w:jc w:val="both"/>
        <w:rPr>
          <w:rFonts w:ascii="Helvetica" w:hAnsi="Helvetica" w:cs="Helvetica"/>
          <w:b/>
          <w:sz w:val="24"/>
          <w:szCs w:val="24"/>
          <w:lang w:val="en-US"/>
        </w:rPr>
      </w:pPr>
      <w:bookmarkStart w:id="0" w:name="_Hlk125982720"/>
      <w:r w:rsidRPr="00194FCA">
        <w:rPr>
          <w:rFonts w:ascii="Helvetica" w:hAnsi="Helvetica" w:cs="Helvetica"/>
          <w:b/>
          <w:i/>
          <w:sz w:val="24"/>
          <w:szCs w:val="24"/>
          <w:lang w:val="en-US"/>
        </w:rPr>
        <w:t xml:space="preserve">In </w:t>
      </w:r>
      <w:r w:rsidR="00325711" w:rsidRPr="00194FCA">
        <w:rPr>
          <w:rFonts w:ascii="Helvetica" w:hAnsi="Helvetica" w:cs="Helvetica"/>
          <w:b/>
          <w:i/>
          <w:sz w:val="24"/>
          <w:szCs w:val="24"/>
          <w:lang w:val="en-US"/>
        </w:rPr>
        <w:t xml:space="preserve">vitro </w:t>
      </w:r>
      <w:r w:rsidR="00325711" w:rsidRPr="00194FCA">
        <w:rPr>
          <w:rFonts w:ascii="Helvetica" w:hAnsi="Helvetica" w:cs="Helvetica"/>
          <w:b/>
          <w:sz w:val="24"/>
          <w:szCs w:val="24"/>
          <w:lang w:val="en-US"/>
        </w:rPr>
        <w:t>cannabinoid activity profiling of generic ban-evading brominated synthetic cannabinoid</w:t>
      </w:r>
      <w:r w:rsidR="004F5DF8" w:rsidRPr="00194FCA">
        <w:rPr>
          <w:rFonts w:ascii="Helvetica" w:hAnsi="Helvetica" w:cs="Helvetica"/>
          <w:b/>
          <w:sz w:val="24"/>
          <w:szCs w:val="24"/>
          <w:lang w:val="en-US"/>
        </w:rPr>
        <w:t xml:space="preserve"> receptor agonist</w:t>
      </w:r>
      <w:r w:rsidR="00325711" w:rsidRPr="00194FCA">
        <w:rPr>
          <w:rFonts w:ascii="Helvetica" w:hAnsi="Helvetica" w:cs="Helvetica"/>
          <w:b/>
          <w:sz w:val="24"/>
          <w:szCs w:val="24"/>
          <w:lang w:val="en-US"/>
        </w:rPr>
        <w:t>s</w:t>
      </w:r>
      <w:r w:rsidR="0085577B" w:rsidRPr="00194FCA">
        <w:rPr>
          <w:rFonts w:ascii="Helvetica" w:hAnsi="Helvetica" w:cs="Helvetica"/>
          <w:b/>
          <w:sz w:val="24"/>
          <w:szCs w:val="24"/>
          <w:lang w:val="en-US"/>
        </w:rPr>
        <w:t xml:space="preserve"> and their analogs</w:t>
      </w:r>
      <w:r w:rsidR="00325711" w:rsidRPr="00194FCA">
        <w:rPr>
          <w:rFonts w:ascii="Helvetica" w:hAnsi="Helvetica" w:cs="Helvetica"/>
          <w:b/>
          <w:sz w:val="24"/>
          <w:szCs w:val="24"/>
          <w:lang w:val="en-US"/>
        </w:rPr>
        <w:t xml:space="preserve"> </w:t>
      </w:r>
    </w:p>
    <w:p w14:paraId="0256D4EB" w14:textId="0876FBAB" w:rsidR="00BA3299" w:rsidRPr="00194FCA" w:rsidRDefault="00D14A08" w:rsidP="003035B0">
      <w:pPr>
        <w:spacing w:line="360" w:lineRule="auto"/>
        <w:jc w:val="both"/>
        <w:rPr>
          <w:rFonts w:ascii="Helvetica" w:hAnsi="Helvetica" w:cs="Helvetica"/>
          <w:sz w:val="24"/>
          <w:szCs w:val="24"/>
          <w:lang w:val="en-US"/>
        </w:rPr>
      </w:pPr>
      <w:bookmarkStart w:id="1" w:name="_Hlk124497034"/>
      <w:bookmarkStart w:id="2" w:name="_Hlk116642879"/>
      <w:bookmarkEnd w:id="0"/>
      <w:r w:rsidRPr="00194FCA">
        <w:rPr>
          <w:rFonts w:ascii="Helvetica" w:hAnsi="Helvetica" w:cs="Helvetica"/>
          <w:sz w:val="24"/>
          <w:szCs w:val="24"/>
          <w:lang w:val="en-US"/>
        </w:rPr>
        <w:t>Marie H</w:t>
      </w:r>
      <w:r w:rsidR="00BA3299" w:rsidRPr="00194FCA">
        <w:rPr>
          <w:rFonts w:ascii="Helvetica" w:hAnsi="Helvetica" w:cs="Helvetica"/>
          <w:sz w:val="24"/>
          <w:szCs w:val="24"/>
          <w:lang w:val="en-US"/>
        </w:rPr>
        <w:t>. Deventer</w:t>
      </w:r>
      <w:r w:rsidR="00BA3299" w:rsidRPr="00194FCA">
        <w:rPr>
          <w:rFonts w:ascii="Helvetica" w:hAnsi="Helvetica" w:cs="Helvetica"/>
          <w:sz w:val="24"/>
          <w:szCs w:val="24"/>
          <w:vertAlign w:val="superscript"/>
          <w:lang w:val="en-US"/>
        </w:rPr>
        <w:t>1</w:t>
      </w:r>
      <w:r w:rsidR="00BA3299" w:rsidRPr="00194FCA">
        <w:rPr>
          <w:rFonts w:ascii="Helvetica" w:hAnsi="Helvetica" w:cs="Helvetica"/>
          <w:sz w:val="24"/>
          <w:szCs w:val="24"/>
          <w:lang w:val="en-US"/>
        </w:rPr>
        <w:t xml:space="preserve">, </w:t>
      </w:r>
      <w:r w:rsidR="000D6D1A" w:rsidRPr="00194FCA">
        <w:rPr>
          <w:rFonts w:ascii="Helvetica" w:hAnsi="Helvetica" w:cs="Helvetica"/>
          <w:sz w:val="24"/>
          <w:szCs w:val="24"/>
          <w:lang w:val="en-US"/>
        </w:rPr>
        <w:t>Mattias Persson</w:t>
      </w:r>
      <w:r w:rsidR="000D6D1A" w:rsidRPr="00194FCA">
        <w:rPr>
          <w:rFonts w:ascii="Helvetica" w:hAnsi="Helvetica" w:cs="Helvetica"/>
          <w:sz w:val="24"/>
          <w:szCs w:val="24"/>
          <w:vertAlign w:val="superscript"/>
          <w:lang w:val="en-US"/>
        </w:rPr>
        <w:t>2</w:t>
      </w:r>
      <w:r w:rsidR="00BA3299" w:rsidRPr="00194FCA">
        <w:rPr>
          <w:rFonts w:ascii="Helvetica" w:hAnsi="Helvetica" w:cs="Helvetica"/>
          <w:sz w:val="24"/>
          <w:szCs w:val="24"/>
          <w:lang w:val="en-US"/>
        </w:rPr>
        <w:t>,</w:t>
      </w:r>
      <w:r w:rsidR="0087089F" w:rsidRPr="00194FCA">
        <w:rPr>
          <w:rFonts w:ascii="Helvetica" w:hAnsi="Helvetica" w:cs="Helvetica"/>
          <w:sz w:val="24"/>
          <w:szCs w:val="24"/>
          <w:lang w:val="en-US"/>
        </w:rPr>
        <w:t xml:space="preserve"> Caitlyn Norman</w:t>
      </w:r>
      <w:r w:rsidR="00FD0BE9" w:rsidRPr="00194FCA">
        <w:rPr>
          <w:rFonts w:ascii="Helvetica" w:hAnsi="Helvetica" w:cs="Helvetica"/>
          <w:sz w:val="24"/>
          <w:szCs w:val="24"/>
          <w:vertAlign w:val="superscript"/>
          <w:lang w:val="en-US"/>
        </w:rPr>
        <w:t>3</w:t>
      </w:r>
      <w:r w:rsidR="0087089F" w:rsidRPr="00194FCA">
        <w:rPr>
          <w:rFonts w:ascii="Helvetica" w:hAnsi="Helvetica" w:cs="Helvetica"/>
          <w:sz w:val="24"/>
          <w:szCs w:val="24"/>
          <w:lang w:val="en-US"/>
        </w:rPr>
        <w:t xml:space="preserve">, </w:t>
      </w:r>
      <w:r w:rsidR="00FD0BE9" w:rsidRPr="00194FCA">
        <w:rPr>
          <w:rFonts w:ascii="Helvetica" w:hAnsi="Helvetica" w:cs="Helvetica"/>
          <w:sz w:val="24"/>
          <w:szCs w:val="24"/>
          <w:lang w:val="en-US"/>
        </w:rPr>
        <w:t>Huiling Liu</w:t>
      </w:r>
      <w:r w:rsidR="00FD0BE9" w:rsidRPr="00194FCA">
        <w:rPr>
          <w:rFonts w:ascii="Helvetica" w:hAnsi="Helvetica" w:cs="Helvetica"/>
          <w:sz w:val="24"/>
          <w:szCs w:val="24"/>
          <w:vertAlign w:val="superscript"/>
          <w:lang w:val="en-US"/>
        </w:rPr>
        <w:t>4</w:t>
      </w:r>
      <w:r w:rsidR="00FD0BE9" w:rsidRPr="00194FCA">
        <w:rPr>
          <w:rFonts w:ascii="Helvetica" w:hAnsi="Helvetica" w:cs="Helvetica"/>
          <w:sz w:val="24"/>
          <w:szCs w:val="24"/>
          <w:lang w:val="en-US"/>
        </w:rPr>
        <w:t xml:space="preserve">, Matthew </w:t>
      </w:r>
      <w:r w:rsidR="00F73718" w:rsidRPr="00194FCA">
        <w:rPr>
          <w:rFonts w:ascii="Helvetica" w:hAnsi="Helvetica" w:cs="Helvetica"/>
          <w:sz w:val="24"/>
          <w:szCs w:val="24"/>
          <w:lang w:val="en-US"/>
        </w:rPr>
        <w:t xml:space="preserve">J. </w:t>
      </w:r>
      <w:r w:rsidR="00FD0BE9" w:rsidRPr="00194FCA">
        <w:rPr>
          <w:rFonts w:ascii="Helvetica" w:hAnsi="Helvetica" w:cs="Helvetica"/>
          <w:sz w:val="24"/>
          <w:szCs w:val="24"/>
          <w:lang w:val="en-US"/>
        </w:rPr>
        <w:t>Connolly</w:t>
      </w:r>
      <w:r w:rsidR="00FD0BE9" w:rsidRPr="00194FCA">
        <w:rPr>
          <w:rFonts w:ascii="Helvetica" w:hAnsi="Helvetica" w:cs="Helvetica"/>
          <w:sz w:val="24"/>
          <w:szCs w:val="24"/>
          <w:vertAlign w:val="superscript"/>
          <w:lang w:val="en-US"/>
        </w:rPr>
        <w:t>4</w:t>
      </w:r>
      <w:r w:rsidR="00FD0BE9" w:rsidRPr="00194FCA">
        <w:rPr>
          <w:rFonts w:ascii="Helvetica" w:hAnsi="Helvetica" w:cs="Helvetica"/>
          <w:sz w:val="24"/>
          <w:szCs w:val="24"/>
          <w:lang w:val="en-US"/>
        </w:rPr>
        <w:t>, Niamh Nic Daéid</w:t>
      </w:r>
      <w:r w:rsidR="00FD0BE9" w:rsidRPr="00194FCA">
        <w:rPr>
          <w:rFonts w:ascii="Helvetica" w:hAnsi="Helvetica" w:cs="Helvetica"/>
          <w:sz w:val="24"/>
          <w:szCs w:val="24"/>
          <w:vertAlign w:val="superscript"/>
          <w:lang w:val="en-US"/>
        </w:rPr>
        <w:t>3</w:t>
      </w:r>
      <w:r w:rsidR="00FD0BE9" w:rsidRPr="00194FCA">
        <w:rPr>
          <w:rFonts w:ascii="Helvetica" w:hAnsi="Helvetica" w:cs="Helvetica"/>
          <w:sz w:val="24"/>
          <w:szCs w:val="24"/>
          <w:lang w:val="en-US"/>
        </w:rPr>
        <w:t>, Craig McKenzie</w:t>
      </w:r>
      <w:r w:rsidR="00FD0BE9" w:rsidRPr="00194FCA">
        <w:rPr>
          <w:rFonts w:ascii="Helvetica" w:hAnsi="Helvetica" w:cs="Helvetica"/>
          <w:sz w:val="24"/>
          <w:szCs w:val="24"/>
          <w:vertAlign w:val="superscript"/>
          <w:lang w:val="en-US"/>
        </w:rPr>
        <w:t>3,4</w:t>
      </w:r>
      <w:r w:rsidR="00FD0BE9" w:rsidRPr="00194FCA">
        <w:rPr>
          <w:rFonts w:ascii="Helvetica" w:hAnsi="Helvetica" w:cs="Helvetica"/>
          <w:sz w:val="24"/>
          <w:szCs w:val="24"/>
          <w:lang w:val="en-US"/>
        </w:rPr>
        <w:t>,</w:t>
      </w:r>
      <w:r w:rsidR="00BA3299" w:rsidRPr="00194FCA">
        <w:rPr>
          <w:rFonts w:ascii="Helvetica" w:hAnsi="Helvetica" w:cs="Helvetica"/>
          <w:sz w:val="24"/>
          <w:szCs w:val="24"/>
          <w:lang w:val="en-US"/>
        </w:rPr>
        <w:t xml:space="preserve"> H</w:t>
      </w:r>
      <w:r w:rsidRPr="00194FCA">
        <w:rPr>
          <w:rFonts w:ascii="Helvetica" w:hAnsi="Helvetica" w:cs="Helvetica"/>
          <w:sz w:val="24"/>
          <w:szCs w:val="24"/>
          <w:lang w:val="en-US"/>
        </w:rPr>
        <w:t>enrik</w:t>
      </w:r>
      <w:r w:rsidR="00BA3299" w:rsidRPr="00194FCA">
        <w:rPr>
          <w:rFonts w:ascii="Helvetica" w:hAnsi="Helvetica" w:cs="Helvetica"/>
          <w:sz w:val="24"/>
          <w:szCs w:val="24"/>
          <w:lang w:val="en-US"/>
        </w:rPr>
        <w:t xml:space="preserve"> Gréen</w:t>
      </w:r>
      <w:r w:rsidR="00E028ED" w:rsidRPr="00194FCA">
        <w:rPr>
          <w:rFonts w:ascii="Helvetica" w:hAnsi="Helvetica" w:cs="Helvetica"/>
          <w:sz w:val="24"/>
          <w:szCs w:val="24"/>
          <w:vertAlign w:val="superscript"/>
          <w:lang w:val="en-US"/>
        </w:rPr>
        <w:t>2,</w:t>
      </w:r>
      <w:r w:rsidR="00FD0BE9" w:rsidRPr="00194FCA">
        <w:rPr>
          <w:rFonts w:ascii="Helvetica" w:hAnsi="Helvetica" w:cs="Helvetica"/>
          <w:sz w:val="24"/>
          <w:szCs w:val="24"/>
          <w:vertAlign w:val="superscript"/>
          <w:lang w:val="en-US"/>
        </w:rPr>
        <w:t>5</w:t>
      </w:r>
      <w:r w:rsidR="00BA3299" w:rsidRPr="00194FCA">
        <w:rPr>
          <w:rFonts w:ascii="Helvetica" w:hAnsi="Helvetica" w:cs="Helvetica"/>
          <w:sz w:val="24"/>
          <w:szCs w:val="24"/>
          <w:lang w:val="en-US"/>
        </w:rPr>
        <w:t>, C</w:t>
      </w:r>
      <w:r w:rsidRPr="00194FCA">
        <w:rPr>
          <w:rFonts w:ascii="Helvetica" w:hAnsi="Helvetica" w:cs="Helvetica"/>
          <w:sz w:val="24"/>
          <w:szCs w:val="24"/>
          <w:lang w:val="en-US"/>
        </w:rPr>
        <w:t xml:space="preserve">hristophe </w:t>
      </w:r>
      <w:r w:rsidR="00BA3299" w:rsidRPr="00194FCA">
        <w:rPr>
          <w:rFonts w:ascii="Helvetica" w:hAnsi="Helvetica" w:cs="Helvetica"/>
          <w:sz w:val="24"/>
          <w:szCs w:val="24"/>
          <w:lang w:val="en-US"/>
        </w:rPr>
        <w:t>P. Stove</w:t>
      </w:r>
      <w:r w:rsidR="00BA3299" w:rsidRPr="00194FCA">
        <w:rPr>
          <w:rFonts w:ascii="Helvetica" w:hAnsi="Helvetica" w:cs="Helvetica"/>
          <w:sz w:val="24"/>
          <w:szCs w:val="24"/>
          <w:vertAlign w:val="superscript"/>
          <w:lang w:val="en-US"/>
        </w:rPr>
        <w:t>1</w:t>
      </w:r>
      <w:r w:rsidR="00BA3299" w:rsidRPr="00194FCA">
        <w:rPr>
          <w:rFonts w:ascii="Helvetica" w:hAnsi="Helvetica" w:cs="Helvetica"/>
          <w:sz w:val="24"/>
          <w:szCs w:val="24"/>
          <w:lang w:val="en-US"/>
        </w:rPr>
        <w:t>*</w:t>
      </w:r>
    </w:p>
    <w:p w14:paraId="5832EFBF" w14:textId="77777777" w:rsidR="000D6D1A" w:rsidRPr="00194FCA" w:rsidRDefault="00BA3299" w:rsidP="003035B0">
      <w:pPr>
        <w:spacing w:line="360" w:lineRule="auto"/>
        <w:jc w:val="both"/>
        <w:rPr>
          <w:rFonts w:ascii="Helvetica" w:eastAsia="Calibri" w:hAnsi="Helvetica" w:cs="Helvetica"/>
          <w:sz w:val="24"/>
          <w:szCs w:val="24"/>
          <w:lang w:val="en-US"/>
        </w:rPr>
      </w:pPr>
      <w:r w:rsidRPr="00194FCA">
        <w:rPr>
          <w:rFonts w:ascii="Helvetica" w:eastAsia="Calibri" w:hAnsi="Helvetica" w:cs="Helvetica"/>
          <w:sz w:val="24"/>
          <w:szCs w:val="24"/>
          <w:vertAlign w:val="superscript"/>
          <w:lang w:val="en-US"/>
        </w:rPr>
        <w:t xml:space="preserve">1 </w:t>
      </w:r>
      <w:r w:rsidRPr="00194FCA">
        <w:rPr>
          <w:rFonts w:ascii="Helvetica" w:eastAsia="Calibri" w:hAnsi="Helvetica" w:cs="Helvetica"/>
          <w:sz w:val="24"/>
          <w:szCs w:val="24"/>
          <w:lang w:val="en-US"/>
        </w:rPr>
        <w:t>Laboratory of Toxicology, Department of Bioanalysis, Faculty of Pharmaceutical Sciences, Ghent University, Ghent, Belgiu</w:t>
      </w:r>
      <w:r w:rsidR="000D6D1A" w:rsidRPr="00194FCA">
        <w:rPr>
          <w:rFonts w:ascii="Helvetica" w:eastAsia="Calibri" w:hAnsi="Helvetica" w:cs="Helvetica"/>
          <w:sz w:val="24"/>
          <w:szCs w:val="24"/>
          <w:lang w:val="en-US"/>
        </w:rPr>
        <w:t>m</w:t>
      </w:r>
    </w:p>
    <w:p w14:paraId="35244AF5" w14:textId="77777777" w:rsidR="000D6D1A" w:rsidRPr="00194FCA" w:rsidRDefault="000D6D1A" w:rsidP="003035B0">
      <w:pPr>
        <w:spacing w:line="360" w:lineRule="auto"/>
        <w:jc w:val="both"/>
        <w:rPr>
          <w:rFonts w:ascii="Helvetica" w:eastAsia="Calibri" w:hAnsi="Helvetica" w:cs="Helvetica"/>
          <w:sz w:val="24"/>
          <w:szCs w:val="24"/>
          <w:lang w:val="en-US"/>
        </w:rPr>
      </w:pPr>
      <w:r w:rsidRPr="00194FCA">
        <w:rPr>
          <w:rFonts w:ascii="Helvetica" w:hAnsi="Helvetica" w:cs="Helvetica"/>
          <w:sz w:val="24"/>
          <w:szCs w:val="24"/>
          <w:shd w:val="clear" w:color="auto" w:fill="FFFFFF"/>
          <w:vertAlign w:val="superscript"/>
          <w:lang w:val="en-US"/>
        </w:rPr>
        <w:t>2</w:t>
      </w:r>
      <w:r w:rsidRPr="00194FCA">
        <w:rPr>
          <w:rFonts w:ascii="Helvetica" w:hAnsi="Helvetica" w:cs="Helvetica"/>
          <w:sz w:val="24"/>
          <w:szCs w:val="24"/>
          <w:shd w:val="clear" w:color="auto" w:fill="FFFFFF"/>
          <w:lang w:val="en-US"/>
        </w:rPr>
        <w:t>Department of Forensic Genetics and Forensic Toxicology, National Board of Forensic Medicine, Linköping, Sweden</w:t>
      </w:r>
    </w:p>
    <w:p w14:paraId="622C1ED5" w14:textId="77777777" w:rsidR="00FD0BE9" w:rsidRPr="00194FCA" w:rsidRDefault="00FD0BE9" w:rsidP="00FD0BE9">
      <w:pPr>
        <w:spacing w:line="360" w:lineRule="auto"/>
        <w:jc w:val="both"/>
        <w:rPr>
          <w:rFonts w:ascii="Helvetica" w:hAnsi="Helvetica" w:cs="Helvetica"/>
          <w:sz w:val="24"/>
          <w:szCs w:val="24"/>
          <w:lang w:val="nb-NO"/>
        </w:rPr>
      </w:pPr>
      <w:r w:rsidRPr="00194FCA">
        <w:rPr>
          <w:rFonts w:ascii="Helvetica" w:hAnsi="Helvetica" w:cs="Helvetica"/>
          <w:sz w:val="24"/>
          <w:szCs w:val="24"/>
          <w:vertAlign w:val="superscript"/>
          <w:lang w:val="nb-NO"/>
        </w:rPr>
        <w:t>3</w:t>
      </w:r>
      <w:r w:rsidRPr="00194FCA">
        <w:rPr>
          <w:rFonts w:ascii="Helvetica" w:hAnsi="Helvetica" w:cs="Helvetica"/>
          <w:sz w:val="24"/>
          <w:szCs w:val="24"/>
          <w:lang w:val="nb-NO"/>
        </w:rPr>
        <w:t>Leverhulme Research Centre for Forensic Science, School of Science and Engineering, University of Dundee, Dundee, UK</w:t>
      </w:r>
    </w:p>
    <w:p w14:paraId="0CE00B0B" w14:textId="350675D8" w:rsidR="00FD0BE9" w:rsidRPr="00194FCA" w:rsidRDefault="00FD0BE9" w:rsidP="00FD0BE9">
      <w:pPr>
        <w:spacing w:line="360" w:lineRule="auto"/>
        <w:jc w:val="both"/>
        <w:rPr>
          <w:rFonts w:ascii="Helvetica" w:hAnsi="Helvetica" w:cs="Helvetica"/>
          <w:sz w:val="24"/>
          <w:szCs w:val="24"/>
          <w:lang w:val="nb-NO"/>
        </w:rPr>
      </w:pPr>
      <w:r w:rsidRPr="00194FCA">
        <w:rPr>
          <w:rFonts w:ascii="Helvetica" w:hAnsi="Helvetica" w:cs="Helvetica"/>
          <w:sz w:val="24"/>
          <w:szCs w:val="24"/>
          <w:vertAlign w:val="superscript"/>
          <w:lang w:val="nb-NO"/>
        </w:rPr>
        <w:t>4</w:t>
      </w:r>
      <w:r w:rsidRPr="00194FCA">
        <w:rPr>
          <w:rFonts w:ascii="Helvetica" w:hAnsi="Helvetica" w:cs="Helvetica"/>
          <w:sz w:val="24"/>
          <w:szCs w:val="24"/>
          <w:lang w:val="nb-NO"/>
        </w:rPr>
        <w:t xml:space="preserve"> Chiron AS, Trondheim, Norway</w:t>
      </w:r>
    </w:p>
    <w:p w14:paraId="4873DC05" w14:textId="4BE58770" w:rsidR="006E5FF7" w:rsidRPr="00194FCA" w:rsidRDefault="00FD0BE9" w:rsidP="003035B0">
      <w:pPr>
        <w:spacing w:line="360" w:lineRule="auto"/>
        <w:jc w:val="both"/>
        <w:rPr>
          <w:rFonts w:ascii="Helvetica" w:hAnsi="Helvetica" w:cs="Helvetica"/>
          <w:sz w:val="24"/>
          <w:szCs w:val="24"/>
          <w:shd w:val="clear" w:color="auto" w:fill="FFFFFF"/>
          <w:lang w:val="en-US"/>
        </w:rPr>
      </w:pPr>
      <w:r w:rsidRPr="00194FCA">
        <w:rPr>
          <w:rFonts w:ascii="Helvetica" w:hAnsi="Helvetica" w:cs="Helvetica"/>
          <w:sz w:val="24"/>
          <w:szCs w:val="24"/>
          <w:vertAlign w:val="superscript"/>
          <w:lang w:val="en-US"/>
        </w:rPr>
        <w:t>5</w:t>
      </w:r>
      <w:r w:rsidR="00BA3299" w:rsidRPr="00194FCA">
        <w:rPr>
          <w:rFonts w:ascii="Helvetica" w:hAnsi="Helvetica" w:cs="Helvetica"/>
          <w:sz w:val="24"/>
          <w:szCs w:val="24"/>
          <w:lang w:val="en-US"/>
        </w:rPr>
        <w:t xml:space="preserve"> </w:t>
      </w:r>
      <w:r w:rsidR="00BA3299" w:rsidRPr="00194FCA">
        <w:rPr>
          <w:rFonts w:ascii="Helvetica" w:hAnsi="Helvetica" w:cs="Helvetica"/>
          <w:sz w:val="24"/>
          <w:szCs w:val="24"/>
          <w:shd w:val="clear" w:color="auto" w:fill="FFFFFF"/>
          <w:lang w:val="en-US"/>
        </w:rPr>
        <w:t>Division of Clinical Chemistry and Pharmacology, Department of Biomedical and Clinical Sciences, Faculty of Medicine and Health Sciences, Linköping University, Linköping, Sweden.</w:t>
      </w:r>
    </w:p>
    <w:bookmarkEnd w:id="1"/>
    <w:p w14:paraId="0DA6A892" w14:textId="77777777" w:rsidR="000D6D1A" w:rsidRPr="00194FCA" w:rsidRDefault="000D6D1A" w:rsidP="003035B0">
      <w:pPr>
        <w:spacing w:line="360" w:lineRule="auto"/>
        <w:jc w:val="both"/>
        <w:rPr>
          <w:rFonts w:ascii="Helvetica" w:hAnsi="Helvetica" w:cs="Helvetica"/>
          <w:sz w:val="24"/>
          <w:szCs w:val="24"/>
          <w:lang w:val="nb-NO"/>
        </w:rPr>
      </w:pPr>
    </w:p>
    <w:p w14:paraId="4D9DB1B8" w14:textId="77777777" w:rsidR="00BA3299" w:rsidRPr="00194FCA" w:rsidRDefault="00BD7D9D" w:rsidP="00715B5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ORCID:</w:t>
      </w:r>
    </w:p>
    <w:p w14:paraId="35B7C107" w14:textId="77777777" w:rsidR="00BD7D9D" w:rsidRPr="00194FCA" w:rsidRDefault="00BD7D9D" w:rsidP="00715B5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M.H. Deventer: 0000-0001-6667-2561</w:t>
      </w:r>
    </w:p>
    <w:p w14:paraId="6574F392" w14:textId="4B1E7A8C" w:rsidR="000D6D1A" w:rsidRPr="00194FCA" w:rsidRDefault="00A038B3" w:rsidP="00715B5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M.</w:t>
      </w:r>
      <w:r w:rsidR="000D6D1A" w:rsidRPr="00194FCA">
        <w:rPr>
          <w:rFonts w:ascii="Helvetica" w:hAnsi="Helvetica" w:cs="Helvetica"/>
          <w:sz w:val="24"/>
          <w:szCs w:val="24"/>
          <w:lang w:val="en-US"/>
        </w:rPr>
        <w:t xml:space="preserve"> Persson: </w:t>
      </w:r>
      <w:hyperlink r:id="rId11" w:history="1">
        <w:r w:rsidR="000D6D1A" w:rsidRPr="00194FCA">
          <w:rPr>
            <w:rStyle w:val="Hyperlink"/>
            <w:rFonts w:ascii="Helvetica" w:hAnsi="Helvetica" w:cs="Helvetica"/>
            <w:color w:val="auto"/>
            <w:sz w:val="24"/>
            <w:szCs w:val="24"/>
            <w:u w:val="none"/>
            <w:lang w:val="en-US"/>
          </w:rPr>
          <w:t>0000-0002-4383-2902</w:t>
        </w:r>
      </w:hyperlink>
    </w:p>
    <w:p w14:paraId="46B4EDDE" w14:textId="57A17BED" w:rsidR="00D14A08" w:rsidRPr="00194FCA" w:rsidRDefault="00D14A08" w:rsidP="00D14A08">
      <w:pPr>
        <w:spacing w:line="360" w:lineRule="auto"/>
        <w:rPr>
          <w:rFonts w:ascii="Helvetica" w:hAnsi="Helvetica" w:cs="Helvetica"/>
          <w:sz w:val="24"/>
          <w:szCs w:val="24"/>
          <w:lang w:val="en-US"/>
        </w:rPr>
      </w:pPr>
      <w:r w:rsidRPr="00194FCA">
        <w:rPr>
          <w:rFonts w:ascii="Helvetica" w:hAnsi="Helvetica" w:cs="Helvetica"/>
          <w:sz w:val="24"/>
          <w:szCs w:val="24"/>
          <w:lang w:val="en-US"/>
        </w:rPr>
        <w:t>C. Norman: 0000-0003-2322-0367</w:t>
      </w:r>
    </w:p>
    <w:p w14:paraId="691C24C3" w14:textId="0534B089" w:rsidR="00F73718" w:rsidRPr="00194FCA" w:rsidRDefault="00F73718" w:rsidP="00D14A08">
      <w:pPr>
        <w:spacing w:line="360" w:lineRule="auto"/>
        <w:rPr>
          <w:rFonts w:ascii="Helvetica" w:hAnsi="Helvetica" w:cs="Helvetica"/>
          <w:sz w:val="24"/>
          <w:szCs w:val="24"/>
          <w:lang w:val="en-US"/>
        </w:rPr>
      </w:pPr>
      <w:r w:rsidRPr="00194FCA">
        <w:rPr>
          <w:rFonts w:ascii="Helvetica" w:hAnsi="Helvetica" w:cs="Helvetica"/>
          <w:sz w:val="24"/>
          <w:szCs w:val="24"/>
          <w:lang w:val="en-US"/>
        </w:rPr>
        <w:t>H. Li</w:t>
      </w:r>
      <w:r w:rsidR="00812C8C" w:rsidRPr="00194FCA">
        <w:rPr>
          <w:rFonts w:ascii="Helvetica" w:hAnsi="Helvetica" w:cs="Helvetica"/>
          <w:sz w:val="24"/>
          <w:szCs w:val="24"/>
          <w:lang w:val="en-US"/>
        </w:rPr>
        <w:t>u</w:t>
      </w:r>
      <w:r w:rsidRPr="00194FCA">
        <w:rPr>
          <w:rFonts w:ascii="Helvetica" w:hAnsi="Helvetica" w:cs="Helvetica"/>
          <w:sz w:val="24"/>
          <w:szCs w:val="24"/>
          <w:lang w:val="en-US"/>
        </w:rPr>
        <w:t>: 0000-0001-8108-6923</w:t>
      </w:r>
    </w:p>
    <w:p w14:paraId="62A9E7AB" w14:textId="71CC6652" w:rsidR="00F73718" w:rsidRPr="00194FCA" w:rsidRDefault="00F73718" w:rsidP="00D14A08">
      <w:pPr>
        <w:spacing w:line="360" w:lineRule="auto"/>
        <w:rPr>
          <w:rFonts w:ascii="Helvetica" w:hAnsi="Helvetica" w:cs="Helvetica"/>
          <w:sz w:val="24"/>
          <w:szCs w:val="24"/>
          <w:lang w:val="en-US"/>
        </w:rPr>
      </w:pPr>
      <w:r w:rsidRPr="00194FCA">
        <w:rPr>
          <w:rFonts w:ascii="Helvetica" w:hAnsi="Helvetica" w:cs="Helvetica"/>
          <w:sz w:val="24"/>
          <w:szCs w:val="24"/>
          <w:lang w:val="en-US"/>
        </w:rPr>
        <w:t>M.J. Connolly: 0000-0002-3556-8566</w:t>
      </w:r>
    </w:p>
    <w:p w14:paraId="647B8606" w14:textId="6B6F8CAF" w:rsidR="00DC4A4B" w:rsidRPr="00194FCA" w:rsidRDefault="007144FC" w:rsidP="00715B50">
      <w:pPr>
        <w:spacing w:line="360" w:lineRule="auto"/>
        <w:rPr>
          <w:rFonts w:ascii="Helvetica" w:hAnsi="Helvetica" w:cs="Helvetica"/>
          <w:sz w:val="24"/>
          <w:szCs w:val="24"/>
        </w:rPr>
      </w:pPr>
      <w:r w:rsidRPr="00194FCA">
        <w:rPr>
          <w:rFonts w:ascii="Helvetica" w:hAnsi="Helvetica" w:cs="Helvetica"/>
          <w:sz w:val="24"/>
          <w:szCs w:val="24"/>
        </w:rPr>
        <w:t>N</w:t>
      </w:r>
      <w:r w:rsidR="00DC4A4B" w:rsidRPr="00194FCA">
        <w:rPr>
          <w:rFonts w:ascii="Helvetica" w:hAnsi="Helvetica" w:cs="Helvetica"/>
          <w:sz w:val="24"/>
          <w:szCs w:val="24"/>
        </w:rPr>
        <w:t>.</w:t>
      </w:r>
      <w:r w:rsidRPr="00194FCA">
        <w:rPr>
          <w:rFonts w:ascii="Helvetica" w:hAnsi="Helvetica" w:cs="Helvetica"/>
          <w:sz w:val="24"/>
          <w:szCs w:val="24"/>
        </w:rPr>
        <w:t xml:space="preserve"> N</w:t>
      </w:r>
      <w:r w:rsidR="00DC4A4B" w:rsidRPr="00194FCA">
        <w:rPr>
          <w:rFonts w:ascii="Helvetica" w:hAnsi="Helvetica" w:cs="Helvetica"/>
          <w:sz w:val="24"/>
          <w:szCs w:val="24"/>
        </w:rPr>
        <w:t>ic</w:t>
      </w:r>
      <w:r w:rsidRPr="00194FCA">
        <w:rPr>
          <w:rFonts w:ascii="Helvetica" w:hAnsi="Helvetica" w:cs="Helvetica"/>
          <w:sz w:val="24"/>
          <w:szCs w:val="24"/>
        </w:rPr>
        <w:t xml:space="preserve"> D</w:t>
      </w:r>
      <w:r w:rsidR="00DC4A4B" w:rsidRPr="00194FCA">
        <w:rPr>
          <w:rFonts w:ascii="Helvetica" w:hAnsi="Helvetica" w:cs="Helvetica"/>
          <w:sz w:val="24"/>
          <w:szCs w:val="24"/>
        </w:rPr>
        <w:t>a</w:t>
      </w:r>
      <w:r w:rsidRPr="00194FCA">
        <w:rPr>
          <w:rFonts w:ascii="Helvetica" w:hAnsi="Helvetica" w:cs="Helvetica"/>
          <w:sz w:val="24"/>
          <w:szCs w:val="24"/>
        </w:rPr>
        <w:t>é</w:t>
      </w:r>
      <w:r w:rsidR="00DC4A4B" w:rsidRPr="00194FCA">
        <w:rPr>
          <w:rFonts w:ascii="Helvetica" w:hAnsi="Helvetica" w:cs="Helvetica"/>
          <w:sz w:val="24"/>
          <w:szCs w:val="24"/>
        </w:rPr>
        <w:t>id: 0000-0002-9338-0887</w:t>
      </w:r>
    </w:p>
    <w:p w14:paraId="6F06285C" w14:textId="77777777" w:rsidR="00D14A08" w:rsidRPr="00194FCA" w:rsidRDefault="00D14A08" w:rsidP="00D14A08">
      <w:pPr>
        <w:spacing w:line="360" w:lineRule="auto"/>
        <w:jc w:val="both"/>
        <w:rPr>
          <w:rFonts w:ascii="Helvetica" w:hAnsi="Helvetica" w:cs="Helvetica"/>
          <w:sz w:val="24"/>
          <w:szCs w:val="24"/>
        </w:rPr>
      </w:pPr>
      <w:r w:rsidRPr="00194FCA">
        <w:rPr>
          <w:rFonts w:ascii="Helvetica" w:hAnsi="Helvetica" w:cs="Helvetica"/>
          <w:sz w:val="24"/>
          <w:szCs w:val="24"/>
        </w:rPr>
        <w:t xml:space="preserve">C. </w:t>
      </w:r>
      <w:proofErr w:type="spellStart"/>
      <w:r w:rsidRPr="00194FCA">
        <w:rPr>
          <w:rFonts w:ascii="Helvetica" w:hAnsi="Helvetica" w:cs="Helvetica"/>
          <w:sz w:val="24"/>
          <w:szCs w:val="24"/>
        </w:rPr>
        <w:t>McKenzie</w:t>
      </w:r>
      <w:proofErr w:type="spellEnd"/>
      <w:r w:rsidRPr="00194FCA">
        <w:rPr>
          <w:rFonts w:ascii="Helvetica" w:hAnsi="Helvetica" w:cs="Helvetica"/>
          <w:sz w:val="24"/>
          <w:szCs w:val="24"/>
        </w:rPr>
        <w:t xml:space="preserve">: 0000-0001-7244-5779 </w:t>
      </w:r>
    </w:p>
    <w:p w14:paraId="7E1F463F" w14:textId="77777777" w:rsidR="00D14A08" w:rsidRPr="00194FCA" w:rsidRDefault="00D14A08" w:rsidP="00D14A08">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H. Gréen: 0000-0002-8015-5728</w:t>
      </w:r>
    </w:p>
    <w:p w14:paraId="10D6D966" w14:textId="77777777" w:rsidR="00D14A08" w:rsidRPr="00194FCA" w:rsidRDefault="00D14A08" w:rsidP="00D14A08">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C.P. Stove: 0000-0001-7126-348X</w:t>
      </w:r>
    </w:p>
    <w:p w14:paraId="4373C474" w14:textId="77777777" w:rsidR="004D70CC" w:rsidRPr="00194FCA" w:rsidRDefault="004D70CC" w:rsidP="00715B50">
      <w:pPr>
        <w:spacing w:line="360" w:lineRule="auto"/>
        <w:rPr>
          <w:rFonts w:ascii="Helvetica" w:hAnsi="Helvetica" w:cs="Helvetica"/>
          <w:sz w:val="24"/>
          <w:szCs w:val="24"/>
          <w:lang w:val="en-US"/>
        </w:rPr>
      </w:pPr>
    </w:p>
    <w:p w14:paraId="31750944" w14:textId="77777777" w:rsidR="00715B50" w:rsidRPr="00194FCA" w:rsidRDefault="00715B50" w:rsidP="007144FC">
      <w:pPr>
        <w:rPr>
          <w:rFonts w:ascii="Helvetica" w:hAnsi="Helvetica" w:cs="Helvetica"/>
          <w:sz w:val="24"/>
          <w:szCs w:val="24"/>
          <w:lang w:val="en-US"/>
        </w:rPr>
      </w:pPr>
    </w:p>
    <w:p w14:paraId="5FE6FCEC" w14:textId="1BBB2F22" w:rsidR="00BA3299" w:rsidRPr="00194FCA" w:rsidRDefault="00BA3299" w:rsidP="003035B0">
      <w:pPr>
        <w:spacing w:line="360" w:lineRule="auto"/>
        <w:jc w:val="both"/>
        <w:rPr>
          <w:rFonts w:ascii="Helvetica" w:hAnsi="Helvetica" w:cs="Helvetica"/>
          <w:sz w:val="24"/>
          <w:szCs w:val="24"/>
          <w:lang w:val="en-US"/>
        </w:rPr>
      </w:pPr>
      <w:bookmarkStart w:id="3" w:name="_Hlk125984623"/>
      <w:r w:rsidRPr="00194FCA">
        <w:rPr>
          <w:rFonts w:ascii="Helvetica" w:hAnsi="Helvetica" w:cs="Helvetica"/>
          <w:sz w:val="24"/>
          <w:szCs w:val="24"/>
          <w:lang w:val="en-US"/>
        </w:rPr>
        <w:t xml:space="preserve">*Corresponding author </w:t>
      </w:r>
    </w:p>
    <w:bookmarkEnd w:id="2"/>
    <w:p w14:paraId="3B81C958" w14:textId="77777777" w:rsidR="00BA3299" w:rsidRPr="00194FCA" w:rsidRDefault="00BA329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Laboratory of Toxicology</w:t>
      </w:r>
    </w:p>
    <w:p w14:paraId="7D16061D" w14:textId="77777777" w:rsidR="00BA3299" w:rsidRPr="00194FCA" w:rsidRDefault="00BA329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Faculty of Pharmaceutical Sciences</w:t>
      </w:r>
    </w:p>
    <w:p w14:paraId="50F57BDF" w14:textId="77777777" w:rsidR="00BA3299" w:rsidRPr="00194FCA" w:rsidRDefault="00BA3299" w:rsidP="003035B0">
      <w:pPr>
        <w:spacing w:line="360" w:lineRule="auto"/>
        <w:jc w:val="both"/>
        <w:rPr>
          <w:rFonts w:ascii="Helvetica" w:hAnsi="Helvetica" w:cs="Helvetica"/>
          <w:sz w:val="24"/>
          <w:szCs w:val="24"/>
          <w:lang w:val="en-US"/>
        </w:rPr>
      </w:pPr>
      <w:proofErr w:type="spellStart"/>
      <w:r w:rsidRPr="00194FCA">
        <w:rPr>
          <w:rFonts w:ascii="Helvetica" w:hAnsi="Helvetica" w:cs="Helvetica"/>
          <w:sz w:val="24"/>
          <w:szCs w:val="24"/>
          <w:lang w:val="en-US"/>
        </w:rPr>
        <w:t>Ottergemsesteenweg</w:t>
      </w:r>
      <w:proofErr w:type="spellEnd"/>
      <w:r w:rsidRPr="00194FCA">
        <w:rPr>
          <w:rFonts w:ascii="Helvetica" w:hAnsi="Helvetica" w:cs="Helvetica"/>
          <w:sz w:val="24"/>
          <w:szCs w:val="24"/>
          <w:lang w:val="en-US"/>
        </w:rPr>
        <w:t xml:space="preserve"> 460</w:t>
      </w:r>
    </w:p>
    <w:p w14:paraId="749E053B" w14:textId="77777777" w:rsidR="00BA3299" w:rsidRPr="00194FCA" w:rsidRDefault="00BA329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9000 Ghent</w:t>
      </w:r>
    </w:p>
    <w:p w14:paraId="6D3BA5DC" w14:textId="77777777" w:rsidR="00BA3299" w:rsidRPr="00194FCA" w:rsidRDefault="00BA329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Belgium</w:t>
      </w:r>
    </w:p>
    <w:p w14:paraId="2456EBD3" w14:textId="77777777" w:rsidR="00BA3299" w:rsidRPr="00194FCA" w:rsidRDefault="00BA3299" w:rsidP="003035B0">
      <w:pPr>
        <w:spacing w:line="360" w:lineRule="auto"/>
        <w:jc w:val="both"/>
        <w:rPr>
          <w:rFonts w:ascii="Helvetica" w:hAnsi="Helvetica" w:cs="Helvetica"/>
          <w:sz w:val="24"/>
          <w:szCs w:val="24"/>
          <w:lang w:val="en-GB"/>
        </w:rPr>
      </w:pPr>
      <w:r w:rsidRPr="00194FCA">
        <w:rPr>
          <w:rFonts w:ascii="Helvetica" w:hAnsi="Helvetica" w:cs="Helvetica"/>
          <w:sz w:val="24"/>
          <w:szCs w:val="24"/>
          <w:lang w:val="en-GB"/>
        </w:rPr>
        <w:t xml:space="preserve">Tel.: +32 9 264 81 35 </w:t>
      </w:r>
    </w:p>
    <w:p w14:paraId="35A1BDB8" w14:textId="77777777" w:rsidR="00BA3299" w:rsidRPr="00194FCA" w:rsidRDefault="00BA3299" w:rsidP="003035B0">
      <w:pPr>
        <w:spacing w:line="360" w:lineRule="auto"/>
        <w:jc w:val="both"/>
        <w:rPr>
          <w:rFonts w:ascii="Helvetica" w:hAnsi="Helvetica" w:cs="Helvetica"/>
          <w:sz w:val="24"/>
          <w:szCs w:val="24"/>
          <w:lang w:val="en-GB"/>
        </w:rPr>
      </w:pPr>
      <w:r w:rsidRPr="00194FCA">
        <w:rPr>
          <w:rFonts w:ascii="Helvetica" w:hAnsi="Helvetica" w:cs="Helvetica"/>
          <w:sz w:val="24"/>
          <w:szCs w:val="24"/>
          <w:lang w:val="en-GB"/>
        </w:rPr>
        <w:t>Fax: +32 9 264 81 83</w:t>
      </w:r>
    </w:p>
    <w:p w14:paraId="74D6BE72" w14:textId="77777777" w:rsidR="00715B50" w:rsidRPr="00194FCA" w:rsidRDefault="00BA329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E-mail: </w:t>
      </w:r>
      <w:hyperlink r:id="rId12" w:history="1">
        <w:r w:rsidR="00715B50" w:rsidRPr="00194FCA">
          <w:rPr>
            <w:rStyle w:val="Hyperlink"/>
            <w:rFonts w:ascii="Helvetica" w:hAnsi="Helvetica" w:cs="Helvetica"/>
            <w:sz w:val="24"/>
            <w:szCs w:val="24"/>
            <w:lang w:val="en-US"/>
          </w:rPr>
          <w:t>Christophe.Stove@UGent.be</w:t>
        </w:r>
      </w:hyperlink>
      <w:r w:rsidR="00715B50" w:rsidRPr="00194FCA">
        <w:rPr>
          <w:rFonts w:ascii="Helvetica" w:hAnsi="Helvetica" w:cs="Helvetica"/>
          <w:sz w:val="24"/>
          <w:szCs w:val="24"/>
          <w:lang w:val="en-US"/>
        </w:rPr>
        <w:t xml:space="preserve"> </w:t>
      </w:r>
    </w:p>
    <w:bookmarkEnd w:id="3"/>
    <w:p w14:paraId="7EDA929B" w14:textId="77777777" w:rsidR="008165FC" w:rsidRPr="00194FCA" w:rsidRDefault="008165FC" w:rsidP="003035B0">
      <w:pPr>
        <w:spacing w:line="360" w:lineRule="auto"/>
        <w:jc w:val="both"/>
        <w:rPr>
          <w:rFonts w:ascii="Helvetica" w:hAnsi="Helvetica" w:cs="Helvetica"/>
          <w:b/>
          <w:sz w:val="24"/>
          <w:szCs w:val="24"/>
          <w:lang w:val="en-US"/>
        </w:rPr>
      </w:pPr>
    </w:p>
    <w:p w14:paraId="3E9F5814" w14:textId="77777777" w:rsidR="008165FC" w:rsidRPr="00194FCA" w:rsidRDefault="008165FC" w:rsidP="003035B0">
      <w:pPr>
        <w:spacing w:line="360" w:lineRule="auto"/>
        <w:jc w:val="both"/>
        <w:rPr>
          <w:rFonts w:ascii="Helvetica" w:hAnsi="Helvetica" w:cs="Helvetica"/>
          <w:b/>
          <w:sz w:val="24"/>
          <w:szCs w:val="24"/>
          <w:lang w:val="en-US"/>
        </w:rPr>
      </w:pPr>
    </w:p>
    <w:p w14:paraId="3E344BFA" w14:textId="77777777" w:rsidR="008165FC" w:rsidRPr="00194FCA" w:rsidRDefault="008165FC" w:rsidP="003035B0">
      <w:pPr>
        <w:spacing w:line="360" w:lineRule="auto"/>
        <w:jc w:val="both"/>
        <w:rPr>
          <w:rFonts w:ascii="Helvetica" w:hAnsi="Helvetica" w:cs="Helvetica"/>
          <w:b/>
          <w:sz w:val="24"/>
          <w:szCs w:val="24"/>
          <w:lang w:val="en-US"/>
        </w:rPr>
      </w:pPr>
    </w:p>
    <w:p w14:paraId="5AA45B9D" w14:textId="77777777" w:rsidR="008165FC" w:rsidRPr="00194FCA" w:rsidRDefault="008165FC" w:rsidP="003035B0">
      <w:pPr>
        <w:spacing w:line="360" w:lineRule="auto"/>
        <w:jc w:val="both"/>
        <w:rPr>
          <w:rFonts w:ascii="Helvetica" w:hAnsi="Helvetica" w:cs="Helvetica"/>
          <w:b/>
          <w:sz w:val="24"/>
          <w:szCs w:val="24"/>
          <w:lang w:val="en-US"/>
        </w:rPr>
      </w:pPr>
    </w:p>
    <w:p w14:paraId="45DCAAAB" w14:textId="77777777" w:rsidR="008165FC" w:rsidRPr="00194FCA" w:rsidRDefault="008165FC" w:rsidP="003035B0">
      <w:pPr>
        <w:spacing w:line="360" w:lineRule="auto"/>
        <w:jc w:val="both"/>
        <w:rPr>
          <w:rFonts w:ascii="Helvetica" w:hAnsi="Helvetica" w:cs="Helvetica"/>
          <w:b/>
          <w:sz w:val="24"/>
          <w:szCs w:val="24"/>
          <w:lang w:val="en-US"/>
        </w:rPr>
      </w:pPr>
    </w:p>
    <w:p w14:paraId="453EBC8F" w14:textId="77777777" w:rsidR="008165FC" w:rsidRPr="00194FCA" w:rsidRDefault="008165FC" w:rsidP="003035B0">
      <w:pPr>
        <w:spacing w:line="360" w:lineRule="auto"/>
        <w:jc w:val="both"/>
        <w:rPr>
          <w:rFonts w:ascii="Helvetica" w:hAnsi="Helvetica" w:cs="Helvetica"/>
          <w:b/>
          <w:sz w:val="24"/>
          <w:szCs w:val="24"/>
          <w:lang w:val="en-US"/>
        </w:rPr>
      </w:pPr>
    </w:p>
    <w:p w14:paraId="022AA78E" w14:textId="77777777" w:rsidR="008165FC" w:rsidRPr="00194FCA" w:rsidRDefault="008165FC" w:rsidP="003035B0">
      <w:pPr>
        <w:spacing w:line="360" w:lineRule="auto"/>
        <w:jc w:val="both"/>
        <w:rPr>
          <w:rFonts w:ascii="Helvetica" w:hAnsi="Helvetica" w:cs="Helvetica"/>
          <w:b/>
          <w:sz w:val="24"/>
          <w:szCs w:val="24"/>
          <w:lang w:val="en-US"/>
        </w:rPr>
      </w:pPr>
    </w:p>
    <w:p w14:paraId="4D2671D4" w14:textId="77777777" w:rsidR="008165FC" w:rsidRPr="00194FCA" w:rsidRDefault="008165FC" w:rsidP="003035B0">
      <w:pPr>
        <w:spacing w:line="360" w:lineRule="auto"/>
        <w:jc w:val="both"/>
        <w:rPr>
          <w:rFonts w:ascii="Helvetica" w:hAnsi="Helvetica" w:cs="Helvetica"/>
          <w:b/>
          <w:sz w:val="24"/>
          <w:szCs w:val="24"/>
          <w:lang w:val="en-US"/>
        </w:rPr>
      </w:pPr>
    </w:p>
    <w:p w14:paraId="5EF11107" w14:textId="77777777" w:rsidR="008165FC" w:rsidRPr="00194FCA" w:rsidRDefault="008165FC" w:rsidP="003035B0">
      <w:pPr>
        <w:spacing w:line="360" w:lineRule="auto"/>
        <w:jc w:val="both"/>
        <w:rPr>
          <w:rFonts w:ascii="Helvetica" w:hAnsi="Helvetica" w:cs="Helvetica"/>
          <w:b/>
          <w:sz w:val="24"/>
          <w:szCs w:val="24"/>
          <w:lang w:val="en-US"/>
        </w:rPr>
      </w:pPr>
    </w:p>
    <w:p w14:paraId="372759D9" w14:textId="77777777" w:rsidR="008165FC" w:rsidRPr="00194FCA" w:rsidRDefault="008165FC" w:rsidP="003035B0">
      <w:pPr>
        <w:spacing w:line="360" w:lineRule="auto"/>
        <w:jc w:val="both"/>
        <w:rPr>
          <w:rFonts w:ascii="Helvetica" w:hAnsi="Helvetica" w:cs="Helvetica"/>
          <w:b/>
          <w:sz w:val="24"/>
          <w:szCs w:val="24"/>
          <w:lang w:val="en-US"/>
        </w:rPr>
      </w:pPr>
    </w:p>
    <w:p w14:paraId="74DFA54E" w14:textId="77777777" w:rsidR="008165FC" w:rsidRPr="00194FCA" w:rsidRDefault="008165FC" w:rsidP="003035B0">
      <w:pPr>
        <w:spacing w:line="360" w:lineRule="auto"/>
        <w:jc w:val="both"/>
        <w:rPr>
          <w:rFonts w:ascii="Helvetica" w:hAnsi="Helvetica" w:cs="Helvetica"/>
          <w:b/>
          <w:sz w:val="24"/>
          <w:szCs w:val="24"/>
          <w:lang w:val="en-US"/>
        </w:rPr>
      </w:pPr>
    </w:p>
    <w:p w14:paraId="16CB9218" w14:textId="77777777" w:rsidR="008165FC" w:rsidRPr="00194FCA" w:rsidRDefault="008165FC" w:rsidP="003035B0">
      <w:pPr>
        <w:spacing w:line="360" w:lineRule="auto"/>
        <w:jc w:val="both"/>
        <w:rPr>
          <w:rFonts w:ascii="Helvetica" w:hAnsi="Helvetica" w:cs="Helvetica"/>
          <w:b/>
          <w:sz w:val="24"/>
          <w:szCs w:val="24"/>
          <w:lang w:val="en-US"/>
        </w:rPr>
      </w:pPr>
    </w:p>
    <w:p w14:paraId="78AE3BEE" w14:textId="77777777" w:rsidR="008165FC" w:rsidRPr="00194FCA" w:rsidRDefault="008165FC" w:rsidP="003035B0">
      <w:pPr>
        <w:spacing w:line="360" w:lineRule="auto"/>
        <w:jc w:val="both"/>
        <w:rPr>
          <w:rFonts w:ascii="Helvetica" w:hAnsi="Helvetica" w:cs="Helvetica"/>
          <w:b/>
          <w:sz w:val="24"/>
          <w:szCs w:val="24"/>
          <w:lang w:val="en-US"/>
        </w:rPr>
      </w:pPr>
    </w:p>
    <w:p w14:paraId="1AADD47A" w14:textId="77777777" w:rsidR="008165FC" w:rsidRPr="00194FCA" w:rsidRDefault="008165FC" w:rsidP="003035B0">
      <w:pPr>
        <w:spacing w:line="360" w:lineRule="auto"/>
        <w:jc w:val="both"/>
        <w:rPr>
          <w:rFonts w:ascii="Helvetica" w:hAnsi="Helvetica" w:cs="Helvetica"/>
          <w:b/>
          <w:sz w:val="24"/>
          <w:szCs w:val="24"/>
          <w:lang w:val="en-US"/>
        </w:rPr>
      </w:pPr>
    </w:p>
    <w:p w14:paraId="0659FC7F" w14:textId="77777777" w:rsidR="008165FC" w:rsidRPr="00194FCA" w:rsidRDefault="008165FC" w:rsidP="003035B0">
      <w:pPr>
        <w:spacing w:line="360" w:lineRule="auto"/>
        <w:jc w:val="both"/>
        <w:rPr>
          <w:rFonts w:ascii="Helvetica" w:hAnsi="Helvetica" w:cs="Helvetica"/>
          <w:b/>
          <w:sz w:val="24"/>
          <w:szCs w:val="24"/>
          <w:lang w:val="en-US"/>
        </w:rPr>
      </w:pPr>
    </w:p>
    <w:p w14:paraId="269ED037" w14:textId="4C484866" w:rsidR="00DF6729" w:rsidRPr="00194FCA" w:rsidRDefault="00206799" w:rsidP="003035B0">
      <w:pPr>
        <w:spacing w:line="360" w:lineRule="auto"/>
        <w:jc w:val="both"/>
        <w:rPr>
          <w:rFonts w:ascii="Helvetica" w:eastAsia="Times New Roman" w:hAnsi="Helvetica" w:cs="Helvetica"/>
          <w:sz w:val="24"/>
          <w:szCs w:val="24"/>
          <w:lang w:val="en-GB"/>
        </w:rPr>
      </w:pPr>
      <w:r w:rsidRPr="00194FCA">
        <w:rPr>
          <w:rFonts w:ascii="Helvetica" w:hAnsi="Helvetica" w:cs="Helvetica"/>
          <w:b/>
          <w:sz w:val="24"/>
          <w:szCs w:val="24"/>
          <w:lang w:val="en-US"/>
        </w:rPr>
        <w:lastRenderedPageBreak/>
        <w:t>A</w:t>
      </w:r>
      <w:r w:rsidR="00DF6729" w:rsidRPr="00194FCA">
        <w:rPr>
          <w:rFonts w:ascii="Helvetica" w:hAnsi="Helvetica" w:cs="Helvetica"/>
          <w:b/>
          <w:sz w:val="24"/>
          <w:szCs w:val="24"/>
          <w:lang w:val="en-US"/>
        </w:rPr>
        <w:t>bstract</w:t>
      </w:r>
    </w:p>
    <w:p w14:paraId="35A699A9" w14:textId="31B1B845" w:rsidR="00617337" w:rsidRPr="00194FCA" w:rsidRDefault="007826B0" w:rsidP="003035B0">
      <w:pPr>
        <w:spacing w:line="360" w:lineRule="auto"/>
        <w:jc w:val="both"/>
        <w:rPr>
          <w:rFonts w:ascii="Helvetica" w:hAnsi="Helvetica" w:cs="Helvetica"/>
          <w:sz w:val="24"/>
          <w:szCs w:val="24"/>
          <w:lang w:val="en-US"/>
        </w:rPr>
      </w:pPr>
      <w:bookmarkStart w:id="4" w:name="_Hlk124496327"/>
      <w:r w:rsidRPr="00194FCA">
        <w:rPr>
          <w:rFonts w:ascii="Helvetica" w:hAnsi="Helvetica" w:cs="Helvetica"/>
          <w:sz w:val="24"/>
          <w:szCs w:val="24"/>
          <w:lang w:val="en-US"/>
        </w:rPr>
        <w:t xml:space="preserve">Following the enactment of </w:t>
      </w:r>
      <w:r w:rsidR="004F5DF8" w:rsidRPr="00194FCA">
        <w:rPr>
          <w:rFonts w:ascii="Helvetica" w:hAnsi="Helvetica" w:cs="Helvetica"/>
          <w:sz w:val="24"/>
          <w:szCs w:val="24"/>
          <w:lang w:val="en-US"/>
        </w:rPr>
        <w:t>a</w:t>
      </w:r>
      <w:r w:rsidRPr="00194FCA">
        <w:rPr>
          <w:rFonts w:ascii="Helvetica" w:hAnsi="Helvetica" w:cs="Helvetica"/>
          <w:sz w:val="24"/>
          <w:szCs w:val="24"/>
          <w:lang w:val="en-US"/>
        </w:rPr>
        <w:t xml:space="preserve"> generic ban in China in 2021, the synthetic cannabinoid market has been evolving, now encompassing even wider structural diversity</w:t>
      </w:r>
      <w:r w:rsidR="00386C9D" w:rsidRPr="00194FCA">
        <w:rPr>
          <w:rFonts w:ascii="Helvetica" w:hAnsi="Helvetica" w:cs="Helvetica"/>
          <w:sz w:val="24"/>
          <w:szCs w:val="24"/>
          <w:lang w:val="en-US"/>
        </w:rPr>
        <w:t xml:space="preserve">. Compounds carrying a brominated core such as ADB-5’Br-BUTINACA </w:t>
      </w:r>
      <w:r w:rsidR="00B24903" w:rsidRPr="00194FCA">
        <w:rPr>
          <w:rFonts w:ascii="Helvetica" w:hAnsi="Helvetica" w:cs="Helvetica"/>
          <w:sz w:val="24"/>
          <w:szCs w:val="24"/>
          <w:lang w:val="en-US"/>
        </w:rPr>
        <w:t>(</w:t>
      </w:r>
      <w:r w:rsidR="00000101" w:rsidRPr="00194FCA">
        <w:rPr>
          <w:rFonts w:ascii="Helvetica" w:hAnsi="Helvetica" w:cs="Helvetica"/>
          <w:sz w:val="24"/>
          <w:szCs w:val="24"/>
          <w:lang w:val="en-US"/>
        </w:rPr>
        <w:t xml:space="preserve">ADMB-B-5Br-INACA) </w:t>
      </w:r>
      <w:r w:rsidR="00386C9D" w:rsidRPr="00194FCA">
        <w:rPr>
          <w:rFonts w:ascii="Helvetica" w:hAnsi="Helvetica" w:cs="Helvetica"/>
          <w:sz w:val="24"/>
          <w:szCs w:val="24"/>
          <w:lang w:val="en-US"/>
        </w:rPr>
        <w:t>and tail</w:t>
      </w:r>
      <w:r w:rsidR="00B3419C" w:rsidRPr="00194FCA">
        <w:rPr>
          <w:rFonts w:ascii="Helvetica" w:hAnsi="Helvetica" w:cs="Helvetica"/>
          <w:sz w:val="24"/>
          <w:szCs w:val="24"/>
          <w:lang w:val="en-US"/>
        </w:rPr>
        <w:t>-</w:t>
      </w:r>
      <w:r w:rsidR="00386C9D" w:rsidRPr="00194FCA">
        <w:rPr>
          <w:rFonts w:ascii="Helvetica" w:hAnsi="Helvetica" w:cs="Helvetica"/>
          <w:sz w:val="24"/>
          <w:szCs w:val="24"/>
          <w:lang w:val="en-US"/>
        </w:rPr>
        <w:t>less analogs</w:t>
      </w:r>
      <w:r w:rsidR="00715B50" w:rsidRPr="00194FCA">
        <w:rPr>
          <w:rFonts w:ascii="Helvetica" w:hAnsi="Helvetica" w:cs="Helvetica"/>
          <w:sz w:val="24"/>
          <w:szCs w:val="24"/>
          <w:lang w:val="en-US"/>
        </w:rPr>
        <w:t>,</w:t>
      </w:r>
      <w:r w:rsidR="00DC4A4B" w:rsidRPr="00194FCA">
        <w:rPr>
          <w:rFonts w:ascii="Helvetica" w:hAnsi="Helvetica" w:cs="Helvetica"/>
          <w:sz w:val="24"/>
          <w:szCs w:val="24"/>
          <w:lang w:val="en-US"/>
        </w:rPr>
        <w:t xml:space="preserve"> such as</w:t>
      </w:r>
      <w:r w:rsidR="00386C9D" w:rsidRPr="00194FCA">
        <w:rPr>
          <w:rFonts w:ascii="Helvetica" w:hAnsi="Helvetica" w:cs="Helvetica"/>
          <w:sz w:val="24"/>
          <w:szCs w:val="24"/>
          <w:lang w:val="en-US"/>
        </w:rPr>
        <w:t xml:space="preserve"> ADB-5’Br-INACA </w:t>
      </w:r>
      <w:r w:rsidR="00000101" w:rsidRPr="00194FCA">
        <w:rPr>
          <w:rFonts w:ascii="Helvetica" w:hAnsi="Helvetica" w:cs="Helvetica"/>
          <w:sz w:val="24"/>
          <w:szCs w:val="24"/>
          <w:lang w:val="en-US"/>
        </w:rPr>
        <w:t>(ADMB-5Br-INACA)</w:t>
      </w:r>
      <w:r w:rsidR="00CD16B6" w:rsidRPr="00194FCA">
        <w:rPr>
          <w:rFonts w:ascii="Helvetica" w:hAnsi="Helvetica" w:cs="Helvetica"/>
          <w:sz w:val="24"/>
          <w:szCs w:val="24"/>
          <w:lang w:val="en-US"/>
        </w:rPr>
        <w:t xml:space="preserve">, </w:t>
      </w:r>
      <w:r w:rsidR="00386C9D" w:rsidRPr="00194FCA">
        <w:rPr>
          <w:rFonts w:ascii="Helvetica" w:hAnsi="Helvetica" w:cs="Helvetica"/>
          <w:sz w:val="24"/>
          <w:szCs w:val="24"/>
          <w:lang w:val="en-US"/>
        </w:rPr>
        <w:t>MDMB-5’Br-INACA</w:t>
      </w:r>
      <w:r w:rsidR="00CD16B6" w:rsidRPr="00194FCA">
        <w:rPr>
          <w:rFonts w:ascii="Helvetica" w:hAnsi="Helvetica" w:cs="Helvetica"/>
          <w:sz w:val="24"/>
          <w:szCs w:val="24"/>
          <w:lang w:val="en-US"/>
        </w:rPr>
        <w:t xml:space="preserve"> and ADB-INACA (ADMB-INACA)</w:t>
      </w:r>
      <w:r w:rsidR="00715B50" w:rsidRPr="00194FCA">
        <w:rPr>
          <w:rFonts w:ascii="Helvetica" w:hAnsi="Helvetica" w:cs="Helvetica"/>
          <w:sz w:val="24"/>
          <w:szCs w:val="24"/>
          <w:lang w:val="en-US"/>
        </w:rPr>
        <w:t xml:space="preserve">, </w:t>
      </w:r>
      <w:r w:rsidR="00386C9D" w:rsidRPr="00194FCA">
        <w:rPr>
          <w:rFonts w:ascii="Helvetica" w:hAnsi="Helvetica" w:cs="Helvetica"/>
          <w:sz w:val="24"/>
          <w:szCs w:val="24"/>
          <w:lang w:val="en-US"/>
        </w:rPr>
        <w:t xml:space="preserve">have been detected since late 2021. This study </w:t>
      </w:r>
      <w:r w:rsidR="00A31326" w:rsidRPr="00194FCA">
        <w:rPr>
          <w:rFonts w:ascii="Helvetica" w:hAnsi="Helvetica" w:cs="Helvetica"/>
          <w:sz w:val="24"/>
          <w:szCs w:val="24"/>
          <w:lang w:val="en-US"/>
        </w:rPr>
        <w:t>investigate</w:t>
      </w:r>
      <w:r w:rsidR="00BD4CD4" w:rsidRPr="00194FCA">
        <w:rPr>
          <w:rFonts w:ascii="Helvetica" w:hAnsi="Helvetica" w:cs="Helvetica"/>
          <w:sz w:val="24"/>
          <w:szCs w:val="24"/>
          <w:lang w:val="en-US"/>
        </w:rPr>
        <w:t>d</w:t>
      </w:r>
      <w:r w:rsidR="00386C9D" w:rsidRPr="00194FCA">
        <w:rPr>
          <w:rFonts w:ascii="Helvetica" w:hAnsi="Helvetica" w:cs="Helvetica"/>
          <w:sz w:val="24"/>
          <w:szCs w:val="24"/>
          <w:lang w:val="en-US"/>
        </w:rPr>
        <w:t xml:space="preserve"> the </w:t>
      </w:r>
      <w:r w:rsidR="00444A4B" w:rsidRPr="00194FCA">
        <w:rPr>
          <w:rFonts w:ascii="Helvetica" w:hAnsi="Helvetica" w:cs="Helvetica"/>
          <w:sz w:val="24"/>
          <w:szCs w:val="24"/>
          <w:lang w:val="en-US"/>
        </w:rPr>
        <w:t xml:space="preserve">cannabinoid receptor </w:t>
      </w:r>
      <w:r w:rsidR="00EC6440" w:rsidRPr="00194FCA">
        <w:rPr>
          <w:rFonts w:ascii="Helvetica" w:hAnsi="Helvetica" w:cs="Helvetica"/>
          <w:sz w:val="24"/>
          <w:szCs w:val="24"/>
          <w:lang w:val="en-US"/>
        </w:rPr>
        <w:t xml:space="preserve">(CB) </w:t>
      </w:r>
      <w:r w:rsidR="00444A4B" w:rsidRPr="00194FCA">
        <w:rPr>
          <w:rFonts w:ascii="Helvetica" w:hAnsi="Helvetica" w:cs="Helvetica"/>
          <w:sz w:val="24"/>
          <w:szCs w:val="24"/>
          <w:lang w:val="en-US"/>
        </w:rPr>
        <w:t xml:space="preserve">activation potential of </w:t>
      </w:r>
      <w:r w:rsidR="00F1672D" w:rsidRPr="00194FCA">
        <w:rPr>
          <w:rFonts w:ascii="Helvetica" w:hAnsi="Helvetica" w:cs="Helvetica"/>
          <w:sz w:val="24"/>
          <w:szCs w:val="24"/>
          <w:lang w:val="en-US"/>
        </w:rPr>
        <w:t>synthesized (</w:t>
      </w:r>
      <w:r w:rsidR="00F1672D" w:rsidRPr="00194FCA">
        <w:rPr>
          <w:rFonts w:ascii="Helvetica" w:hAnsi="Helvetica" w:cs="Helvetica"/>
          <w:i/>
          <w:sz w:val="24"/>
          <w:szCs w:val="24"/>
          <w:lang w:val="en-US"/>
        </w:rPr>
        <w:t>S</w:t>
      </w:r>
      <w:r w:rsidR="00F1672D" w:rsidRPr="00194FCA">
        <w:rPr>
          <w:rFonts w:ascii="Helvetica" w:hAnsi="Helvetica" w:cs="Helvetica"/>
          <w:sz w:val="24"/>
          <w:szCs w:val="24"/>
          <w:lang w:val="en-US"/>
        </w:rPr>
        <w:t>)-enantiomers of these substances</w:t>
      </w:r>
      <w:r w:rsidR="00444A4B" w:rsidRPr="00194FCA">
        <w:rPr>
          <w:rFonts w:ascii="Helvetica" w:hAnsi="Helvetica" w:cs="Helvetica"/>
          <w:sz w:val="24"/>
          <w:szCs w:val="24"/>
          <w:lang w:val="en-US"/>
        </w:rPr>
        <w:t xml:space="preserve">, as well as </w:t>
      </w:r>
      <w:r w:rsidR="004F5DF8" w:rsidRPr="00194FCA">
        <w:rPr>
          <w:rFonts w:ascii="Helvetica" w:hAnsi="Helvetica" w:cs="Helvetica"/>
          <w:sz w:val="24"/>
          <w:szCs w:val="24"/>
          <w:lang w:val="en-US"/>
        </w:rPr>
        <w:t xml:space="preserve">of </w:t>
      </w:r>
      <w:r w:rsidR="00CD16B6" w:rsidRPr="00194FCA">
        <w:rPr>
          <w:rFonts w:ascii="Helvetica" w:hAnsi="Helvetica" w:cs="Helvetica"/>
          <w:sz w:val="24"/>
          <w:szCs w:val="24"/>
          <w:lang w:val="en-US"/>
        </w:rPr>
        <w:t>two</w:t>
      </w:r>
      <w:r w:rsidR="00444A4B" w:rsidRPr="00194FCA">
        <w:rPr>
          <w:rFonts w:ascii="Helvetica" w:hAnsi="Helvetica" w:cs="Helvetica"/>
          <w:sz w:val="24"/>
          <w:szCs w:val="24"/>
          <w:lang w:val="en-US"/>
        </w:rPr>
        <w:t xml:space="preserve"> </w:t>
      </w:r>
      <w:r w:rsidR="007F5B13" w:rsidRPr="00194FCA">
        <w:rPr>
          <w:rFonts w:ascii="Helvetica" w:hAnsi="Helvetica" w:cs="Helvetica"/>
          <w:sz w:val="24"/>
          <w:szCs w:val="24"/>
          <w:lang w:val="en-US"/>
        </w:rPr>
        <w:t xml:space="preserve">predicted </w:t>
      </w:r>
      <w:r w:rsidR="00444A4B" w:rsidRPr="00194FCA">
        <w:rPr>
          <w:rFonts w:ascii="Helvetica" w:hAnsi="Helvetica" w:cs="Helvetica"/>
          <w:sz w:val="24"/>
          <w:szCs w:val="24"/>
          <w:lang w:val="en-US"/>
        </w:rPr>
        <w:t>analogs (MDMB-5’Br-BUTINACA</w:t>
      </w:r>
      <w:r w:rsidR="00000101" w:rsidRPr="00194FCA">
        <w:rPr>
          <w:rFonts w:ascii="Helvetica" w:hAnsi="Helvetica" w:cs="Helvetica"/>
          <w:sz w:val="24"/>
          <w:szCs w:val="24"/>
          <w:lang w:val="en-US"/>
        </w:rPr>
        <w:t xml:space="preserve"> (MDMB-B-5Br-INACA)</w:t>
      </w:r>
      <w:r w:rsidR="00444A4B" w:rsidRPr="00194FCA">
        <w:rPr>
          <w:rFonts w:ascii="Helvetica" w:hAnsi="Helvetica" w:cs="Helvetica"/>
          <w:sz w:val="24"/>
          <w:szCs w:val="24"/>
          <w:lang w:val="en-US"/>
        </w:rPr>
        <w:t>, and ADB-5’F-BUTINACA</w:t>
      </w:r>
      <w:r w:rsidR="00000101" w:rsidRPr="00194FCA">
        <w:rPr>
          <w:rFonts w:ascii="Helvetica" w:hAnsi="Helvetica" w:cs="Helvetica"/>
          <w:sz w:val="24"/>
          <w:szCs w:val="24"/>
          <w:lang w:val="en-US"/>
        </w:rPr>
        <w:t xml:space="preserve"> (AD</w:t>
      </w:r>
      <w:r w:rsidR="00EA11CA" w:rsidRPr="00194FCA">
        <w:rPr>
          <w:rFonts w:ascii="Helvetica" w:hAnsi="Helvetica" w:cs="Helvetica"/>
          <w:sz w:val="24"/>
          <w:szCs w:val="24"/>
          <w:lang w:val="en-US"/>
        </w:rPr>
        <w:t>M</w:t>
      </w:r>
      <w:r w:rsidR="00000101" w:rsidRPr="00194FCA">
        <w:rPr>
          <w:rFonts w:ascii="Helvetica" w:hAnsi="Helvetica" w:cs="Helvetica"/>
          <w:sz w:val="24"/>
          <w:szCs w:val="24"/>
          <w:lang w:val="en-US"/>
        </w:rPr>
        <w:t>B-B-5F-INACA</w:t>
      </w:r>
      <w:r w:rsidR="00444A4B" w:rsidRPr="00194FCA">
        <w:rPr>
          <w:rFonts w:ascii="Helvetica" w:hAnsi="Helvetica" w:cs="Helvetica"/>
          <w:sz w:val="24"/>
          <w:szCs w:val="24"/>
          <w:lang w:val="en-US"/>
        </w:rPr>
        <w:t>), using CB</w:t>
      </w:r>
      <w:r w:rsidR="00444A4B" w:rsidRPr="00194FCA">
        <w:rPr>
          <w:rFonts w:ascii="Helvetica" w:hAnsi="Helvetica" w:cs="Helvetica"/>
          <w:sz w:val="24"/>
          <w:szCs w:val="24"/>
          <w:vertAlign w:val="subscript"/>
          <w:lang w:val="en-US"/>
        </w:rPr>
        <w:t>1</w:t>
      </w:r>
      <w:r w:rsidR="00444A4B" w:rsidRPr="00194FCA">
        <w:rPr>
          <w:rFonts w:ascii="Helvetica" w:hAnsi="Helvetica" w:cs="Helvetica"/>
          <w:sz w:val="24"/>
          <w:szCs w:val="24"/>
          <w:lang w:val="en-US"/>
        </w:rPr>
        <w:t xml:space="preserve"> and CB</w:t>
      </w:r>
      <w:r w:rsidR="00444A4B" w:rsidRPr="00194FCA">
        <w:rPr>
          <w:rFonts w:ascii="Helvetica" w:hAnsi="Helvetica" w:cs="Helvetica"/>
          <w:sz w:val="24"/>
          <w:szCs w:val="24"/>
          <w:vertAlign w:val="subscript"/>
          <w:lang w:val="en-US"/>
        </w:rPr>
        <w:t>2</w:t>
      </w:r>
      <w:r w:rsidR="00444A4B" w:rsidRPr="00194FCA">
        <w:rPr>
          <w:rFonts w:ascii="Helvetica" w:hAnsi="Helvetica" w:cs="Helvetica"/>
          <w:sz w:val="24"/>
          <w:szCs w:val="24"/>
          <w:lang w:val="en-US"/>
        </w:rPr>
        <w:t xml:space="preserve"> β</w:t>
      </w:r>
      <w:r w:rsidR="00715B50" w:rsidRPr="00194FCA">
        <w:rPr>
          <w:rFonts w:ascii="Helvetica" w:hAnsi="Helvetica" w:cs="Helvetica"/>
          <w:sz w:val="24"/>
          <w:szCs w:val="24"/>
          <w:lang w:val="en-US"/>
        </w:rPr>
        <w:t>-</w:t>
      </w:r>
      <w:r w:rsidR="00444A4B" w:rsidRPr="00194FCA">
        <w:rPr>
          <w:rFonts w:ascii="Helvetica" w:hAnsi="Helvetica" w:cs="Helvetica"/>
          <w:sz w:val="24"/>
          <w:szCs w:val="24"/>
          <w:lang w:val="en-US"/>
        </w:rPr>
        <w:t>arr</w:t>
      </w:r>
      <w:r w:rsidR="00715B50" w:rsidRPr="00194FCA">
        <w:rPr>
          <w:rFonts w:ascii="Helvetica" w:hAnsi="Helvetica" w:cs="Helvetica"/>
          <w:sz w:val="24"/>
          <w:szCs w:val="24"/>
          <w:lang w:val="en-US"/>
        </w:rPr>
        <w:t xml:space="preserve">estin </w:t>
      </w:r>
      <w:r w:rsidR="00444A4B" w:rsidRPr="00194FCA">
        <w:rPr>
          <w:rFonts w:ascii="Helvetica" w:hAnsi="Helvetica" w:cs="Helvetica"/>
          <w:sz w:val="24"/>
          <w:szCs w:val="24"/>
          <w:lang w:val="en-US"/>
        </w:rPr>
        <w:t>2 recruitment assays and a CB</w:t>
      </w:r>
      <w:r w:rsidR="00444A4B" w:rsidRPr="00194FCA">
        <w:rPr>
          <w:rFonts w:ascii="Helvetica" w:hAnsi="Helvetica" w:cs="Helvetica"/>
          <w:sz w:val="24"/>
          <w:szCs w:val="24"/>
          <w:vertAlign w:val="subscript"/>
          <w:lang w:val="en-US"/>
        </w:rPr>
        <w:t>1</w:t>
      </w:r>
      <w:r w:rsidR="00444A4B" w:rsidRPr="00194FCA">
        <w:rPr>
          <w:rFonts w:ascii="Helvetica" w:hAnsi="Helvetica" w:cs="Helvetica"/>
          <w:sz w:val="24"/>
          <w:szCs w:val="24"/>
          <w:lang w:val="en-US"/>
        </w:rPr>
        <w:t xml:space="preserve"> intracellular calcium release assay. </w:t>
      </w:r>
      <w:r w:rsidR="00EC6440" w:rsidRPr="00194FCA">
        <w:rPr>
          <w:rFonts w:ascii="Helvetica" w:hAnsi="Helvetica" w:cs="Helvetica"/>
          <w:sz w:val="24"/>
          <w:szCs w:val="24"/>
          <w:lang w:val="en-US"/>
        </w:rPr>
        <w:t>Surprisingly, t</w:t>
      </w:r>
      <w:r w:rsidR="00B3419C" w:rsidRPr="00194FCA">
        <w:rPr>
          <w:rFonts w:ascii="Helvetica" w:hAnsi="Helvetica" w:cs="Helvetica"/>
          <w:sz w:val="24"/>
          <w:szCs w:val="24"/>
          <w:lang w:val="en-US"/>
        </w:rPr>
        <w:t xml:space="preserve">he tail-less </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00B3419C" w:rsidRPr="00194FCA">
        <w:rPr>
          <w:rFonts w:ascii="Helvetica" w:hAnsi="Helvetica" w:cs="Helvetica"/>
          <w:sz w:val="24"/>
          <w:szCs w:val="24"/>
          <w:lang w:val="en-US"/>
        </w:rPr>
        <w:t xml:space="preserve">ADB-5’Br-INACA and </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00B3419C" w:rsidRPr="00194FCA">
        <w:rPr>
          <w:rFonts w:ascii="Helvetica" w:hAnsi="Helvetica" w:cs="Helvetica"/>
          <w:sz w:val="24"/>
          <w:szCs w:val="24"/>
          <w:lang w:val="en-US"/>
        </w:rPr>
        <w:t>MDMB-5’Br-INACA retain</w:t>
      </w:r>
      <w:r w:rsidR="00BD4CD4" w:rsidRPr="00194FCA">
        <w:rPr>
          <w:rFonts w:ascii="Helvetica" w:hAnsi="Helvetica" w:cs="Helvetica"/>
          <w:sz w:val="24"/>
          <w:szCs w:val="24"/>
          <w:lang w:val="en-US"/>
        </w:rPr>
        <w:t>ed</w:t>
      </w:r>
      <w:r w:rsidR="00B3419C" w:rsidRPr="00194FCA">
        <w:rPr>
          <w:rFonts w:ascii="Helvetica" w:hAnsi="Helvetica" w:cs="Helvetica"/>
          <w:sz w:val="24"/>
          <w:szCs w:val="24"/>
          <w:lang w:val="en-US"/>
        </w:rPr>
        <w:t xml:space="preserve"> CB activity, albeit with a decrease</w:t>
      </w:r>
      <w:r w:rsidR="00CE134E" w:rsidRPr="00194FCA">
        <w:rPr>
          <w:rFonts w:ascii="Helvetica" w:hAnsi="Helvetica" w:cs="Helvetica"/>
          <w:sz w:val="24"/>
          <w:szCs w:val="24"/>
          <w:lang w:val="en-US"/>
        </w:rPr>
        <w:t>d</w:t>
      </w:r>
      <w:r w:rsidR="00B3419C" w:rsidRPr="00194FCA">
        <w:rPr>
          <w:rFonts w:ascii="Helvetica" w:hAnsi="Helvetica" w:cs="Helvetica"/>
          <w:sz w:val="24"/>
          <w:szCs w:val="24"/>
          <w:lang w:val="en-US"/>
        </w:rPr>
        <w:t xml:space="preserve"> potency compared to their tailed counterparts </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00B3419C" w:rsidRPr="00194FCA">
        <w:rPr>
          <w:rFonts w:ascii="Helvetica" w:hAnsi="Helvetica" w:cs="Helvetica"/>
          <w:sz w:val="24"/>
          <w:szCs w:val="24"/>
          <w:lang w:val="en-US"/>
        </w:rPr>
        <w:t xml:space="preserve">ADB-5’Br-BUTINACA and </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00B3419C" w:rsidRPr="00194FCA">
        <w:rPr>
          <w:rFonts w:ascii="Helvetica" w:hAnsi="Helvetica" w:cs="Helvetica"/>
          <w:sz w:val="24"/>
          <w:szCs w:val="24"/>
          <w:lang w:val="en-US"/>
        </w:rPr>
        <w:t>MDMB-5’Br-</w:t>
      </w:r>
      <w:r w:rsidR="00715B50" w:rsidRPr="00194FCA">
        <w:rPr>
          <w:rFonts w:ascii="Helvetica" w:hAnsi="Helvetica" w:cs="Helvetica"/>
          <w:sz w:val="24"/>
          <w:szCs w:val="24"/>
          <w:lang w:val="en-US"/>
        </w:rPr>
        <w:t>BUT</w:t>
      </w:r>
      <w:r w:rsidR="00B3419C" w:rsidRPr="00194FCA">
        <w:rPr>
          <w:rFonts w:ascii="Helvetica" w:hAnsi="Helvetica" w:cs="Helvetica"/>
          <w:sz w:val="24"/>
          <w:szCs w:val="24"/>
          <w:lang w:val="en-US"/>
        </w:rPr>
        <w:t xml:space="preserve">INACA, </w:t>
      </w:r>
      <w:r w:rsidR="00715B50" w:rsidRPr="00194FCA">
        <w:rPr>
          <w:rFonts w:ascii="Helvetica" w:hAnsi="Helvetica" w:cs="Helvetica"/>
          <w:sz w:val="24"/>
          <w:szCs w:val="24"/>
          <w:lang w:val="en-US"/>
        </w:rPr>
        <w:t xml:space="preserve">respectively, </w:t>
      </w:r>
      <w:r w:rsidR="00B3419C" w:rsidRPr="00194FCA">
        <w:rPr>
          <w:rFonts w:ascii="Helvetica" w:hAnsi="Helvetica" w:cs="Helvetica"/>
          <w:sz w:val="24"/>
          <w:szCs w:val="24"/>
          <w:lang w:val="en-US"/>
        </w:rPr>
        <w:t>which were potent and efficacious CB</w:t>
      </w:r>
      <w:r w:rsidR="00B3419C" w:rsidRPr="00194FCA">
        <w:rPr>
          <w:rFonts w:ascii="Helvetica" w:hAnsi="Helvetica" w:cs="Helvetica"/>
          <w:sz w:val="24"/>
          <w:szCs w:val="24"/>
          <w:vertAlign w:val="subscript"/>
          <w:lang w:val="en-US"/>
        </w:rPr>
        <w:t>1</w:t>
      </w:r>
      <w:r w:rsidR="00B3419C" w:rsidRPr="00194FCA">
        <w:rPr>
          <w:rFonts w:ascii="Helvetica" w:hAnsi="Helvetica" w:cs="Helvetica"/>
          <w:sz w:val="24"/>
          <w:szCs w:val="24"/>
          <w:lang w:val="en-US"/>
        </w:rPr>
        <w:t xml:space="preserve"> agonists</w:t>
      </w:r>
      <w:r w:rsidR="00CE134E" w:rsidRPr="00194FCA">
        <w:rPr>
          <w:rFonts w:ascii="Helvetica" w:hAnsi="Helvetica" w:cs="Helvetica"/>
          <w:sz w:val="24"/>
          <w:szCs w:val="24"/>
          <w:lang w:val="en-US"/>
        </w:rPr>
        <w:t>. A</w:t>
      </w:r>
      <w:r w:rsidR="00EC6440" w:rsidRPr="00194FCA">
        <w:rPr>
          <w:rFonts w:ascii="Helvetica" w:hAnsi="Helvetica" w:cs="Helvetica"/>
          <w:sz w:val="24"/>
          <w:szCs w:val="24"/>
          <w:lang w:val="en-US"/>
        </w:rPr>
        <w:t>lso</w:t>
      </w:r>
      <w:r w:rsidR="00715B50" w:rsidRPr="00194FCA">
        <w:rPr>
          <w:rFonts w:ascii="Helvetica" w:hAnsi="Helvetica" w:cs="Helvetica"/>
          <w:sz w:val="24"/>
          <w:szCs w:val="24"/>
          <w:lang w:val="en-US"/>
        </w:rPr>
        <w:t>,</w:t>
      </w:r>
      <w:r w:rsidR="00EC6440" w:rsidRPr="00194FCA">
        <w:rPr>
          <w:rFonts w:ascii="Helvetica" w:hAnsi="Helvetica" w:cs="Helvetica"/>
          <w:sz w:val="24"/>
          <w:szCs w:val="24"/>
          <w:lang w:val="en-US"/>
        </w:rPr>
        <w:t xml:space="preserve"> a</w:t>
      </w:r>
      <w:r w:rsidR="00CE134E" w:rsidRPr="00194FCA">
        <w:rPr>
          <w:rFonts w:ascii="Helvetica" w:hAnsi="Helvetica" w:cs="Helvetica"/>
          <w:sz w:val="24"/>
          <w:szCs w:val="24"/>
          <w:lang w:val="en-US"/>
        </w:rPr>
        <w:t>t CB</w:t>
      </w:r>
      <w:r w:rsidR="00CE134E" w:rsidRPr="00194FCA">
        <w:rPr>
          <w:rFonts w:ascii="Helvetica" w:hAnsi="Helvetica" w:cs="Helvetica"/>
          <w:sz w:val="24"/>
          <w:szCs w:val="24"/>
          <w:vertAlign w:val="subscript"/>
          <w:lang w:val="en-US"/>
        </w:rPr>
        <w:t>2</w:t>
      </w:r>
      <w:r w:rsidR="00CE134E" w:rsidRPr="00194FCA">
        <w:rPr>
          <w:rFonts w:ascii="Helvetica" w:hAnsi="Helvetica" w:cs="Helvetica"/>
          <w:sz w:val="24"/>
          <w:szCs w:val="24"/>
          <w:lang w:val="en-US"/>
        </w:rPr>
        <w:t>, tail-less analogs showed a lower potency</w:t>
      </w:r>
      <w:r w:rsidR="00EC6440" w:rsidRPr="00194FCA">
        <w:rPr>
          <w:rFonts w:ascii="Helvetica" w:hAnsi="Helvetica" w:cs="Helvetica"/>
          <w:sz w:val="24"/>
          <w:szCs w:val="24"/>
          <w:lang w:val="en-US"/>
        </w:rPr>
        <w:t xml:space="preserve">, </w:t>
      </w:r>
      <w:r w:rsidR="00715B50" w:rsidRPr="00194FCA">
        <w:rPr>
          <w:rFonts w:ascii="Helvetica" w:hAnsi="Helvetica" w:cs="Helvetica"/>
          <w:sz w:val="24"/>
          <w:szCs w:val="24"/>
          <w:lang w:val="en-US"/>
        </w:rPr>
        <w:t>but</w:t>
      </w:r>
      <w:r w:rsidR="00EC6440" w:rsidRPr="00194FCA">
        <w:rPr>
          <w:rFonts w:ascii="Helvetica" w:hAnsi="Helvetica" w:cs="Helvetica"/>
          <w:sz w:val="24"/>
          <w:szCs w:val="24"/>
          <w:lang w:val="en-US"/>
        </w:rPr>
        <w:t xml:space="preserve"> increased</w:t>
      </w:r>
      <w:r w:rsidR="00CE134E" w:rsidRPr="00194FCA">
        <w:rPr>
          <w:rFonts w:ascii="Helvetica" w:hAnsi="Helvetica" w:cs="Helvetica"/>
          <w:sz w:val="24"/>
          <w:szCs w:val="24"/>
          <w:lang w:val="en-US"/>
        </w:rPr>
        <w:t xml:space="preserve"> efficacy. Removing the bromine substitution (</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00CE134E" w:rsidRPr="00194FCA">
        <w:rPr>
          <w:rFonts w:ascii="Helvetica" w:hAnsi="Helvetica" w:cs="Helvetica"/>
          <w:sz w:val="24"/>
          <w:szCs w:val="24"/>
          <w:lang w:val="en-US"/>
        </w:rPr>
        <w:t>ADB-INACA) result</w:t>
      </w:r>
      <w:r w:rsidR="00BD4CD4" w:rsidRPr="00194FCA">
        <w:rPr>
          <w:rFonts w:ascii="Helvetica" w:hAnsi="Helvetica" w:cs="Helvetica"/>
          <w:sz w:val="24"/>
          <w:szCs w:val="24"/>
          <w:lang w:val="en-US"/>
        </w:rPr>
        <w:t>ed</w:t>
      </w:r>
      <w:r w:rsidR="00CE134E" w:rsidRPr="00194FCA">
        <w:rPr>
          <w:rFonts w:ascii="Helvetica" w:hAnsi="Helvetica" w:cs="Helvetica"/>
          <w:sz w:val="24"/>
          <w:szCs w:val="24"/>
          <w:lang w:val="en-US"/>
        </w:rPr>
        <w:t xml:space="preserve"> in a reduced activity at CB</w:t>
      </w:r>
      <w:r w:rsidR="00CE134E" w:rsidRPr="00194FCA">
        <w:rPr>
          <w:rFonts w:ascii="Helvetica" w:hAnsi="Helvetica" w:cs="Helvetica"/>
          <w:sz w:val="24"/>
          <w:szCs w:val="24"/>
          <w:vertAlign w:val="subscript"/>
          <w:lang w:val="en-US"/>
        </w:rPr>
        <w:t>1</w:t>
      </w:r>
      <w:r w:rsidR="00CE134E" w:rsidRPr="00194FCA">
        <w:rPr>
          <w:rFonts w:ascii="Helvetica" w:hAnsi="Helvetica" w:cs="Helvetica"/>
          <w:sz w:val="24"/>
          <w:szCs w:val="24"/>
          <w:lang w:val="en-US"/>
        </w:rPr>
        <w:t xml:space="preserve">, however this effect was less </w:t>
      </w:r>
      <w:r w:rsidR="007144FC" w:rsidRPr="00194FCA">
        <w:rPr>
          <w:rFonts w:ascii="Helvetica" w:hAnsi="Helvetica" w:cs="Helvetica"/>
          <w:sz w:val="24"/>
          <w:szCs w:val="24"/>
          <w:lang w:val="en-US"/>
        </w:rPr>
        <w:t xml:space="preserve">prominent </w:t>
      </w:r>
      <w:r w:rsidR="00CE134E" w:rsidRPr="00194FCA">
        <w:rPr>
          <w:rFonts w:ascii="Helvetica" w:hAnsi="Helvetica" w:cs="Helvetica"/>
          <w:sz w:val="24"/>
          <w:szCs w:val="24"/>
          <w:lang w:val="en-US"/>
        </w:rPr>
        <w:t>at CB</w:t>
      </w:r>
      <w:r w:rsidR="00CE134E" w:rsidRPr="00194FCA">
        <w:rPr>
          <w:rFonts w:ascii="Helvetica" w:hAnsi="Helvetica" w:cs="Helvetica"/>
          <w:sz w:val="24"/>
          <w:szCs w:val="24"/>
          <w:vertAlign w:val="subscript"/>
          <w:lang w:val="en-US"/>
        </w:rPr>
        <w:t>2</w:t>
      </w:r>
      <w:r w:rsidR="00CE134E" w:rsidRPr="00194FCA">
        <w:rPr>
          <w:rFonts w:ascii="Helvetica" w:hAnsi="Helvetica" w:cs="Helvetica"/>
          <w:sz w:val="24"/>
          <w:szCs w:val="24"/>
          <w:lang w:val="en-US"/>
        </w:rPr>
        <w:t xml:space="preserve">. Looking at tailed analogs, </w:t>
      </w:r>
      <w:r w:rsidR="00F1672D" w:rsidRPr="00194FCA">
        <w:rPr>
          <w:rFonts w:ascii="Helvetica" w:hAnsi="Helvetica" w:cs="Helvetica"/>
          <w:sz w:val="24"/>
          <w:szCs w:val="24"/>
          <w:lang w:val="en-US"/>
        </w:rPr>
        <w:t>replacing</w:t>
      </w:r>
      <w:r w:rsidR="00CE134E" w:rsidRPr="00194FCA">
        <w:rPr>
          <w:rFonts w:ascii="Helvetica" w:hAnsi="Helvetica" w:cs="Helvetica"/>
          <w:sz w:val="24"/>
          <w:szCs w:val="24"/>
          <w:lang w:val="en-US"/>
        </w:rPr>
        <w:t xml:space="preserve"> the bromine </w:t>
      </w:r>
      <w:r w:rsidR="00F1672D" w:rsidRPr="00194FCA">
        <w:rPr>
          <w:rFonts w:ascii="Helvetica" w:hAnsi="Helvetica" w:cs="Helvetica"/>
          <w:sz w:val="24"/>
          <w:szCs w:val="24"/>
          <w:lang w:val="en-US"/>
        </w:rPr>
        <w:t>with a</w:t>
      </w:r>
      <w:r w:rsidR="00CE134E" w:rsidRPr="00194FCA">
        <w:rPr>
          <w:rFonts w:ascii="Helvetica" w:hAnsi="Helvetica" w:cs="Helvetica"/>
          <w:sz w:val="24"/>
          <w:szCs w:val="24"/>
          <w:lang w:val="en-US"/>
        </w:rPr>
        <w:t xml:space="preserve"> fluorine </w:t>
      </w:r>
      <w:r w:rsidR="00F1672D" w:rsidRPr="00194FCA">
        <w:rPr>
          <w:rFonts w:ascii="Helvetica" w:hAnsi="Helvetica" w:cs="Helvetica"/>
          <w:sz w:val="24"/>
          <w:szCs w:val="24"/>
          <w:lang w:val="en-US"/>
        </w:rPr>
        <w:t>substitution</w:t>
      </w:r>
      <w:r w:rsidR="00CE134E" w:rsidRPr="00194FCA">
        <w:rPr>
          <w:rFonts w:ascii="Helvetica" w:hAnsi="Helvetica" w:cs="Helvetica"/>
          <w:sz w:val="24"/>
          <w:szCs w:val="24"/>
          <w:lang w:val="en-US"/>
        </w:rPr>
        <w:t xml:space="preserve"> </w:t>
      </w:r>
      <w:r w:rsidR="00BD4CD4" w:rsidRPr="00194FCA">
        <w:rPr>
          <w:rFonts w:ascii="Helvetica" w:hAnsi="Helvetica" w:cs="Helvetica"/>
          <w:sz w:val="24"/>
          <w:szCs w:val="24"/>
          <w:lang w:val="en-US"/>
        </w:rPr>
        <w:t>(</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00BD4CD4" w:rsidRPr="00194FCA">
        <w:rPr>
          <w:rFonts w:ascii="Helvetica" w:hAnsi="Helvetica" w:cs="Helvetica"/>
          <w:sz w:val="24"/>
          <w:szCs w:val="24"/>
          <w:lang w:val="en-US"/>
        </w:rPr>
        <w:t xml:space="preserve">ADB-5’F-BUTINACA) </w:t>
      </w:r>
      <w:r w:rsidR="00CE134E" w:rsidRPr="00194FCA">
        <w:rPr>
          <w:rFonts w:ascii="Helvetica" w:hAnsi="Helvetica" w:cs="Helvetica"/>
          <w:sz w:val="24"/>
          <w:szCs w:val="24"/>
          <w:lang w:val="en-US"/>
        </w:rPr>
        <w:t>result</w:t>
      </w:r>
      <w:r w:rsidR="00BD4CD4" w:rsidRPr="00194FCA">
        <w:rPr>
          <w:rFonts w:ascii="Helvetica" w:hAnsi="Helvetica" w:cs="Helvetica"/>
          <w:sz w:val="24"/>
          <w:szCs w:val="24"/>
          <w:lang w:val="en-US"/>
        </w:rPr>
        <w:t>ed</w:t>
      </w:r>
      <w:r w:rsidR="00CE134E" w:rsidRPr="00194FCA">
        <w:rPr>
          <w:rFonts w:ascii="Helvetica" w:hAnsi="Helvetica" w:cs="Helvetica"/>
          <w:sz w:val="24"/>
          <w:szCs w:val="24"/>
          <w:lang w:val="en-US"/>
        </w:rPr>
        <w:t xml:space="preserve"> in a</w:t>
      </w:r>
      <w:r w:rsidR="00BD4CD4" w:rsidRPr="00194FCA">
        <w:rPr>
          <w:rFonts w:ascii="Helvetica" w:hAnsi="Helvetica" w:cs="Helvetica"/>
          <w:sz w:val="24"/>
          <w:szCs w:val="24"/>
          <w:lang w:val="en-US"/>
        </w:rPr>
        <w:t>n increased</w:t>
      </w:r>
      <w:r w:rsidR="00CE134E" w:rsidRPr="00194FCA">
        <w:rPr>
          <w:rFonts w:ascii="Helvetica" w:hAnsi="Helvetica" w:cs="Helvetica"/>
          <w:sz w:val="24"/>
          <w:szCs w:val="24"/>
          <w:lang w:val="en-US"/>
        </w:rPr>
        <w:t xml:space="preserve"> potency and efficacy at both receptors</w:t>
      </w:r>
      <w:r w:rsidR="00A31326" w:rsidRPr="00194FCA">
        <w:rPr>
          <w:rFonts w:ascii="Helvetica" w:hAnsi="Helvetica" w:cs="Helvetica"/>
          <w:sz w:val="24"/>
          <w:szCs w:val="24"/>
          <w:lang w:val="en-US"/>
        </w:rPr>
        <w:t>. Furthermore, as ADB-5’Br-INACA and MDMB-5’Br-INACA have been frequently detected together in Scottish prisons, this study also evaluate</w:t>
      </w:r>
      <w:r w:rsidR="00BD4CD4" w:rsidRPr="00194FCA">
        <w:rPr>
          <w:rFonts w:ascii="Helvetica" w:hAnsi="Helvetica" w:cs="Helvetica"/>
          <w:sz w:val="24"/>
          <w:szCs w:val="24"/>
          <w:lang w:val="en-US"/>
        </w:rPr>
        <w:t>d</w:t>
      </w:r>
      <w:r w:rsidR="00A31326" w:rsidRPr="00194FCA">
        <w:rPr>
          <w:rFonts w:ascii="Helvetica" w:hAnsi="Helvetica" w:cs="Helvetica"/>
          <w:sz w:val="24"/>
          <w:szCs w:val="24"/>
          <w:lang w:val="en-US"/>
        </w:rPr>
        <w:t xml:space="preserve"> the CB</w:t>
      </w:r>
      <w:r w:rsidR="00A31326" w:rsidRPr="00194FCA">
        <w:rPr>
          <w:rFonts w:ascii="Helvetica" w:hAnsi="Helvetica" w:cs="Helvetica"/>
          <w:sz w:val="24"/>
          <w:szCs w:val="24"/>
          <w:vertAlign w:val="subscript"/>
          <w:lang w:val="en-US"/>
        </w:rPr>
        <w:t>1</w:t>
      </w:r>
      <w:r w:rsidR="00A31326" w:rsidRPr="00194FCA">
        <w:rPr>
          <w:rFonts w:ascii="Helvetica" w:hAnsi="Helvetica" w:cs="Helvetica"/>
          <w:sz w:val="24"/>
          <w:szCs w:val="24"/>
          <w:lang w:val="en-US"/>
        </w:rPr>
        <w:t xml:space="preserve"> receptor activation potential of different mixtures of the</w:t>
      </w:r>
      <w:r w:rsidR="00F1672D" w:rsidRPr="00194FCA">
        <w:rPr>
          <w:rFonts w:ascii="Helvetica" w:hAnsi="Helvetica" w:cs="Helvetica"/>
          <w:sz w:val="24"/>
          <w:szCs w:val="24"/>
          <w:lang w:val="en-US"/>
        </w:rPr>
        <w:t>ir respective reference standards</w:t>
      </w:r>
      <w:r w:rsidR="00A31326" w:rsidRPr="00194FCA">
        <w:rPr>
          <w:rFonts w:ascii="Helvetica" w:hAnsi="Helvetica" w:cs="Helvetica"/>
          <w:sz w:val="24"/>
          <w:szCs w:val="24"/>
          <w:lang w:val="en-US"/>
        </w:rPr>
        <w:t xml:space="preserve">, showing no </w:t>
      </w:r>
      <w:r w:rsidR="001B6173" w:rsidRPr="00194FCA">
        <w:rPr>
          <w:rFonts w:ascii="Helvetica" w:hAnsi="Helvetica" w:cs="Helvetica"/>
          <w:sz w:val="24"/>
          <w:szCs w:val="24"/>
          <w:lang w:val="en-US"/>
        </w:rPr>
        <w:t xml:space="preserve">unexpected </w:t>
      </w:r>
      <w:r w:rsidR="00A92A94" w:rsidRPr="00194FCA">
        <w:rPr>
          <w:rFonts w:ascii="Helvetica" w:hAnsi="Helvetica" w:cs="Helvetica"/>
          <w:sz w:val="24"/>
          <w:szCs w:val="24"/>
          <w:lang w:val="en-US"/>
        </w:rPr>
        <w:t xml:space="preserve">cannabimimetic </w:t>
      </w:r>
      <w:r w:rsidR="00A31326" w:rsidRPr="00194FCA">
        <w:rPr>
          <w:rFonts w:ascii="Helvetica" w:hAnsi="Helvetica" w:cs="Helvetica"/>
          <w:sz w:val="24"/>
          <w:szCs w:val="24"/>
          <w:lang w:val="en-US"/>
        </w:rPr>
        <w:t xml:space="preserve">effect of combining both substances. Lastly, </w:t>
      </w:r>
      <w:r w:rsidR="00715B50" w:rsidRPr="00194FCA">
        <w:rPr>
          <w:rFonts w:ascii="Helvetica" w:hAnsi="Helvetica" w:cs="Helvetica"/>
          <w:sz w:val="24"/>
          <w:szCs w:val="24"/>
          <w:lang w:val="en-US"/>
        </w:rPr>
        <w:t>two</w:t>
      </w:r>
      <w:r w:rsidR="00A31326" w:rsidRPr="00194FCA">
        <w:rPr>
          <w:rFonts w:ascii="Helvetica" w:hAnsi="Helvetica" w:cs="Helvetica"/>
          <w:sz w:val="24"/>
          <w:szCs w:val="24"/>
          <w:lang w:val="en-US"/>
        </w:rPr>
        <w:t xml:space="preserve"> powders seized by Belgian Customs and confirmed to contain ADB-5’Br-INACA and MDMB-5’Br-INACA</w:t>
      </w:r>
      <w:r w:rsidR="00715B50" w:rsidRPr="00194FCA">
        <w:rPr>
          <w:rFonts w:ascii="Helvetica" w:hAnsi="Helvetica" w:cs="Helvetica"/>
          <w:sz w:val="24"/>
          <w:szCs w:val="24"/>
          <w:lang w:val="en-US"/>
        </w:rPr>
        <w:t>,</w:t>
      </w:r>
      <w:r w:rsidR="00A31326" w:rsidRPr="00194FCA">
        <w:rPr>
          <w:rFonts w:ascii="Helvetica" w:hAnsi="Helvetica" w:cs="Helvetica"/>
          <w:sz w:val="24"/>
          <w:szCs w:val="24"/>
          <w:lang w:val="en-US"/>
        </w:rPr>
        <w:t xml:space="preserve"> </w:t>
      </w:r>
      <w:r w:rsidR="009A27FF" w:rsidRPr="00194FCA">
        <w:rPr>
          <w:rFonts w:ascii="Helvetica" w:hAnsi="Helvetica" w:cs="Helvetica"/>
          <w:sz w:val="24"/>
          <w:szCs w:val="24"/>
          <w:lang w:val="en-US"/>
        </w:rPr>
        <w:t xml:space="preserve">respectively, </w:t>
      </w:r>
      <w:r w:rsidR="00A31326" w:rsidRPr="00194FCA">
        <w:rPr>
          <w:rFonts w:ascii="Helvetica" w:hAnsi="Helvetica" w:cs="Helvetica"/>
          <w:sz w:val="24"/>
          <w:szCs w:val="24"/>
          <w:lang w:val="en-US"/>
        </w:rPr>
        <w:t>were assessed for CB activity</w:t>
      </w:r>
      <w:r w:rsidR="008F6727" w:rsidRPr="00194FCA">
        <w:rPr>
          <w:rFonts w:ascii="Helvetica" w:hAnsi="Helvetica" w:cs="Helvetica"/>
          <w:sz w:val="24"/>
          <w:szCs w:val="24"/>
          <w:lang w:val="en-US"/>
        </w:rPr>
        <w:t xml:space="preserve">. Based on the comparison with their reference standards, varying degrees of purity </w:t>
      </w:r>
      <w:r w:rsidR="003F18AC" w:rsidRPr="00194FCA">
        <w:rPr>
          <w:rFonts w:ascii="Helvetica" w:hAnsi="Helvetica" w:cs="Helvetica"/>
          <w:sz w:val="24"/>
          <w:szCs w:val="24"/>
          <w:lang w:val="en-US"/>
        </w:rPr>
        <w:t>were</w:t>
      </w:r>
      <w:r w:rsidR="00715B50" w:rsidRPr="00194FCA">
        <w:rPr>
          <w:rFonts w:ascii="Helvetica" w:hAnsi="Helvetica" w:cs="Helvetica"/>
          <w:sz w:val="24"/>
          <w:szCs w:val="24"/>
          <w:lang w:val="en-US"/>
        </w:rPr>
        <w:t xml:space="preserve"> suspected</w:t>
      </w:r>
      <w:r w:rsidR="008F6727" w:rsidRPr="00194FCA">
        <w:rPr>
          <w:rFonts w:ascii="Helvetica" w:hAnsi="Helvetica" w:cs="Helvetica"/>
          <w:sz w:val="24"/>
          <w:szCs w:val="24"/>
          <w:lang w:val="en-US"/>
        </w:rPr>
        <w:t xml:space="preserve">. </w:t>
      </w:r>
    </w:p>
    <w:bookmarkEnd w:id="4"/>
    <w:p w14:paraId="08E05B25" w14:textId="77777777" w:rsidR="00BD4CD4" w:rsidRPr="00194FCA" w:rsidRDefault="00BD4CD4">
      <w:pPr>
        <w:rPr>
          <w:rFonts w:ascii="Helvetica" w:hAnsi="Helvetica" w:cs="Helvetica"/>
          <w:b/>
          <w:sz w:val="24"/>
          <w:szCs w:val="24"/>
          <w:lang w:val="en-US"/>
        </w:rPr>
      </w:pPr>
      <w:r w:rsidRPr="00194FCA">
        <w:rPr>
          <w:rFonts w:ascii="Helvetica" w:hAnsi="Helvetica" w:cs="Helvetica"/>
          <w:b/>
          <w:sz w:val="24"/>
          <w:szCs w:val="24"/>
          <w:lang w:val="en-US"/>
        </w:rPr>
        <w:br w:type="page"/>
      </w:r>
    </w:p>
    <w:p w14:paraId="5361AD67" w14:textId="7C2DECBF" w:rsidR="00DF6729" w:rsidRPr="00194FCA" w:rsidRDefault="00DF6729" w:rsidP="003035B0">
      <w:pPr>
        <w:spacing w:line="360" w:lineRule="auto"/>
        <w:jc w:val="both"/>
        <w:rPr>
          <w:rFonts w:ascii="Helvetica" w:hAnsi="Helvetica" w:cs="Helvetica"/>
          <w:b/>
          <w:sz w:val="24"/>
          <w:szCs w:val="24"/>
          <w:lang w:val="en-US"/>
        </w:rPr>
      </w:pPr>
      <w:r w:rsidRPr="00194FCA">
        <w:rPr>
          <w:rFonts w:ascii="Helvetica" w:hAnsi="Helvetica" w:cs="Helvetica"/>
          <w:b/>
          <w:sz w:val="24"/>
          <w:szCs w:val="24"/>
          <w:lang w:val="en-US"/>
        </w:rPr>
        <w:lastRenderedPageBreak/>
        <w:t>Introduction</w:t>
      </w:r>
    </w:p>
    <w:p w14:paraId="47DFF377" w14:textId="0D84495A" w:rsidR="00123539" w:rsidRPr="00194FCA" w:rsidRDefault="005671C6" w:rsidP="003035B0">
      <w:pPr>
        <w:spacing w:line="360" w:lineRule="auto"/>
        <w:jc w:val="both"/>
        <w:rPr>
          <w:rFonts w:ascii="Helvetica" w:hAnsi="Helvetica" w:cs="Helvetica"/>
          <w:sz w:val="24"/>
          <w:szCs w:val="24"/>
          <w:lang w:val="en-US"/>
        </w:rPr>
      </w:pPr>
      <w:bookmarkStart w:id="5" w:name="_Hlk143601718"/>
      <w:r w:rsidRPr="00194FCA">
        <w:rPr>
          <w:rFonts w:ascii="Helvetica" w:hAnsi="Helvetica" w:cs="Helvetica"/>
          <w:sz w:val="24"/>
          <w:szCs w:val="24"/>
          <w:lang w:val="en-US"/>
        </w:rPr>
        <w:t>The enactment of the nation-wide generic ban on synthetic cannabinoid receptor agonists (SCRAs) in China</w:t>
      </w:r>
      <w:r w:rsidRPr="00194FCA">
        <w:rPr>
          <w:rFonts w:ascii="Helvetica" w:hAnsi="Helvetica" w:cs="Helvetica"/>
          <w:sz w:val="24"/>
          <w:szCs w:val="24"/>
          <w:lang w:val="en-US"/>
        </w:rPr>
        <w:fldChar w:fldCharType="begin"/>
      </w:r>
      <w:r w:rsidRPr="00194FCA">
        <w:rPr>
          <w:rFonts w:ascii="Helvetica" w:hAnsi="Helvetica" w:cs="Helvetica"/>
          <w:sz w:val="24"/>
          <w:szCs w:val="24"/>
          <w:lang w:val="en-US"/>
        </w:rPr>
        <w:instrText xml:space="preserve"> ADDIN ZOTERO_ITEM CSL_CITATION {"citationID":"921i6htS","properties":{"formattedCitation":"\\super [1,2]\\nosupersub{}","plainCitation":"[1,2]","noteIndex":0},"citationItems":[{"id":195,"uris":["http://zotero.org/users/8795705/items/2F3GI88P"],"uri":["http://zotero.org/users/8795705/items/2F3GI88P"],"itemData":{"id":195,"type":"article","call-number":"000000000/2021-00002","language":"Chinese","title":"Announcement on the inclusion of 18 substances including synthetic cannabinoids and fluamine in the Supplementary List of Controlled Narcotic Drugs and Psychotropic Substances with Non-medical Use","URL":"https://app.mps.gov.cn/gdnps/pc/content.jsp?id=7881703","author":[{"family":"Office of China National Narcotics Control Commission","given":""}],"issued":{"date-parts":[["2021",5,12]]}}},{"id":37,"uris":["http://zotero.org/users/8795705/items/2ZCB2JTM"],"uri":["http://zotero.org/users/8795705/items/2ZCB2JTM"],"itemData":{"id":37,"type":"webpage","language":"en","title":"News: May 2021– China: Announcement to place synthetic cannabinoids under generic control","URL":"https://www.unodc.org/LSS/Announcement/Details/ff032a29-2e14-4dab-b7d8-ab86d355c809","author":[{"family":"United Nations Office on Drugs and Crime","given":""}],"accessed":{"date-parts":[["2021",11,24]]},"issued":{"date-parts":[["2021",5]]}}}],"schema":"https://github.com/citation-style-language/schema/raw/master/csl-citation.json"} </w:instrText>
      </w:r>
      <w:r w:rsidRPr="00194FCA">
        <w:rPr>
          <w:rFonts w:ascii="Helvetica" w:hAnsi="Helvetica" w:cs="Helvetica"/>
          <w:sz w:val="24"/>
          <w:szCs w:val="24"/>
          <w:lang w:val="en-US"/>
        </w:rPr>
        <w:fldChar w:fldCharType="separate"/>
      </w:r>
      <w:r w:rsidRPr="00194FCA">
        <w:rPr>
          <w:rFonts w:ascii="Helvetica" w:hAnsi="Helvetica" w:cs="Helvetica"/>
          <w:sz w:val="24"/>
          <w:szCs w:val="24"/>
          <w:vertAlign w:val="superscript"/>
          <w:lang w:val="en-US"/>
        </w:rPr>
        <w:t>[1,2]</w:t>
      </w:r>
      <w:r w:rsidRPr="00194FCA">
        <w:rPr>
          <w:rFonts w:ascii="Helvetica" w:hAnsi="Helvetica" w:cs="Helvetica"/>
          <w:sz w:val="24"/>
          <w:szCs w:val="24"/>
          <w:lang w:val="en-US"/>
        </w:rPr>
        <w:fldChar w:fldCharType="end"/>
      </w:r>
      <w:r w:rsidRPr="00194FCA">
        <w:rPr>
          <w:rFonts w:ascii="Helvetica" w:hAnsi="Helvetica" w:cs="Helvetica"/>
          <w:sz w:val="24"/>
          <w:szCs w:val="24"/>
          <w:lang w:val="en-US"/>
        </w:rPr>
        <w:t>, one of the most prominent s</w:t>
      </w:r>
      <w:r w:rsidR="00831F7B" w:rsidRPr="00194FCA">
        <w:rPr>
          <w:rFonts w:ascii="Helvetica" w:hAnsi="Helvetica" w:cs="Helvetica"/>
          <w:sz w:val="24"/>
          <w:szCs w:val="24"/>
          <w:lang w:val="en-US"/>
        </w:rPr>
        <w:t>ources</w:t>
      </w:r>
      <w:r w:rsidRPr="00194FCA">
        <w:rPr>
          <w:rFonts w:ascii="Helvetica" w:hAnsi="Helvetica" w:cs="Helvetica"/>
          <w:sz w:val="24"/>
          <w:szCs w:val="24"/>
          <w:lang w:val="en-US"/>
        </w:rPr>
        <w:t xml:space="preserve"> of new psychoactive substances (NPS) in general, has caused an important and notable shift in the </w:t>
      </w:r>
      <w:r w:rsidR="00734C05" w:rsidRPr="00194FCA">
        <w:rPr>
          <w:rFonts w:ascii="Helvetica" w:hAnsi="Helvetica" w:cs="Helvetica"/>
          <w:sz w:val="24"/>
          <w:szCs w:val="24"/>
          <w:lang w:val="en-US"/>
        </w:rPr>
        <w:t xml:space="preserve">type of </w:t>
      </w:r>
      <w:r w:rsidR="002A6787" w:rsidRPr="00194FCA">
        <w:rPr>
          <w:rFonts w:ascii="Helvetica" w:hAnsi="Helvetica" w:cs="Helvetica"/>
          <w:sz w:val="24"/>
          <w:szCs w:val="24"/>
          <w:lang w:val="en-US"/>
        </w:rPr>
        <w:t>SCRA</w:t>
      </w:r>
      <w:r w:rsidR="00734C05" w:rsidRPr="00194FCA">
        <w:rPr>
          <w:rFonts w:ascii="Helvetica" w:hAnsi="Helvetica" w:cs="Helvetica"/>
          <w:sz w:val="24"/>
          <w:szCs w:val="24"/>
          <w:lang w:val="en-US"/>
        </w:rPr>
        <w:t>s that appear on the recreational drug</w:t>
      </w:r>
      <w:r w:rsidR="002A6787" w:rsidRPr="00194FCA">
        <w:rPr>
          <w:rFonts w:ascii="Helvetica" w:hAnsi="Helvetica" w:cs="Helvetica"/>
          <w:sz w:val="24"/>
          <w:szCs w:val="24"/>
          <w:lang w:val="en-US"/>
        </w:rPr>
        <w:t xml:space="preserve"> </w:t>
      </w:r>
      <w:r w:rsidRPr="00194FCA">
        <w:rPr>
          <w:rFonts w:ascii="Helvetica" w:hAnsi="Helvetica" w:cs="Helvetica"/>
          <w:sz w:val="24"/>
          <w:szCs w:val="24"/>
          <w:lang w:val="en-US"/>
        </w:rPr>
        <w:t>market.</w:t>
      </w:r>
      <w:r w:rsidR="00123539" w:rsidRPr="00194FCA">
        <w:rPr>
          <w:rFonts w:ascii="Helvetica" w:hAnsi="Helvetica" w:cs="Helvetica"/>
          <w:sz w:val="24"/>
          <w:szCs w:val="24"/>
          <w:lang w:val="en-US"/>
        </w:rPr>
        <w:t xml:space="preserve"> </w:t>
      </w:r>
    </w:p>
    <w:bookmarkEnd w:id="5"/>
    <w:p w14:paraId="630046FF" w14:textId="39A0BB4F" w:rsidR="002A43D1" w:rsidRPr="00194FCA" w:rsidRDefault="00E03FD3"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To date, </w:t>
      </w:r>
      <w:r w:rsidR="00FE7154" w:rsidRPr="00194FCA">
        <w:rPr>
          <w:rFonts w:ascii="Helvetica" w:hAnsi="Helvetica" w:cs="Helvetica"/>
          <w:sz w:val="24"/>
          <w:szCs w:val="24"/>
          <w:lang w:val="en-US"/>
        </w:rPr>
        <w:t>SCRAs</w:t>
      </w:r>
      <w:r w:rsidRPr="00194FCA">
        <w:rPr>
          <w:rFonts w:ascii="Helvetica" w:hAnsi="Helvetica" w:cs="Helvetica"/>
          <w:sz w:val="24"/>
          <w:szCs w:val="24"/>
          <w:lang w:val="en-US"/>
        </w:rPr>
        <w:t xml:space="preserve"> remain one of the largest and most diverse classes of NPS worldwide</w:t>
      </w:r>
      <w:r w:rsidRPr="00194FCA">
        <w:rPr>
          <w:rFonts w:ascii="Helvetica" w:hAnsi="Helvetica" w:cs="Helvetica"/>
          <w:sz w:val="24"/>
          <w:szCs w:val="24"/>
          <w:lang w:val="en-US"/>
        </w:rPr>
        <w:fldChar w:fldCharType="begin"/>
      </w:r>
      <w:r w:rsidRPr="00194FCA">
        <w:rPr>
          <w:rFonts w:ascii="Helvetica" w:hAnsi="Helvetica" w:cs="Helvetica"/>
          <w:sz w:val="24"/>
          <w:szCs w:val="24"/>
          <w:lang w:val="en-US"/>
        </w:rPr>
        <w:instrText xml:space="preserve"> ADDIN ZOTERO_ITEM CSL_CITATION {"citationID":"WZvsQKJQ","properties":{"formattedCitation":"\\super [3]\\nosupersub{}","plainCitation":"[3]","noteIndex":0},"citationItems":[{"id":782,"uris":["http://zotero.org/users/8795705/items/PE73ARLE"],"uri":["http://zotero.org/users/8795705/items/PE73ARLE"],"itemData":{"id":782,"type":"book","event-place":"Vienna","ISBN":"978-92-1-148375-8","language":"en","publisher-place":"Vienna","title":"World Drug Report 2022","URL":"https://www.unodc.org/unodc/en/data-and-analysis/world-drug-report-2022.html","author":[{"family":"United Nations Office on Drugs and Crime","given":""}]}}],"schema":"https://github.com/citation-style-language/schema/raw/master/csl-citation.json"} </w:instrText>
      </w:r>
      <w:r w:rsidRPr="00194FCA">
        <w:rPr>
          <w:rFonts w:ascii="Helvetica" w:hAnsi="Helvetica" w:cs="Helvetica"/>
          <w:sz w:val="24"/>
          <w:szCs w:val="24"/>
          <w:lang w:val="en-US"/>
        </w:rPr>
        <w:fldChar w:fldCharType="separate"/>
      </w:r>
      <w:r w:rsidRPr="00194FCA">
        <w:rPr>
          <w:rFonts w:ascii="Helvetica" w:hAnsi="Helvetica" w:cs="Helvetica"/>
          <w:sz w:val="24"/>
          <w:szCs w:val="24"/>
          <w:vertAlign w:val="superscript"/>
          <w:lang w:val="en-US"/>
        </w:rPr>
        <w:t>[3]</w:t>
      </w:r>
      <w:r w:rsidRPr="00194FCA">
        <w:rPr>
          <w:rFonts w:ascii="Helvetica" w:hAnsi="Helvetica" w:cs="Helvetica"/>
          <w:sz w:val="24"/>
          <w:szCs w:val="24"/>
          <w:lang w:val="en-US"/>
        </w:rPr>
        <w:fldChar w:fldCharType="end"/>
      </w:r>
      <w:r w:rsidR="007D405C" w:rsidRPr="00194FCA">
        <w:rPr>
          <w:rFonts w:ascii="Helvetica" w:hAnsi="Helvetica" w:cs="Helvetica"/>
          <w:sz w:val="24"/>
          <w:szCs w:val="24"/>
          <w:lang w:val="en-US"/>
        </w:rPr>
        <w:t>. For instance</w:t>
      </w:r>
      <w:r w:rsidR="00831F7B" w:rsidRPr="00194FCA">
        <w:rPr>
          <w:rFonts w:ascii="Helvetica" w:hAnsi="Helvetica" w:cs="Helvetica"/>
          <w:sz w:val="24"/>
          <w:szCs w:val="24"/>
          <w:lang w:val="en-US"/>
        </w:rPr>
        <w:t>,</w:t>
      </w:r>
      <w:r w:rsidR="00F40CAC" w:rsidRPr="00194FCA">
        <w:rPr>
          <w:rFonts w:ascii="Helvetica" w:hAnsi="Helvetica" w:cs="Helvetica"/>
          <w:sz w:val="24"/>
          <w:szCs w:val="24"/>
          <w:lang w:val="en-US"/>
        </w:rPr>
        <w:t xml:space="preserve"> </w:t>
      </w:r>
      <w:r w:rsidR="007D405C" w:rsidRPr="00194FCA">
        <w:rPr>
          <w:rFonts w:ascii="Helvetica" w:hAnsi="Helvetica" w:cs="Helvetica"/>
          <w:sz w:val="24"/>
          <w:szCs w:val="24"/>
          <w:lang w:val="en-US"/>
        </w:rPr>
        <w:t xml:space="preserve">in Europe, </w:t>
      </w:r>
      <w:r w:rsidR="00D00E9D" w:rsidRPr="00194FCA">
        <w:rPr>
          <w:rFonts w:ascii="Helvetica" w:hAnsi="Helvetica" w:cs="Helvetica"/>
          <w:sz w:val="24"/>
          <w:szCs w:val="24"/>
          <w:lang w:val="en-US"/>
        </w:rPr>
        <w:t>over</w:t>
      </w:r>
      <w:r w:rsidR="007D405C" w:rsidRPr="00194FCA">
        <w:rPr>
          <w:rFonts w:ascii="Helvetica" w:hAnsi="Helvetica" w:cs="Helvetica"/>
          <w:sz w:val="24"/>
          <w:szCs w:val="24"/>
          <w:lang w:val="en-US"/>
        </w:rPr>
        <w:t xml:space="preserve"> </w:t>
      </w:r>
      <w:r w:rsidR="00D00E9D" w:rsidRPr="00194FCA">
        <w:rPr>
          <w:rFonts w:ascii="Helvetica" w:hAnsi="Helvetica" w:cs="Helvetica"/>
          <w:sz w:val="24"/>
          <w:szCs w:val="24"/>
          <w:lang w:val="en-US"/>
        </w:rPr>
        <w:t>230</w:t>
      </w:r>
      <w:r w:rsidR="00217E58" w:rsidRPr="00194FCA">
        <w:rPr>
          <w:rFonts w:ascii="Helvetica" w:hAnsi="Helvetica" w:cs="Helvetica"/>
          <w:sz w:val="24"/>
          <w:szCs w:val="24"/>
          <w:lang w:val="en-US"/>
        </w:rPr>
        <w:t xml:space="preserve"> </w:t>
      </w:r>
      <w:r w:rsidR="00831F7B" w:rsidRPr="00194FCA">
        <w:rPr>
          <w:rFonts w:ascii="Helvetica" w:hAnsi="Helvetica" w:cs="Helvetica"/>
          <w:sz w:val="24"/>
          <w:szCs w:val="24"/>
          <w:lang w:val="en-US"/>
        </w:rPr>
        <w:t>SCRAs</w:t>
      </w:r>
      <w:r w:rsidR="007D405C" w:rsidRPr="00194FCA">
        <w:rPr>
          <w:rFonts w:ascii="Helvetica" w:hAnsi="Helvetica" w:cs="Helvetica"/>
          <w:sz w:val="24"/>
          <w:szCs w:val="24"/>
          <w:lang w:val="en-US"/>
        </w:rPr>
        <w:t xml:space="preserve"> have been detected since 2008 and their number </w:t>
      </w:r>
      <w:r w:rsidR="00D52698" w:rsidRPr="00194FCA">
        <w:rPr>
          <w:rFonts w:ascii="Helvetica" w:hAnsi="Helvetica" w:cs="Helvetica"/>
          <w:sz w:val="24"/>
          <w:szCs w:val="24"/>
          <w:lang w:val="en-US"/>
        </w:rPr>
        <w:t>still increases</w:t>
      </w:r>
      <w:r w:rsidR="00D52698" w:rsidRPr="00194FCA">
        <w:rPr>
          <w:rFonts w:ascii="Helvetica" w:hAnsi="Helvetica" w:cs="Helvetica"/>
          <w:sz w:val="24"/>
          <w:szCs w:val="24"/>
          <w:lang w:val="en-US"/>
        </w:rPr>
        <w:fldChar w:fldCharType="begin"/>
      </w:r>
      <w:r w:rsidR="0052291A" w:rsidRPr="00194FCA">
        <w:rPr>
          <w:rFonts w:ascii="Helvetica" w:hAnsi="Helvetica" w:cs="Helvetica"/>
          <w:sz w:val="24"/>
          <w:szCs w:val="24"/>
          <w:lang w:val="en-US"/>
        </w:rPr>
        <w:instrText xml:space="preserve"> ADDIN ZOTERO_ITEM CSL_CITATION {"citationID":"coIvTify","properties":{"formattedCitation":"\\super [4,5]\\nosupersub{}","plainCitation":"[4,5]","noteIndex":0},"citationItems":[{"id":785,"uris":["http://zotero.org/users/8795705/items/4XN3U4GG"],"uri":["http://zotero.org/users/8795705/items/4XN3U4GG"],"itemData":{"id":785,"type":"book","event-place":"Luxembourg","ISBN":"ISBN 978-92-9497-742-7","language":"en","publisher":"Publications Office of the European Union","publisher-place":"Luxembourg","title":"European Drug Report: Trends and Developments 2022","URL":"https://www.emcdda.europa.eu/system/files/publications/14644/TDAT22001ENN.pdf","author":[{"family":"European Monitoring Centre for Drugs and Drug Addiction","given":""}],"issued":{"date-parts":[["2022"]]}}},{"id":898,"uris":["http://zotero.org/users/8795705/items/KY5XEAGD"],"uri":["http://zotero.org/users/8795705/items/KY5XEAGD"],"itemData":{"id":898,"type":"article-journal","abstract":"Synthetic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00D52698" w:rsidRPr="00194FCA">
        <w:rPr>
          <w:rFonts w:ascii="Helvetica" w:hAnsi="Helvetica" w:cs="Helvetica"/>
          <w:sz w:val="24"/>
          <w:szCs w:val="24"/>
          <w:lang w:val="en-US"/>
        </w:rPr>
        <w:fldChar w:fldCharType="separate"/>
      </w:r>
      <w:r w:rsidR="0052291A" w:rsidRPr="00194FCA">
        <w:rPr>
          <w:rFonts w:ascii="Helvetica" w:hAnsi="Helvetica" w:cs="Helvetica"/>
          <w:sz w:val="24"/>
          <w:szCs w:val="24"/>
          <w:vertAlign w:val="superscript"/>
          <w:lang w:val="en-US"/>
        </w:rPr>
        <w:t>[4,5]</w:t>
      </w:r>
      <w:r w:rsidR="00D52698" w:rsidRPr="00194FCA">
        <w:rPr>
          <w:rFonts w:ascii="Helvetica" w:hAnsi="Helvetica" w:cs="Helvetica"/>
          <w:sz w:val="24"/>
          <w:szCs w:val="24"/>
          <w:lang w:val="en-US"/>
        </w:rPr>
        <w:fldChar w:fldCharType="end"/>
      </w:r>
      <w:r w:rsidR="007D6906" w:rsidRPr="00194FCA">
        <w:rPr>
          <w:rFonts w:ascii="Helvetica" w:hAnsi="Helvetica" w:cs="Helvetica"/>
          <w:sz w:val="24"/>
          <w:szCs w:val="24"/>
          <w:lang w:val="en-US"/>
        </w:rPr>
        <w:t xml:space="preserve">. </w:t>
      </w:r>
      <w:r w:rsidR="00B973A5" w:rsidRPr="00194FCA">
        <w:rPr>
          <w:rFonts w:ascii="Helvetica" w:hAnsi="Helvetica" w:cs="Helvetica"/>
          <w:sz w:val="24"/>
          <w:szCs w:val="24"/>
          <w:lang w:val="en-US"/>
        </w:rPr>
        <w:t xml:space="preserve">These substances initially appeared on the market as legal alternatives to cannabis, in an attempt to </w:t>
      </w:r>
      <w:r w:rsidR="0011425E" w:rsidRPr="00194FCA">
        <w:rPr>
          <w:rFonts w:ascii="Helvetica" w:hAnsi="Helvetica" w:cs="Helvetica"/>
          <w:sz w:val="24"/>
          <w:szCs w:val="24"/>
          <w:lang w:val="en-US"/>
        </w:rPr>
        <w:t>produce</w:t>
      </w:r>
      <w:r w:rsidR="00692E1C" w:rsidRPr="00194FCA">
        <w:rPr>
          <w:rFonts w:ascii="Helvetica" w:hAnsi="Helvetica" w:cs="Helvetica"/>
          <w:sz w:val="24"/>
          <w:szCs w:val="24"/>
          <w:lang w:val="en-US"/>
        </w:rPr>
        <w:t xml:space="preserve"> compounds</w:t>
      </w:r>
      <w:r w:rsidR="00B973A5" w:rsidRPr="00194FCA">
        <w:rPr>
          <w:rFonts w:ascii="Helvetica" w:hAnsi="Helvetica" w:cs="Helvetica"/>
          <w:sz w:val="24"/>
          <w:szCs w:val="24"/>
          <w:lang w:val="en-US"/>
        </w:rPr>
        <w:t xml:space="preserve"> with effects similar to those of Δ</w:t>
      </w:r>
      <w:r w:rsidR="00B973A5" w:rsidRPr="00194FCA">
        <w:rPr>
          <w:rFonts w:ascii="Helvetica" w:hAnsi="Helvetica" w:cs="Helvetica"/>
          <w:sz w:val="24"/>
          <w:szCs w:val="24"/>
          <w:vertAlign w:val="superscript"/>
          <w:lang w:val="en-US"/>
        </w:rPr>
        <w:t>9</w:t>
      </w:r>
      <w:r w:rsidR="00B973A5" w:rsidRPr="00194FCA">
        <w:rPr>
          <w:rFonts w:ascii="Helvetica" w:hAnsi="Helvetica" w:cs="Helvetica"/>
          <w:sz w:val="24"/>
          <w:szCs w:val="24"/>
          <w:lang w:val="en-US"/>
        </w:rPr>
        <w:t>-tetrahydrocannabinol (</w:t>
      </w:r>
      <w:r w:rsidR="00EE1410" w:rsidRPr="00194FCA">
        <w:rPr>
          <w:rFonts w:ascii="Helvetica" w:hAnsi="Helvetica" w:cs="Helvetica"/>
          <w:sz w:val="24"/>
          <w:szCs w:val="24"/>
          <w:lang w:val="en-US"/>
        </w:rPr>
        <w:t>Δ</w:t>
      </w:r>
      <w:r w:rsidR="00EE1410" w:rsidRPr="00194FCA">
        <w:rPr>
          <w:rFonts w:ascii="Helvetica" w:hAnsi="Helvetica" w:cs="Helvetica"/>
          <w:sz w:val="24"/>
          <w:szCs w:val="24"/>
          <w:vertAlign w:val="superscript"/>
          <w:lang w:val="en-US"/>
        </w:rPr>
        <w:t>9</w:t>
      </w:r>
      <w:r w:rsidR="00EE1410" w:rsidRPr="00194FCA">
        <w:rPr>
          <w:rFonts w:ascii="Helvetica" w:hAnsi="Helvetica" w:cs="Helvetica"/>
          <w:sz w:val="24"/>
          <w:szCs w:val="24"/>
          <w:lang w:val="en-US"/>
        </w:rPr>
        <w:t>-</w:t>
      </w:r>
      <w:r w:rsidR="00B973A5" w:rsidRPr="00194FCA">
        <w:rPr>
          <w:rFonts w:ascii="Helvetica" w:hAnsi="Helvetica" w:cs="Helvetica"/>
          <w:sz w:val="24"/>
          <w:szCs w:val="24"/>
          <w:lang w:val="en-US"/>
        </w:rPr>
        <w:t xml:space="preserve">THC), </w:t>
      </w:r>
      <w:r w:rsidR="00692E1C" w:rsidRPr="00194FCA">
        <w:rPr>
          <w:rFonts w:ascii="Helvetica" w:hAnsi="Helvetica" w:cs="Helvetica"/>
          <w:sz w:val="24"/>
          <w:szCs w:val="24"/>
          <w:lang w:val="en-US"/>
        </w:rPr>
        <w:t>its</w:t>
      </w:r>
      <w:r w:rsidR="00B973A5" w:rsidRPr="00194FCA">
        <w:rPr>
          <w:rFonts w:ascii="Helvetica" w:hAnsi="Helvetica" w:cs="Helvetica"/>
          <w:sz w:val="24"/>
          <w:szCs w:val="24"/>
          <w:lang w:val="en-US"/>
        </w:rPr>
        <w:t xml:space="preserve"> predominant psychotropic component</w:t>
      </w:r>
      <w:r w:rsidR="001E00E9" w:rsidRPr="00194FCA">
        <w:rPr>
          <w:rFonts w:ascii="Helvetica" w:hAnsi="Helvetica" w:cs="Helvetica"/>
          <w:sz w:val="24"/>
          <w:szCs w:val="24"/>
          <w:lang w:val="en-US"/>
        </w:rPr>
        <w:fldChar w:fldCharType="begin"/>
      </w:r>
      <w:r w:rsidR="00217E58" w:rsidRPr="00194FCA">
        <w:rPr>
          <w:rFonts w:ascii="Helvetica" w:hAnsi="Helvetica" w:cs="Helvetica"/>
          <w:sz w:val="24"/>
          <w:szCs w:val="24"/>
          <w:lang w:val="en-US"/>
        </w:rPr>
        <w:instrText xml:space="preserve"> ADDIN ZOTERO_ITEM CSL_CITATION {"citationID":"YTcz4Sl2","properties":{"formattedCitation":"\\super [6]\\nosupersub{}","plainCitation":"[6]","noteIndex":0},"citationItems":[{"id":30,"uris":["http://zotero.org/users/8795705/items/7UCVX7BX"],"uri":["http://zotero.org/users/8795705/items/7UCVX7BX"],"itemData":{"id":30,"type":"article-journal","abstract":"“K2” and “Spice” drugs (collectively hereafter referred to as Spice) represent a relatively new class of designer drugs that have recently emerged as popular alternatives to marijuana, otherwise characterized as “legal highs”. These drugs are readily available on the Internet and sold in many head shops and convenience stores under the disguise of innocuous products like herbal blends, incense, or air fresheners. Although package labels indicate “not for human consumption”, the number of intoxicated people presenting to emergency departments is dramatically increasing. The lack of validated and standardized human testing procedures and an endless supply of potential drugs of abuse are primary reasons why researchers find it difficult to fully characterize clinical consequences associated with Spice. While the exact chemical composition and toxicology of Spice remains to be determined, there is mounting evidence identifying several synthetic cannabinoids as causative agents responsible for psychoactive and adverse physical effects. This review provides updates of the legal status of common synthetic cannabinoids detected in Spice and analytical procedures used to test Spice products and human specimens collected under a variety of clinical circumstances. The pharmacological and toxicological consequences of synthetic cannabinoid abuse are also reviewed to provide a future perspective on potential short- and long-term implications.","collection-title":"New Drugs of Abuse","container-title":"Progress in Neuro-Psychopharmacology and Biological Psychiatry","DOI":"10.1016/j.pnpbp.2012.04.017","ISSN":"0278-5846","issue":"2","journalAbbreviation":"Progress in Neuro-Psychopharmacology and Biological Psychiatry","language":"en","page":"234-243","source":"ScienceDirect","title":"Spice drugs are more than harmless herbal blends: A review of the pharmacology and toxicology of synthetic cannabinoids","title-short":"Spice drugs are more than harmless herbal blends","volume":"39","author":[{"family":"Seely","given":"Kathryn A."},{"family":"Lapoint","given":"Jeff"},{"family":"Moran","given":"Jeffery H."},{"family":"Fattore","given":"Liana"}],"issued":{"date-parts":[["2012",12,3]]}}}],"schema":"https://github.com/citation-style-language/schema/raw/master/csl-citation.json"} </w:instrText>
      </w:r>
      <w:r w:rsidR="001E00E9" w:rsidRPr="00194FCA">
        <w:rPr>
          <w:rFonts w:ascii="Helvetica" w:hAnsi="Helvetica" w:cs="Helvetica"/>
          <w:sz w:val="24"/>
          <w:szCs w:val="24"/>
          <w:lang w:val="en-US"/>
        </w:rPr>
        <w:fldChar w:fldCharType="separate"/>
      </w:r>
      <w:r w:rsidR="00217E58" w:rsidRPr="00194FCA">
        <w:rPr>
          <w:rFonts w:ascii="Helvetica" w:hAnsi="Helvetica" w:cs="Helvetica"/>
          <w:sz w:val="24"/>
          <w:szCs w:val="24"/>
          <w:vertAlign w:val="superscript"/>
          <w:lang w:val="en-US"/>
        </w:rPr>
        <w:t>[6]</w:t>
      </w:r>
      <w:r w:rsidR="001E00E9" w:rsidRPr="00194FCA">
        <w:rPr>
          <w:rFonts w:ascii="Helvetica" w:hAnsi="Helvetica" w:cs="Helvetica"/>
          <w:sz w:val="24"/>
          <w:szCs w:val="24"/>
          <w:lang w:val="en-US"/>
        </w:rPr>
        <w:fldChar w:fldCharType="end"/>
      </w:r>
      <w:r w:rsidR="00692E1C" w:rsidRPr="00194FCA">
        <w:rPr>
          <w:rFonts w:ascii="Helvetica" w:hAnsi="Helvetica" w:cs="Helvetica"/>
          <w:sz w:val="24"/>
          <w:szCs w:val="24"/>
          <w:lang w:val="en-US"/>
        </w:rPr>
        <w:t>.</w:t>
      </w:r>
      <w:r w:rsidR="00E631AA" w:rsidRPr="00194FCA">
        <w:rPr>
          <w:rFonts w:ascii="Helvetica" w:hAnsi="Helvetica" w:cs="Helvetica"/>
          <w:sz w:val="24"/>
          <w:szCs w:val="24"/>
          <w:lang w:val="en-US"/>
        </w:rPr>
        <w:t xml:space="preserve"> </w:t>
      </w:r>
      <w:bookmarkStart w:id="6" w:name="_Hlk143684105"/>
      <w:r w:rsidR="00E631AA" w:rsidRPr="00194FCA">
        <w:rPr>
          <w:rFonts w:ascii="Helvetica" w:hAnsi="Helvetica" w:cs="Helvetica"/>
          <w:sz w:val="24"/>
          <w:szCs w:val="24"/>
          <w:lang w:val="en-US"/>
        </w:rPr>
        <w:t>The main target of SCRAs is the cannabinoid 1 receptor (CB</w:t>
      </w:r>
      <w:r w:rsidR="00E631AA" w:rsidRPr="00194FCA">
        <w:rPr>
          <w:rFonts w:ascii="Helvetica" w:hAnsi="Helvetica" w:cs="Helvetica"/>
          <w:sz w:val="24"/>
          <w:szCs w:val="24"/>
          <w:vertAlign w:val="subscript"/>
          <w:lang w:val="en-US"/>
        </w:rPr>
        <w:t>1</w:t>
      </w:r>
      <w:r w:rsidR="00E631AA" w:rsidRPr="00194FCA">
        <w:rPr>
          <w:rFonts w:ascii="Helvetica" w:hAnsi="Helvetica" w:cs="Helvetica"/>
          <w:sz w:val="24"/>
          <w:szCs w:val="24"/>
          <w:lang w:val="en-US"/>
        </w:rPr>
        <w:t>), through which they exert their desired psychoactive effect</w:t>
      </w:r>
      <w:r w:rsidR="0011425E" w:rsidRPr="00194FCA">
        <w:rPr>
          <w:rFonts w:ascii="Helvetica" w:hAnsi="Helvetica" w:cs="Helvetica"/>
          <w:sz w:val="24"/>
          <w:szCs w:val="24"/>
          <w:lang w:val="en-US"/>
        </w:rPr>
        <w:t>s</w:t>
      </w:r>
      <w:r w:rsidR="0033342D" w:rsidRPr="00194FCA">
        <w:rPr>
          <w:rFonts w:ascii="Helvetica" w:hAnsi="Helvetica" w:cs="Helvetica"/>
          <w:sz w:val="24"/>
          <w:szCs w:val="24"/>
          <w:lang w:val="en-US"/>
        </w:rPr>
        <w:t xml:space="preserve"> </w:t>
      </w:r>
      <w:r w:rsidR="00E631AA" w:rsidRPr="00194FCA">
        <w:rPr>
          <w:rFonts w:ascii="Helvetica" w:hAnsi="Helvetica" w:cs="Helvetica"/>
          <w:sz w:val="24"/>
          <w:szCs w:val="24"/>
          <w:lang w:val="en-US"/>
        </w:rPr>
        <w:t xml:space="preserve">such as </w:t>
      </w:r>
      <w:r w:rsidR="0033342D" w:rsidRPr="00194FCA">
        <w:rPr>
          <w:rFonts w:ascii="Helvetica" w:hAnsi="Helvetica" w:cs="Helvetica"/>
          <w:sz w:val="24"/>
          <w:szCs w:val="24"/>
          <w:lang w:val="en-US"/>
        </w:rPr>
        <w:t>euphoria</w:t>
      </w:r>
      <w:r w:rsidR="00B7120E" w:rsidRPr="00194FCA">
        <w:rPr>
          <w:rFonts w:ascii="Helvetica" w:hAnsi="Helvetica" w:cs="Helvetica"/>
          <w:sz w:val="24"/>
          <w:szCs w:val="24"/>
          <w:lang w:val="en-US"/>
        </w:rPr>
        <w:t>, relaxation and mood elevation</w:t>
      </w:r>
      <w:r w:rsidR="0033342D" w:rsidRPr="00194FCA">
        <w:rPr>
          <w:rFonts w:ascii="Helvetica" w:hAnsi="Helvetica" w:cs="Helvetica"/>
          <w:sz w:val="24"/>
          <w:szCs w:val="24"/>
          <w:lang w:val="en-US"/>
        </w:rPr>
        <w:t xml:space="preserve">, </w:t>
      </w:r>
      <w:r w:rsidR="00E631AA" w:rsidRPr="00194FCA">
        <w:rPr>
          <w:rFonts w:ascii="Helvetica" w:hAnsi="Helvetica" w:cs="Helvetica"/>
          <w:sz w:val="24"/>
          <w:szCs w:val="24"/>
          <w:lang w:val="en-US"/>
        </w:rPr>
        <w:t xml:space="preserve">although </w:t>
      </w:r>
      <w:r w:rsidR="00831F7B" w:rsidRPr="00194FCA">
        <w:rPr>
          <w:rFonts w:ascii="Helvetica" w:hAnsi="Helvetica" w:cs="Helvetica"/>
          <w:sz w:val="24"/>
          <w:szCs w:val="24"/>
          <w:lang w:val="en-US"/>
        </w:rPr>
        <w:t>most also</w:t>
      </w:r>
      <w:r w:rsidR="00E631AA" w:rsidRPr="00194FCA">
        <w:rPr>
          <w:rFonts w:ascii="Helvetica" w:hAnsi="Helvetica" w:cs="Helvetica"/>
          <w:sz w:val="24"/>
          <w:szCs w:val="24"/>
          <w:lang w:val="en-US"/>
        </w:rPr>
        <w:t xml:space="preserve"> interact with </w:t>
      </w:r>
      <w:r w:rsidR="00EE1410" w:rsidRPr="00194FCA">
        <w:rPr>
          <w:rFonts w:ascii="Helvetica" w:hAnsi="Helvetica" w:cs="Helvetica"/>
          <w:sz w:val="24"/>
          <w:szCs w:val="24"/>
          <w:lang w:val="en-US"/>
        </w:rPr>
        <w:t>the cannabinoid 2 receptor (</w:t>
      </w:r>
      <w:r w:rsidR="00E631AA" w:rsidRPr="00194FCA">
        <w:rPr>
          <w:rFonts w:ascii="Helvetica" w:hAnsi="Helvetica" w:cs="Helvetica"/>
          <w:sz w:val="24"/>
          <w:szCs w:val="24"/>
          <w:lang w:val="en-US"/>
        </w:rPr>
        <w:t>CB</w:t>
      </w:r>
      <w:r w:rsidR="00E631AA" w:rsidRPr="00194FCA">
        <w:rPr>
          <w:rFonts w:ascii="Helvetica" w:hAnsi="Helvetica" w:cs="Helvetica"/>
          <w:sz w:val="24"/>
          <w:szCs w:val="24"/>
          <w:vertAlign w:val="subscript"/>
          <w:lang w:val="en-US"/>
        </w:rPr>
        <w:t>2</w:t>
      </w:r>
      <w:r w:rsidR="00EE1410" w:rsidRPr="00194FCA">
        <w:rPr>
          <w:rFonts w:ascii="Helvetica" w:hAnsi="Helvetica" w:cs="Helvetica"/>
          <w:sz w:val="24"/>
          <w:szCs w:val="24"/>
          <w:lang w:val="en-US"/>
        </w:rPr>
        <w:t>)</w:t>
      </w:r>
      <w:r w:rsidR="00E631AA" w:rsidRPr="00194FCA">
        <w:rPr>
          <w:rFonts w:ascii="Helvetica" w:hAnsi="Helvetica" w:cs="Helvetica"/>
          <w:sz w:val="24"/>
          <w:szCs w:val="24"/>
          <w:lang w:val="en-US"/>
        </w:rPr>
        <w:t>, present on cells associated with the immune system</w:t>
      </w:r>
      <w:r w:rsidR="0033342D"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{"citationID":"IXoFEMOa","properties":{"formattedCitation":"\\super [6\\uc0\\u8211{}9]\\nosupersub{}","plainCitation":"[6–9]","noteIndex":0},"citationItems":[{"id":30,"uris":["http://zotero.org/users/8795705/items/7UCVX7BX"],"uri":["http://zotero.org/users/8795705/items/7UCVX7BX"],"itemData":{"id":30,"type":"article-journal","abstract":"“K2” and “Spice” drugs (collectively hereafter referred to as Spice) represent a relatively new class of designer drugs that have recently emerged as popular alternatives to marijuana, otherwise characterized as “legal highs”. These drugs are readily available on the Internet and sold in many head shops and convenience stores under the disguise of innocuous products like herbal blends, incense, or air fresheners. Although package labels indicate “not for human consumption”, the number of intoxicated people presenting to emergency departments is dramatically increasing. The lack of validated and standardized human testing procedures and an endless supply of potential drugs of abuse are primary reasons why researchers find it difficult to fully characterize clinical consequences associated with Spice. While the exact chemical composition and toxicology of Spice remains to be determined, there is mounting evidence identifying several synthetic cannabinoids as causative agents responsible for psychoactive and adverse physical effects. This review provides updates of the legal status of common synthetic cannabinoids detected in Spice and analytical procedures used to test Spice products and human specimens collected under a variety of clinical circumstances. The pharmacological and toxicological consequences of synthetic cannabinoid abuse are also reviewed to provide a future perspective on potential short- and long-term implications.","collection-title":"New Drugs of Abuse","container-title":"Progress in Neuro-Psychopharmacology and Biological Psychiatry","DOI":"10.1016/j.pnpbp.2012.04.017","ISSN":"0278-5846","issue":"2","journalAbbreviation":"Progress in Neuro-Psychopharmacology and Biological Psychiatry","language":"en","page":"234-243","source":"ScienceDirect","title":"Spice drugs are more than harmless herbal blends: A review of the pharmacology and toxicology of synthetic cannabinoids","title-short":"Spice drugs are more than harmless herbal blends","volume":"39","author":[{"family":"Seely","given":"Kathryn A."},{"family":"Lapoint","given":"Jeff"},{"family":"Moran","given":"Jeffery H."},{"family":"Fattore","given":"Liana"}],"issued":{"date-parts":[["2012",12,3]]}},"label":"page"},{"id":74,"uris":["http://zotero.org/users/8795705/items/NNA66YVV"],"uri":["http://zotero.org/users/8795705/items/NNA66YVV"],"itemData":{"id":74,"type":"article-journal","abstract":"Cannabinoid receptors type 1 (CB1) and 2 (CB2) are widely expressed in the human body, and are attractive drug targets in the prevention and management of central nervous system (CNS) and immune system dysfunction, respectively. Recent breakthroughs in the structural elucidation of cannabinoid receptors and their signaling complexes with G proteins, provide the important molecular basis of ligand–receptor interactions, activation and signaling mechanism, which will facilitate the next-generation drug design and the precise modulation of the endocannabinoid system. Here, we provide an overview on the structural features of cannabinoid receptors in different functional states and the diverse ligand binding modes. The major challenges and new strategies for future therapeutic applications targeting the endocannabinoid system (ECS) are also discussed.","container-title":"Trends in Pharmacological Sciences","DOI":"10.1016/j.tips.2020.06.010","ISSN":"0165-6147","issue":"9","journalAbbreviation":"Trends in Pharmacological Sciences","language":"en","page":"665-677","source":"ScienceDirect","title":"Structural and functional insights into cannabinoid receptors","volume":"41","author":[{"family":"Li","given":"Xiaoting"},{"family":"Shen","given":"Ling"},{"family":"Hua","given":"Tian"},{"family":"Liu","given":"Zhi-Jie"}],"issued":{"date-parts":[["2020",9,1]]}},"label":"page"},{"id":374,"uris":["http://zotero.org/users/8795705/items/KEG7LEN3"],"uri":["http://zotero.org/users/8795705/items/KEG7LEN3"],"itemData":{"id":374,"type":"chapter","abstract":"Synthetic cannabinoid receptor agonists (SCRAs) are the largest and most structurally diverse class of new psychoactive substances (NPS). Although the earliest SCRA NPS were simply repurposed from historical academic manuscripts or pharmaceutical patents describing cannabinoid ligands, recent examples bear hallmarks of rational design. SCRA NPS manufacturers have applied traditional medicinal chemistry strategies (such as molecular hybridization, bioisosteric replacement, and scaffold hopping) to existing cannabinoid templates in order to generate new molecules that circumvent structure-based legislation. Most SCRAs potently activate cannabinoid type 1 and type 2 receptors (CB1 and CB2, respectively), with the former contributing to the psychoactivity of these substances. SCRAs are generally more toxic than the Δ9-tetrahydrocannabinol (Δ9-THC) found in cannabis, and this may be due to ligand bias, metabolism, or off-target activity. This chapter will chart the evolution of recently identified SCRA NPS chemotypes, as well as their putative manufacturing by-products and thermolytic degradants, and describe structure-activity relationships within each class.","collection-title":"Handbook of Experimental Pharmacology","container-title":"New Psychoactive Substances : Pharmacology, Clinical, Forensic and Analytical Toxicology","event-place":"Cham","ISBN":"978-3-030-10561-7","language":"en","note":"DOI: 10.1007/164_2018_144","page":"191-226","publisher":"Springer International Publishing","publisher-place":"Cham","source":"Springer Link","title":"The Chemistry and Pharmacology of Synthetic Cannabinoid Receptor Agonist New Psychoactive Substances: Evolution","title-short":"The Chemistry and Pharmacology of Synthetic Cannabinoid Receptor Agonist New Psychoactive Substances","URL":"https://doi.org/10.1007/164_2018_144","author":[{"family":"Banister","given":"Samuel D."},{"family":"Connor","given":"Mark"}],"editor":[{"family":"Maurer","given":"Hans H."},{"family":"Brandt","given":"Simon D."}],"accessed":{"date-parts":[["2022",5,18]]},"issued":{"date-parts":[["2018"]]}}},{"id":891,"uris":["http://zotero.org/users/8795705/items/DTRDAL9V"],"uri":["http://zotero.org/users/8795705/items/DTRDAL9V"],"itemData":{"id":891,"type":"article-journal","abstract":"Synthetic cannabinoids (SCs) are a chemically diverse group of new psychoactive substances (NPSs) that target the endocannabinoid system, triggering a plethora of actions (e.g., elevated mood sensation, relaxation, appetite stimulation) that resemble, but are more intense than, those induced by cannabis. Although some of these effects have been explored for therapeutic applications, anticipated stronger psychoactive effects than cannabis and reduced risk perception have increased the recreational use of SCs, which have dominated the NPS market in the United States and Europe over the past decade. However, rising SC-related intoxications and deaths represent a major public health concern and embody a major challenge for policy makers. Here, we review the pharmacology and toxicology of SCs. A thorough characterization of SCs’ pharmacodynamics and toxicodynamics is important to better understand the main mechanisms underlying acute and chronic effects of SCs, interpret the clinical/pathological findings related to SC use, and improve SC risk awareness.","container-title":"Annual Review of Pharmacology and Toxicology","DOI":"10.1146/annurev-pharmtox-031122-113758","issue":"1","note":"_eprint: https://doi.org/10.1146/annurev-pharmtox-031122-113758\nPMID: 35914767","page":"187-209","source":"Annual Reviews","title":"Synthetic Cannabinoids: A Pharmacological and Toxicological Overview","title-short":"Synthetic Cannabinoids","volume":"63","author":[{"family":"Roque-Bravo","given":"Rita"},{"family":"Silva","given":"Rafaela Sofia"},{"family":"Malheiro","given":"Rui F."},{"family":"Carmo","given":"Helena"},{"family":"Carvalho","given":"Félix"},{"family":"Silva","given":"Diana Dias","non-dropping-particle":"da"},{"family":"Silva","given":"João Pedro"}],"issued":{"date-parts":[["2023"]]}}}],"schema":"https://github.com/citation-style-language/schema/raw/master/csl-citation.json"} </w:instrText>
      </w:r>
      <w:r w:rsidR="0033342D"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[6–9]</w:t>
      </w:r>
      <w:r w:rsidR="0033342D" w:rsidRPr="00194FCA">
        <w:rPr>
          <w:rFonts w:ascii="Helvetica" w:hAnsi="Helvetica" w:cs="Helvetica"/>
          <w:sz w:val="24"/>
          <w:szCs w:val="24"/>
          <w:lang w:val="en-US"/>
        </w:rPr>
        <w:fldChar w:fldCharType="end"/>
      </w:r>
      <w:bookmarkEnd w:id="6"/>
      <w:r w:rsidR="00E631AA" w:rsidRPr="00194FCA">
        <w:rPr>
          <w:rFonts w:ascii="Helvetica" w:hAnsi="Helvetica" w:cs="Helvetica"/>
          <w:sz w:val="24"/>
          <w:szCs w:val="24"/>
          <w:lang w:val="en-US"/>
        </w:rPr>
        <w:t>.</w:t>
      </w:r>
      <w:r w:rsidR="002A43D1" w:rsidRPr="00194FCA">
        <w:rPr>
          <w:rFonts w:ascii="Helvetica" w:hAnsi="Helvetica" w:cs="Helvetica"/>
          <w:sz w:val="24"/>
          <w:szCs w:val="24"/>
          <w:lang w:val="en-US"/>
        </w:rPr>
        <w:t xml:space="preserve"> </w:t>
      </w:r>
      <w:r w:rsidR="00FC4E6D" w:rsidRPr="00194FCA">
        <w:rPr>
          <w:rFonts w:ascii="Helvetica" w:hAnsi="Helvetica" w:cs="Helvetica"/>
          <w:sz w:val="24"/>
          <w:szCs w:val="24"/>
          <w:lang w:val="en-US"/>
        </w:rPr>
        <w:t>Whereas</w:t>
      </w:r>
      <w:r w:rsidR="002A43D1" w:rsidRPr="00194FCA">
        <w:rPr>
          <w:rFonts w:ascii="Helvetica" w:hAnsi="Helvetica" w:cs="Helvetica"/>
          <w:sz w:val="24"/>
          <w:szCs w:val="24"/>
          <w:lang w:val="en-US"/>
        </w:rPr>
        <w:t xml:space="preserve"> these compounds aim to mimic the psychoactive effects of Δ</w:t>
      </w:r>
      <w:r w:rsidR="002A43D1" w:rsidRPr="00194FCA">
        <w:rPr>
          <w:rFonts w:ascii="Helvetica" w:hAnsi="Helvetica" w:cs="Helvetica"/>
          <w:sz w:val="24"/>
          <w:szCs w:val="24"/>
          <w:vertAlign w:val="superscript"/>
          <w:lang w:val="en-US"/>
        </w:rPr>
        <w:t>9</w:t>
      </w:r>
      <w:r w:rsidR="002A43D1" w:rsidRPr="00194FCA">
        <w:rPr>
          <w:rFonts w:ascii="Helvetica" w:hAnsi="Helvetica" w:cs="Helvetica"/>
          <w:sz w:val="24"/>
          <w:szCs w:val="24"/>
          <w:lang w:val="en-US"/>
        </w:rPr>
        <w:t>-THC, they are often very potent substances</w:t>
      </w:r>
      <w:r w:rsidR="004B49FB"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{"citationID":"1MWP4sNk","properties":{"formattedCitation":"\\super [10,11]\\nosupersub{}","plainCitation":"[10,11]","noteIndex":0},"citationItems":[{"id":249,"uris":["http://zotero.org/users/8795705/items/C9JMHTSP"],"uri":["http://zotero.org/users/8795705/items/C9JMHTSP"],"itemData":{"id":249,"type":"article-journal","abstract":"Cannabinoid receptor 1 (CB1) is a key drug target for a number of diseases, including metabolic syndromes and neuropathic pain. Most of the typical cannabinoid ligands provoke psychotropic side effects that impair their therapeutic utility. As of today, it is not yet clearly known which structural features of cannabinoid ligands determine a preference toward specific signaling pathways. Distinct bioassays are typically used to elucidate signaling preferences. However, these are often based on different cell lines and use different principles and/or read-outs, which makes straightforward assessment of \"ligand bias\" difficult. Within this context, this study is the first to investigate ligand bias among synthetic cannabinoid receptor agonists (SCRAs) in as closely analogous conditions as possible, by applying a new functional complementation-based assay panel to assess the recruitment of Gαi protein or β-arrestin2 to CB1. In a panel of 21 SCRAs, chosen to cover a broad diversity in chemical structures, distinct, although often subtle, preferences toward specific signaling pathways were observed. Relative to CP55940, here considered as a \"balanced\" reference agonist, most of the selected SCRAs (e.g., 5F-APINACA, CUMYL-PEGACLONE, among others) displayed preferred signaling through the β-arrestin2 pathway, whereas MMB-CHMICA could serve as a potential \"balanced\" agonist. Interestingly, EG-018 was the only SCRA showing a significant (10-fold) preference toward G protein over β-arrestin2 recruitment. While it is currently unclear what this exactly means in terms of abuse potential and/or toxicity, the approach proposed here may allow construction of a knowledge base that in the end may allow better insight into the structure-\"functional\" activity relationship of these compounds. This may aid the development of new therapeutics with less unwanted psychoactive effects.","container-title":"ACS pharmacology &amp; translational science","DOI":"10.1021/acsptsci.9b00069","ISSN":"2575-9108","issue":"2","journalAbbreviation":"ACS Pharmacol Transl Sci","language":"eng","note":"PMID: 32296768\nPMCID: PMC7155187","page":"285-295","source":"PubMed","title":"Assessment of Biased Agonism among Distinct Synthetic Cannabinoid Receptor Agonist Scaffolds","volume":"3","author":[{"family":"Wouters","given":"Elise"},{"family":"Walraed","given":"Jolien"},{"family":"Robertson","given":"Michael Joseph"},{"family":"Meyrath","given":"Max"},{"family":"Szpakowska","given":"Martyna"},{"family":"Chevigné","given":"Andy"},{"family":"Skiniotis","given":"Georgios"},{"family":"Stove","given":"Christophe"}],"issued":{"date-parts":[["2020",4,10]]}},"label":"page"},{"id":792,"uris":["http://zotero.org/users/8795705/items/HGDA6GCA"],"uri":["http://zotero.org/users/8795705/items/HGDA6GCA"],"itemData":{"id":792,"type":"article-journal","abstract":"Synthetic cannabinoid receptor agonists (SCRAs) are the second largest class of new psychoactive substances (NPS) and are associated with serious adverse effects and even death. Despite this, little pharmacological data are available for many of the most recent SCRAs. This study consists of three different parts, aiming to systematically evaluate a panel of 30 SCRAs using binding and different in vitro human cannabinoid 1 receptor (CB1) activation assays. The present Part II investigated the SCRA analogs for their CB1 activation via a β-arrestin recruitment assay. The panel was systematically designed to include key structural sub-features of recent SCRAs. Thus, the 4-pentenyl tail of MMB-4en-PICA and MDMB-4en-PINACA was retained while incorporating varying head groups from other prevalent SCRAs, including amides and esters of L-valine, L-tert-leucine, and L-phenylalanine, and adamantyl and cumyl moieties. All 30 SCRAs activated CB1, with indazoles generally showing the greatest potency (EC50 = 1.88–281 nM), followed by indoles (EC50 = 11.5–2293 nM), and the corresponding 7-azaindoles (EC50 = 62.4–9251 nM). Several subunit-linked structure–activity relationships were identified: (i) tert-leucine-functionalized SCRAs were more potent than the corresponding valine derivatives; (ii) no major difference in potency or efficacy was observed between tert-leucine/valine-derived amides and the corresponding methyl esters; however, phenylalanine analogs were affected by this change; and (iii) minor structural changes to the 4-pentenyl substituent had little influence on activity. These findings elucidate structural features that modulate the CB1 activation potential of currently prevalent SCRAs and a systematic panel of analogs, some of which may appear in NPS markets in future.","container-title":"Drug Testing and Analysis","DOI":"10.1002/dta.3035","ISSN":"1942-7611","issue":"7","language":"en","note":"_eprint: https://onlinelibrary.wiley.com/doi/pdf/10.1002/dta.3035","page":"1402-1411","source":"Wiley Online Library","title":"Systematic evaluation of a panel of 30 synthetic cannabinoid receptor agonists structurally related to MMB-4en-PICA, MDMB-4en-PINACA, ADB-4en-PINACA, and MMB-4CN-BUTINACA using a combination of binding and different CB1 receptor activation assays—Part II: Structure activity relationship assessment via a β-arrestin recruitment assay","title-short":"Systematic evaluation of a panel of 30 synthetic cannabinoid receptor agonists structurally related to MMB-4en-PICA, MDMB-4en-PINACA, ADB-4en-PINACA, and MMB-4CN-BUTINACA using a combination of binding and different CB1 receptor activation assays—Part II","volume":"13","author":[{"family":"Grafinger","given":"Katharina Elisabeth"},{"family":"Cannaert","given":"Annelies"},{"family":"Ametovski","given":"Adam"},{"family":"Sparkes","given":"Eric"},{"family":"Cairns","given":"Elizabeth"},{"family":"Banister","given":"Samuel D."},{"family":"Auwärter","given":"Volker"},{"family":"Stove","given":"Christophe P."}],"issued":{"date-parts":[["2021"]]}},"label":"page"}],"schema":"https://github.com/citation-style-language/schema/raw/master/csl-citation.json"} </w:instrText>
      </w:r>
      <w:r w:rsidR="004B49FB"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[10,11]</w:t>
      </w:r>
      <w:r w:rsidR="004B49FB" w:rsidRPr="00194FCA">
        <w:rPr>
          <w:rFonts w:ascii="Helvetica" w:hAnsi="Helvetica" w:cs="Helvetica"/>
          <w:sz w:val="24"/>
          <w:szCs w:val="24"/>
          <w:lang w:val="en-US"/>
        </w:rPr>
        <w:fldChar w:fldCharType="end"/>
      </w:r>
      <w:r w:rsidR="002A43D1" w:rsidRPr="00194FCA">
        <w:rPr>
          <w:rFonts w:ascii="Helvetica" w:hAnsi="Helvetica" w:cs="Helvetica"/>
          <w:sz w:val="24"/>
          <w:szCs w:val="24"/>
          <w:lang w:val="en-US"/>
        </w:rPr>
        <w:t xml:space="preserve">, exemplified by effects such as </w:t>
      </w:r>
      <w:r w:rsidR="003C4D6C" w:rsidRPr="00194FCA">
        <w:rPr>
          <w:rFonts w:ascii="Helvetica" w:hAnsi="Helvetica" w:cs="Helvetica"/>
          <w:sz w:val="24"/>
          <w:szCs w:val="24"/>
          <w:lang w:val="en-US"/>
        </w:rPr>
        <w:t>psychosis, agitation, respiratory depression, cardiovascular and renal toxicity, stroke</w:t>
      </w:r>
      <w:r w:rsidR="00FC4E6D" w:rsidRPr="00194FCA">
        <w:rPr>
          <w:rFonts w:ascii="Helvetica" w:hAnsi="Helvetica" w:cs="Helvetica"/>
          <w:sz w:val="24"/>
          <w:szCs w:val="24"/>
          <w:lang w:val="en-US"/>
        </w:rPr>
        <w:t xml:space="preserve"> and</w:t>
      </w:r>
      <w:r w:rsidR="003C4D6C" w:rsidRPr="00194FCA">
        <w:rPr>
          <w:rFonts w:ascii="Helvetica" w:hAnsi="Helvetica" w:cs="Helvetica"/>
          <w:sz w:val="24"/>
          <w:szCs w:val="24"/>
          <w:lang w:val="en-US"/>
        </w:rPr>
        <w:t xml:space="preserve"> coma</w:t>
      </w:r>
      <w:r w:rsidR="00FC4E6D" w:rsidRPr="00194FCA">
        <w:rPr>
          <w:rFonts w:ascii="Helvetica" w:hAnsi="Helvetica" w:cs="Helvetica"/>
          <w:sz w:val="24"/>
          <w:szCs w:val="24"/>
          <w:lang w:val="en-US"/>
        </w:rPr>
        <w:t xml:space="preserve">, with fatalities </w:t>
      </w:r>
      <w:r w:rsidR="002A43D1" w:rsidRPr="00194FCA">
        <w:rPr>
          <w:rFonts w:ascii="Helvetica" w:hAnsi="Helvetica" w:cs="Helvetica"/>
          <w:sz w:val="24"/>
          <w:szCs w:val="24"/>
          <w:lang w:val="en-US"/>
        </w:rPr>
        <w:t>and mass intoxications</w:t>
      </w:r>
      <w:r w:rsidR="00FC4E6D" w:rsidRPr="00194FCA">
        <w:rPr>
          <w:rFonts w:ascii="Helvetica" w:hAnsi="Helvetica" w:cs="Helvetica"/>
          <w:sz w:val="24"/>
          <w:szCs w:val="24"/>
          <w:lang w:val="en-US"/>
        </w:rPr>
        <w:t xml:space="preserve"> having</w:t>
      </w:r>
      <w:r w:rsidR="002A43D1" w:rsidRPr="00194FCA">
        <w:rPr>
          <w:rFonts w:ascii="Helvetica" w:hAnsi="Helvetica" w:cs="Helvetica"/>
          <w:sz w:val="24"/>
          <w:szCs w:val="24"/>
          <w:lang w:val="en-US"/>
        </w:rPr>
        <w:t xml:space="preserve"> </w:t>
      </w:r>
      <w:r w:rsidR="00FC4E6D" w:rsidRPr="00194FCA">
        <w:rPr>
          <w:rFonts w:ascii="Helvetica" w:hAnsi="Helvetica" w:cs="Helvetica"/>
          <w:sz w:val="24"/>
          <w:szCs w:val="24"/>
          <w:lang w:val="en-US"/>
        </w:rPr>
        <w:t xml:space="preserve">been </w:t>
      </w:r>
      <w:r w:rsidR="002A43D1" w:rsidRPr="00194FCA">
        <w:rPr>
          <w:rFonts w:ascii="Helvetica" w:hAnsi="Helvetica" w:cs="Helvetica"/>
          <w:sz w:val="24"/>
          <w:szCs w:val="24"/>
          <w:lang w:val="en-US"/>
        </w:rPr>
        <w:t>associated with SCRA use</w:t>
      </w:r>
      <w:r w:rsidR="002A43D1"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{"citationID":"46ci13tg","properties":{"formattedCitation":"\\super [12\\uc0\\u8211{}14]\\nosupersub{}","plainCitation":"[12–14]","noteIndex":0},"citationItems":[{"id":788,"uris":["http://zotero.org/users/8795705/items/LT6QAK9R"],"uri":["http://zotero.org/users/8795705/items/LT6QAK9R"],"itemData":{"id":788,"type":"article-journal","abstract":"Context: Synthetic cannabinoid receptor agonists are the largest group of new psychoactive substances reported in the last decade; in this study we investigated how commonly these drugs are found in patients presenting to the Emergency Department with acute recreational drug toxicity.Methods: We conducted an observational cohort study enrolling consecutive adult patients presenting to an Emergency Department (ED) in London (UK) January–July 2015 (6 months) with acute recreational drug toxicity. Residual serum obtained from a serum sample taken as part of routine clinical care was analyzed using high-resolution accurate mass-spectrometry with liquid-chromatography (HRAM-LCMSMS). Minimum clinical data were obtained from ED medical records.Results: 18 (10%) of the 179 patient samples were positive for synthetic cannabinoid receptor agonists. The most common was 5F AKB-48 (13 samples, concentration 50–7600 pg/ml), followed by 5F PB-22 (7, 30–400 pg/mL), MDMB-CHMICA (7, 80–8000 pg/mL), AB-CHMINACA (3, 50–1800 pg/mL), Cumyl 5F-PINACA (1, 800 pg/mL) and BB-22 (1, 60 pg/mL). Only 9/18 (50%) in whom synthetic cannabinoid receptor agonists were detected self-reported synthetic cannabinoid receptor agonist use. The most common clinical features were seizures and agitation, both recorded in four (22%) individuals. Fourteen patients (78%) were discharged from the ED, one of the four admitted to hospital was admitted to critical care.Conclusions: Synthetic cannabinoid receptor agonists were found in 10% of this cohort with acute recreational drug toxicity but self-reported in only half of these. This suggests that presentations to the ED with acute synthetic cannabinoid receptor agonist toxicity may be more common than reported.","container-title":"Clinical Toxicology","DOI":"10.1080/15563650.2017.1287373","ISSN":"1556-3650","issue":"5","note":"publisher: Taylor &amp; Francis\n_eprint: https://doi.org/10.1080/15563650.2017.1287373\nPMID: 28421836","page":"338-345","source":"Taylor and Francis+NEJM","title":"Analytical confirmation of synthetic cannabinoids in a cohort of 179 presentations with acute recreational drug toxicity to an Emergency Department in London, UK in the first half of 2015","volume":"55","author":[{"family":"Abouchedid","given":"Rachelle"},{"family":"Hudson","given":"Simon"},{"family":"Thurtle","given":"Natalie"},{"family":"Yamamoto","given":"Takahiro"},{"family":"Ho","given":"James H."},{"family":"Bailey","given":"George"},{"family":"Wood","given":"Michelle"},{"family":"Sadones","given":"Nele"},{"family":"Stove","given":"Christophe P."},{"family":"Dines","given":"Alison"},{"family":"Archer","given":"John R. H."},{"family":"Wood","given":"David M."},{"family":"Dargan","given":"Paul I."}],"issued":{"date-parts":[["2017",5,28]]}},"label":"page"},{"id":215,"uris":["http://zotero.org/users/8795705/items/P9SJ7FHU"],"uri":["http://zotero.org/users/8795705/items/P9SJ7FHU"],"itemData":{"id":215,"type":"article-journal","abstract":"Commonly abused drugs are undergoing a period of proliferation and diversification, with a corresponding increase in the challenges faced by emergency and critical care physicians, substance abuse professionals, psychiatrists, and toxicologists. New psychoactive substances provide users with alternatives to older and better-characterized drugs of abuse, such as amphetamines, heroin, cocaine, and cannabis. Of the more than 540 new psychoactive substances that have been reported to the United Nations Office on Drugs and Crime,1 synthetic cannabinoids are the fastest growing class, with more than 177 identified by the agency in 2014 and 24 new synthetic cannabinoids reported by Europol in 2015. . . .","container-title":"New England Journal of Medicine","DOI":"10.1056/NEJMoa1610300","ISSN":"0028-4793","issue":"3","note":"publisher: Massachusetts Medical Society\n_eprint: https://doi.org/10.1056/NEJMoa1610300\nPMID: 27973993","page":"235-242","source":"Taylor and Francis+NEJM","title":"“Zombie” outbreak caused by the synthetic cannabinoid AMB-FUBINACA in New York","volume":"376","author":[{"family":"Adams","given":"Axel J."},{"family":"Banister","given":"Samuel D."},{"family":"Irizarry","given":"Lisandro"},{"family":"Trecki","given":"Jordan"},{"family":"Schwartz","given":"Michael"},{"family":"Gerona","given":"Roy"}],"issued":{"date-parts":[["2017",1,19]]}},"label":"page"},{"id":158,"uris":["http://zotero.org/users/8795705/items/VVT2XQSK"],"uri":["http://zotero.org/users/8795705/items/VVT2XQSK"],"itemData":{"id":158,"type":"article-journal","abstract":"Synthetic Cannabinoids (CBs) are a novel class of psychoactive substances that have rapidly evolved around the world with the addition of diverse structural modifications to existing molecules which produce new structural analogues that can be associated with serious adverse health effects. Synthetic CBs represent the largest class of drugs detected by the European Monitoring Centre for Drugs and Drug Addiction (EMCDDA) with a total of 207 substances identified from 2008 to October 2020, and 9 compounds being reported for the first time. Synthetic CBs are sprayed on natural harmless herbs with an aim to mimic the euphoric effect of Cannabis. They are sold under different brand names including Black mamba, spice, K2, Bombay Blue, etc. As these synthetic CBs act as full agonists at the CB receptors, they are much more potent than natural Cannabis and have been increasingly associated with acute to chronic intoxications and death. Due to their potential toxicity and abuse, the US government has listed some synthetic CBs under schedule 1 classification. The present review aims to provide a focused overview of the literature concerning the development of synthetic CBs, their abuse, and potential toxicological effects including renal toxicity, respiratory depression, hyperemesis syndrome, cardiovascular effects, and a range of effects on brain function.","container-title":"Pharmaceuticals","DOI":"10.3390/ph14100965","issue":"10","language":"en","note":"number: 10\npublisher: Multidisciplinary Digital Publishing Institute","page":"965","source":"www.mdpi.com","title":"Pharmacological and toxicological effects of phytocannabinoids and recreational synthetic cannabinoids: Increasing risk of public health","title-short":"Pharmacological and Toxicological Effects of Phytocannabinoids and Recreational Synthetic Cannabinoids","volume":"14","author":[{"family":"Bukke","given":"Vidyasagar Naik"},{"family":"Archana","given":"Moola"},{"family":"Villani","given":"Rosanna"},{"family":"Serviddio","given":"Gaetano"},{"family":"Cassano","given":"Tommaso"}],"issued":{"date-parts":[["2021",10]]}}}],"schema":"https://github.com/citation-style-language/schema/raw/master/csl-citation.json"} </w:instrText>
      </w:r>
      <w:r w:rsidR="002A43D1"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[12–14]</w:t>
      </w:r>
      <w:r w:rsidR="002A43D1" w:rsidRPr="00194FCA">
        <w:rPr>
          <w:rFonts w:ascii="Helvetica" w:hAnsi="Helvetica" w:cs="Helvetica"/>
          <w:sz w:val="24"/>
          <w:szCs w:val="24"/>
          <w:lang w:val="en-US"/>
        </w:rPr>
        <w:fldChar w:fldCharType="end"/>
      </w:r>
      <w:r w:rsidR="002A43D1" w:rsidRPr="00194FCA">
        <w:rPr>
          <w:rFonts w:ascii="Helvetica" w:hAnsi="Helvetica" w:cs="Helvetica"/>
          <w:sz w:val="24"/>
          <w:szCs w:val="24"/>
          <w:lang w:val="en-US"/>
        </w:rPr>
        <w:t>.</w:t>
      </w:r>
    </w:p>
    <w:p w14:paraId="64EB2FA8" w14:textId="34625E0F" w:rsidR="005671C6" w:rsidRPr="00194FCA" w:rsidRDefault="0012353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Whereas </w:t>
      </w:r>
      <w:r w:rsidR="00FC4E6D" w:rsidRPr="00194FCA">
        <w:rPr>
          <w:rFonts w:ascii="Helvetica" w:hAnsi="Helvetica" w:cs="Helvetica"/>
          <w:sz w:val="24"/>
          <w:szCs w:val="24"/>
          <w:lang w:val="en-US"/>
        </w:rPr>
        <w:t xml:space="preserve">SCRAs containing an </w:t>
      </w:r>
      <w:r w:rsidRPr="00194FCA">
        <w:rPr>
          <w:rFonts w:ascii="Helvetica" w:hAnsi="Helvetica" w:cs="Helvetica"/>
          <w:sz w:val="24"/>
          <w:szCs w:val="24"/>
          <w:lang w:val="en-US"/>
        </w:rPr>
        <w:t xml:space="preserve">indole </w:t>
      </w:r>
      <w:r w:rsidR="00FC4E6D" w:rsidRPr="00194FCA">
        <w:rPr>
          <w:rFonts w:ascii="Helvetica" w:hAnsi="Helvetica" w:cs="Helvetica"/>
          <w:sz w:val="24"/>
          <w:szCs w:val="24"/>
          <w:lang w:val="en-US"/>
        </w:rPr>
        <w:t>or</w:t>
      </w:r>
      <w:r w:rsidRPr="00194FCA">
        <w:rPr>
          <w:rFonts w:ascii="Helvetica" w:hAnsi="Helvetica" w:cs="Helvetica"/>
          <w:sz w:val="24"/>
          <w:szCs w:val="24"/>
          <w:lang w:val="en-US"/>
        </w:rPr>
        <w:t xml:space="preserve"> indazole flooded the market since the initial </w:t>
      </w:r>
      <w:r w:rsidR="00C84436" w:rsidRPr="00194FCA">
        <w:rPr>
          <w:rFonts w:ascii="Helvetica" w:hAnsi="Helvetica" w:cs="Helvetica"/>
          <w:sz w:val="24"/>
          <w:szCs w:val="24"/>
          <w:lang w:val="en-US"/>
        </w:rPr>
        <w:t>identification</w:t>
      </w:r>
      <w:r w:rsidRPr="00194FCA">
        <w:rPr>
          <w:rFonts w:ascii="Helvetica" w:hAnsi="Helvetica" w:cs="Helvetica"/>
          <w:sz w:val="24"/>
          <w:szCs w:val="24"/>
          <w:lang w:val="en-US"/>
        </w:rPr>
        <w:t xml:space="preserve"> of JWH-018</w:t>
      </w:r>
      <w:r w:rsidR="00C84436" w:rsidRPr="00194FCA">
        <w:rPr>
          <w:rFonts w:ascii="Helvetica" w:hAnsi="Helvetica" w:cs="Helvetica"/>
          <w:sz w:val="24"/>
          <w:szCs w:val="24"/>
          <w:lang w:val="en-US"/>
        </w:rPr>
        <w:t xml:space="preserve"> as </w:t>
      </w:r>
      <w:r w:rsidR="00EE1410" w:rsidRPr="00194FCA">
        <w:rPr>
          <w:rFonts w:ascii="Helvetica" w:hAnsi="Helvetica" w:cs="Helvetica"/>
          <w:sz w:val="24"/>
          <w:szCs w:val="24"/>
          <w:lang w:val="en-US"/>
        </w:rPr>
        <w:t xml:space="preserve">the </w:t>
      </w:r>
      <w:r w:rsidR="00C84436" w:rsidRPr="00194FCA">
        <w:rPr>
          <w:rFonts w:ascii="Helvetica" w:hAnsi="Helvetica" w:cs="Helvetica"/>
          <w:sz w:val="24"/>
          <w:szCs w:val="24"/>
          <w:lang w:val="en-US"/>
        </w:rPr>
        <w:t>psychoactive component in “Spice” in 2008</w:t>
      </w:r>
      <w:r w:rsidR="00C84436" w:rsidRPr="00194FCA">
        <w:rPr>
          <w:rFonts w:ascii="Helvetica" w:hAnsi="Helvetica" w:cs="Helvetica"/>
          <w:sz w:val="24"/>
          <w:szCs w:val="24"/>
          <w:lang w:val="en-US"/>
        </w:rPr>
        <w:fldChar w:fldCharType="begin"/>
      </w:r>
      <w:r w:rsidR="00304719" w:rsidRPr="00194FCA">
        <w:rPr>
          <w:rFonts w:ascii="Helvetica" w:hAnsi="Helvetica" w:cs="Helvetica"/>
          <w:sz w:val="24"/>
          <w:szCs w:val="24"/>
          <w:lang w:val="en-US"/>
        </w:rPr>
        <w:instrText xml:space="preserve"> ADDIN ZOTERO_ITEM CSL_CITATION {"citationID":"xpESifZ4","properties":{"formattedCitation":"\\super [15,16]\\nosupersub{}","plainCitation":"[15,16]","noteIndex":0},"citationItems":[{"id":797,"uris":["http://zotero.org/users/8795705/items/PSTLIBNJ"],"uri":["http://zotero.org/users/8795705/items/PSTLIBNJ"],"itemData":{"id":797,"type":"book","event-place":"Lisbon","ISBN":"978-92-9168-411-3","language":"en","publisher-place":"Lisbon","title":"Understanding the \"Spice\" phenomenon","URL":"https://www.emcdda.europa.eu/publications/thematic-papers/understanding-spice-phenomenon_en","author":[{"family":"European Monitoring Centre for Drugs and Drug Addiction","given":""}],"issued":{"date-parts":[["2009"]]}},"label":"page"},{"id":795,"uris":["http://zotero.org/users/8795705/items/2Q439BRS"],"uri":["http://zotero.org/users/8795705/items/2Q439BRS"],"itemData":{"id":795,"type":"chapter","abstract":"A wide variety of herbal smoking blends containing synthetic cannabinoid receptor agonist (synthetic cannabinoids), collectively referred to as “Spice” products, are continuously introduced, by mainly online sale, to the recreational drugs market. If the psychoactive additives become classified, they are rapidly replaced by new structural analogs, to maintain a legal standing of the products (legal highs). Many of these substances are highly potent cannabinoid receptor full agonists with 100-fold or more higher affinity than Δ9-tetrahydrocannabinol (THC) that have not undergone the standard human safety testing required for pharmaceuticals. This sometimes causes problems with overdosing, and poses a risk for severe medical and psychiatric complications. Furthermore, because little is known initially about the metabolic pattern of synthetic cannabinoids, including them in analytical methods for routine drug testing represents an ongoing challenge for the clinical and forensic toxicology laboratories, and also brings major challenges to the control of new drugs. It can be assumed that further structural analogs with cannabinoid receptor activity from different chemical groups will continue to appear in Spice products.","container-title":"Handbook of Cannabis and Related Pathologies","event-place":"San Diego","ISBN":"978-0-12-800756-3","language":"en","note":"DOI: 10.1016/B978-0-12-800756-3.00101-0","page":"839-847","publisher":"Academic Press","publisher-place":"San Diego","source":"ScienceDirect","title":"Chapter 87 - Synthetic Cannabinoid Receptor Agonists (Spice) as New Recreational Psychoactive Substances","URL":"https://www.sciencedirect.com/science/article/pii/B9780128007563001010","author":[{"family":"Helander","given":"A."}],"editor":[{"family":"Preedy","given":"V. R."}],"accessed":{"date-parts":[["2022",11,3]]},"issued":{"date-parts":[["2017",1,1]]}},"label":"page"}],"schema":"https://github.com/citation-style-language/schema/raw/master/csl-citation.json"} </w:instrText>
      </w:r>
      <w:r w:rsidR="00C84436"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[15,16]</w:t>
      </w:r>
      <w:r w:rsidR="00C84436" w:rsidRPr="00194FCA">
        <w:rPr>
          <w:rFonts w:ascii="Helvetica" w:hAnsi="Helvetica" w:cs="Helvetica"/>
          <w:sz w:val="24"/>
          <w:szCs w:val="24"/>
          <w:lang w:val="en-US"/>
        </w:rPr>
        <w:fldChar w:fldCharType="end"/>
      </w:r>
      <w:r w:rsidRPr="00194FCA">
        <w:rPr>
          <w:rFonts w:ascii="Helvetica" w:hAnsi="Helvetica" w:cs="Helvetica"/>
          <w:sz w:val="24"/>
          <w:szCs w:val="24"/>
          <w:lang w:val="en-US"/>
        </w:rPr>
        <w:t xml:space="preserve">, more recently a diverse array of substances carrying atypical structural features have emerged, as a response to the changing legislation in several countries. </w:t>
      </w:r>
      <w:r w:rsidR="00FD66CC" w:rsidRPr="00194FCA">
        <w:rPr>
          <w:rFonts w:ascii="Helvetica" w:hAnsi="Helvetica" w:cs="Helvetica"/>
          <w:sz w:val="24"/>
          <w:szCs w:val="24"/>
          <w:lang w:val="en-US"/>
        </w:rPr>
        <w:t>Initially</w:t>
      </w:r>
      <w:r w:rsidRPr="00194FCA">
        <w:rPr>
          <w:rFonts w:ascii="Helvetica" w:hAnsi="Helvetica" w:cs="Helvetica"/>
          <w:sz w:val="24"/>
          <w:szCs w:val="24"/>
          <w:lang w:val="en-US"/>
        </w:rPr>
        <w:t xml:space="preserve">, China (and many other nations) </w:t>
      </w:r>
      <w:r w:rsidR="00540A42" w:rsidRPr="00194FCA">
        <w:rPr>
          <w:rFonts w:ascii="Helvetica" w:hAnsi="Helvetica" w:cs="Helvetica"/>
          <w:sz w:val="24"/>
          <w:szCs w:val="24"/>
          <w:lang w:val="en-US"/>
        </w:rPr>
        <w:t xml:space="preserve">implemented an approach based on a defined enumeration, listing all prohibited compounds. </w:t>
      </w:r>
      <w:r w:rsidR="006F092C" w:rsidRPr="00194FCA">
        <w:rPr>
          <w:rFonts w:ascii="Helvetica" w:hAnsi="Helvetica" w:cs="Helvetica"/>
          <w:sz w:val="24"/>
          <w:szCs w:val="24"/>
          <w:lang w:val="en-US"/>
        </w:rPr>
        <w:t>In this case</w:t>
      </w:r>
      <w:r w:rsidR="00FD66CC" w:rsidRPr="00194FCA">
        <w:rPr>
          <w:rFonts w:ascii="Helvetica" w:hAnsi="Helvetica" w:cs="Helvetica"/>
          <w:sz w:val="24"/>
          <w:szCs w:val="24"/>
          <w:lang w:val="en-US"/>
        </w:rPr>
        <w:t xml:space="preserve">, </w:t>
      </w:r>
      <w:r w:rsidR="00540A42" w:rsidRPr="00194FCA">
        <w:rPr>
          <w:rFonts w:ascii="Helvetica" w:hAnsi="Helvetica" w:cs="Helvetica"/>
          <w:sz w:val="24"/>
          <w:szCs w:val="24"/>
          <w:lang w:val="en-US"/>
        </w:rPr>
        <w:t>expand</w:t>
      </w:r>
      <w:r w:rsidR="006F092C" w:rsidRPr="00194FCA">
        <w:rPr>
          <w:rFonts w:ascii="Helvetica" w:hAnsi="Helvetica" w:cs="Helvetica"/>
          <w:sz w:val="24"/>
          <w:szCs w:val="24"/>
          <w:lang w:val="en-US"/>
        </w:rPr>
        <w:t>ing</w:t>
      </w:r>
      <w:r w:rsidR="00540A42" w:rsidRPr="00194FCA">
        <w:rPr>
          <w:rFonts w:ascii="Helvetica" w:hAnsi="Helvetica" w:cs="Helvetica"/>
          <w:sz w:val="24"/>
          <w:szCs w:val="24"/>
          <w:lang w:val="en-US"/>
        </w:rPr>
        <w:t xml:space="preserve"> the list of banned substances </w:t>
      </w:r>
      <w:r w:rsidR="00FD66CC" w:rsidRPr="00194FCA">
        <w:rPr>
          <w:rFonts w:ascii="Helvetica" w:hAnsi="Helvetica" w:cs="Helvetica"/>
          <w:sz w:val="24"/>
          <w:szCs w:val="24"/>
          <w:lang w:val="en-US"/>
        </w:rPr>
        <w:t>require</w:t>
      </w:r>
      <w:r w:rsidR="006F092C" w:rsidRPr="00194FCA">
        <w:rPr>
          <w:rFonts w:ascii="Helvetica" w:hAnsi="Helvetica" w:cs="Helvetica"/>
          <w:sz w:val="24"/>
          <w:szCs w:val="24"/>
          <w:lang w:val="en-US"/>
        </w:rPr>
        <w:t>s</w:t>
      </w:r>
      <w:r w:rsidR="00FD66CC" w:rsidRPr="00194FCA">
        <w:rPr>
          <w:rFonts w:ascii="Helvetica" w:hAnsi="Helvetica" w:cs="Helvetica"/>
          <w:sz w:val="24"/>
          <w:szCs w:val="24"/>
          <w:lang w:val="en-US"/>
        </w:rPr>
        <w:t xml:space="preserve"> </w:t>
      </w:r>
      <w:r w:rsidR="00540A42" w:rsidRPr="00194FCA">
        <w:rPr>
          <w:rFonts w:ascii="Helvetica" w:hAnsi="Helvetica" w:cs="Helvetica"/>
          <w:sz w:val="24"/>
          <w:szCs w:val="24"/>
          <w:lang w:val="en-US"/>
        </w:rPr>
        <w:t>new compounds to be individually identified and specified, substantially delay</w:t>
      </w:r>
      <w:r w:rsidR="006F092C" w:rsidRPr="00194FCA">
        <w:rPr>
          <w:rFonts w:ascii="Helvetica" w:hAnsi="Helvetica" w:cs="Helvetica"/>
          <w:sz w:val="24"/>
          <w:szCs w:val="24"/>
          <w:lang w:val="en-US"/>
        </w:rPr>
        <w:t>ing</w:t>
      </w:r>
      <w:r w:rsidR="00540A42" w:rsidRPr="00194FCA">
        <w:rPr>
          <w:rFonts w:ascii="Helvetica" w:hAnsi="Helvetica" w:cs="Helvetica"/>
          <w:sz w:val="24"/>
          <w:szCs w:val="24"/>
          <w:lang w:val="en-US"/>
        </w:rPr>
        <w:t xml:space="preserve"> regulatory actions</w:t>
      </w:r>
      <w:r w:rsidR="00C84436"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{"citationID":"dNDBbQvz","properties":{"formattedCitation":"\\super [17]\\nosupersub{}","plainCitation":"[17]","noteIndex":0},"citationItems":[{"id":118,"uris":["http://zotero.org/users/8795705/items/WFMGG936"],"uri":["http://zotero.org/users/8795705/items/WFMGG936"],"itemData":{"id":118,"type":"article-journal","abstract":"New psychoactive drugs (NPDs, new psychoactive substances) enter the market all the time. However, it takes several months to ban these NPDs and immediate action is generally not possible. Several European countries and drug enforcement officers insist on a faster procedure to ban NPDs. Introduction of generic legislation, in which clusters of psychotropic drugs are banned in advance, has been mentioned as a possible solution. Here we discuss the pros and cons of such an approach. First, generic legislation could unintentionally increase the expenditures of enforcement, black market practices, administrative burden and health risks for users. Second, it may have a negative impact on research and the development of new treatments. Third, due to the complexity of generic legislation, problems in the enforcement are anticipated due to lack of knowledge about the chemical nomenclature. Finally, various legal options are already available to ban the use, sale and trade of NPDs. We therefore conclude that the currently used scientific benefit–risk evaluation should be continued to limit the adverse health effects of NPDs. Only in emergency cases, where fatal incidents (may) occur, should this approach be overruled.","container-title":"Journal of Psychopharmacology","DOI":"10.1177/0269881112474525","ISSN":"0269-8811, 1461-7285","issue":"3","journalAbbreviation":"J Psychopharmacol","language":"en","page":"317-324","source":"DOI.org (Crossref)","title":"Generic legislation of new psychoactive drugs","volume":"27","author":[{"family":"Amsterdam","given":"Jan","non-dropping-particle":"van"},{"family":"Nutt","given":"David"},{"family":"Brink","given":"Wim","non-dropping-particle":"van den"}],"issued":{"date-parts":[["2013",3]]}}}],"schema":"https://github.com/citation-style-language/schema/raw/master/csl-citation.json"} </w:instrText>
      </w:r>
      <w:r w:rsidR="00C84436"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[17]</w:t>
      </w:r>
      <w:r w:rsidR="00C84436" w:rsidRPr="00194FCA">
        <w:rPr>
          <w:rFonts w:ascii="Helvetica" w:hAnsi="Helvetica" w:cs="Helvetica"/>
          <w:sz w:val="24"/>
          <w:szCs w:val="24"/>
          <w:lang w:val="en-US"/>
        </w:rPr>
        <w:fldChar w:fldCharType="end"/>
      </w:r>
      <w:r w:rsidR="00540A42" w:rsidRPr="00194FCA">
        <w:rPr>
          <w:rFonts w:ascii="Helvetica" w:hAnsi="Helvetica" w:cs="Helvetica"/>
          <w:sz w:val="24"/>
          <w:szCs w:val="24"/>
          <w:lang w:val="en-US"/>
        </w:rPr>
        <w:t>. Moreover, in response to one substance being controlled, new, slightly different structural analog</w:t>
      </w:r>
      <w:r w:rsidR="00FC4E6D" w:rsidRPr="00194FCA">
        <w:rPr>
          <w:rFonts w:ascii="Helvetica" w:hAnsi="Helvetica" w:cs="Helvetica"/>
          <w:sz w:val="24"/>
          <w:szCs w:val="24"/>
          <w:lang w:val="en-US"/>
        </w:rPr>
        <w:t>s</w:t>
      </w:r>
      <w:r w:rsidR="00540A42" w:rsidRPr="00194FCA">
        <w:rPr>
          <w:rFonts w:ascii="Helvetica" w:hAnsi="Helvetica" w:cs="Helvetica"/>
          <w:sz w:val="24"/>
          <w:szCs w:val="24"/>
          <w:lang w:val="en-US"/>
        </w:rPr>
        <w:t xml:space="preserve"> </w:t>
      </w:r>
      <w:r w:rsidR="00FB6E07" w:rsidRPr="00194FCA">
        <w:rPr>
          <w:rFonts w:ascii="Helvetica" w:hAnsi="Helvetica" w:cs="Helvetica"/>
          <w:sz w:val="24"/>
          <w:szCs w:val="24"/>
          <w:lang w:val="en-US"/>
        </w:rPr>
        <w:t>rapidly</w:t>
      </w:r>
      <w:r w:rsidR="00540A42" w:rsidRPr="00194FCA">
        <w:rPr>
          <w:rFonts w:ascii="Helvetica" w:hAnsi="Helvetica" w:cs="Helvetica"/>
          <w:sz w:val="24"/>
          <w:szCs w:val="24"/>
          <w:lang w:val="en-US"/>
        </w:rPr>
        <w:t xml:space="preserve"> </w:t>
      </w:r>
      <w:r w:rsidR="00FC4E6D" w:rsidRPr="00194FCA">
        <w:rPr>
          <w:rFonts w:ascii="Helvetica" w:hAnsi="Helvetica" w:cs="Helvetica"/>
          <w:sz w:val="24"/>
          <w:szCs w:val="24"/>
          <w:lang w:val="en-US"/>
        </w:rPr>
        <w:t>emerged</w:t>
      </w:r>
      <w:r w:rsidR="00FB6E07" w:rsidRPr="00194FCA">
        <w:rPr>
          <w:rFonts w:ascii="Helvetica" w:hAnsi="Helvetica" w:cs="Helvetica"/>
          <w:sz w:val="24"/>
          <w:szCs w:val="24"/>
          <w:lang w:val="en-US"/>
        </w:rPr>
        <w:t xml:space="preserve">, becoming available almost immediately after the scheduling of </w:t>
      </w:r>
      <w:r w:rsidR="00FC4E6D" w:rsidRPr="00194FCA">
        <w:rPr>
          <w:rFonts w:ascii="Helvetica" w:hAnsi="Helvetica" w:cs="Helvetica"/>
          <w:sz w:val="24"/>
          <w:szCs w:val="24"/>
          <w:lang w:val="en-US"/>
        </w:rPr>
        <w:t>their</w:t>
      </w:r>
      <w:r w:rsidR="00FB6E07" w:rsidRPr="00194FCA">
        <w:rPr>
          <w:rFonts w:ascii="Helvetica" w:hAnsi="Helvetica" w:cs="Helvetica"/>
          <w:sz w:val="24"/>
          <w:szCs w:val="24"/>
          <w:lang w:val="en-US"/>
        </w:rPr>
        <w:t xml:space="preserve"> predecessor</w:t>
      </w:r>
      <w:r w:rsidR="0011425E" w:rsidRPr="00194FCA">
        <w:rPr>
          <w:rFonts w:ascii="Helvetica" w:hAnsi="Helvetica" w:cs="Helvetica"/>
          <w:sz w:val="24"/>
          <w:szCs w:val="24"/>
          <w:lang w:val="en-US"/>
        </w:rPr>
        <w:fldChar w:fldCharType="begin"/>
      </w:r>
      <w:r w:rsidR="0052291A" w:rsidRPr="00194FCA">
        <w:rPr>
          <w:rFonts w:ascii="Helvetica" w:hAnsi="Helvetica" w:cs="Helvetica"/>
          <w:sz w:val="24"/>
          <w:szCs w:val="24"/>
          <w:lang w:val="en-US"/>
        </w:rPr>
        <w:instrText xml:space="preserve"> ADDIN ZOTERO_ITEM CSL_CITATION {"citationID":"zBk5XEIS","properties":{"formattedCitation":"\\super [18\\uc0\\u8211{}20]\\nosupersub{}","plainCitation":"[18–20]","noteIndex":0},"citationItems":[{"id":198,"uris":["http://zotero.org/users/8795705/items/Z38EY4CC"],"uri":["http://zotero.org/users/8795705/items/Z38EY4CC"],"itemData":{"id":198,"type":"book","event-place":"Luxembourg","number-of-pages":"70","publisher":"Publications Office of the European Union","publisher-place":"Luxembourg","title":"Synthetic cannabinoids in Europe - a review","URL":"https://www.emcdda.europa.eu/system/files/publications/14035/Synthetic-cannabinoids-in-Europe-EMCDDA-technical-report.pdf","author":[{"family":"European Monitoring Centre for Drugs and Drug Addiction","given":""}],"issued":{"date-parts":[["2021"]]}}},{"id":804,"uris":["http://zotero.org/users/8795705/items/KSJDBHAH"],"uri":["http://zotero.org/users/8795705/items/KSJDBHAH"],"itemData":{"id":804,"type":"book","event-place":"Luxembourg","ISBN":"978-92-9168-940-8","language":"en","note":"DOI: 10.2810/61905","number-of-pages":"25","publisher":"Publications Office of the European Union","publisher-place":"Luxembourg","source":"K10plus ISBN","title":"New psychoactive substances in Europe: legislation and prosecution - current challenges and solutions","title-short":"New psychoactive substances in Europe","editor":[{"family":"European Monitoring Centre for Drugs and Drug Addiction","given":""}],"issued":{"date-parts":[["2016"]]}}},{"id":901,"uris":["http://zotero.org/users/8795705/items/I9PQ4FF7"],"uri":["http://zotero.org/users/8795705/items/I9PQ4FF7"],"itemData":{"id":901,"type":"article-journal","abstract":"With new synthetic cannabinoids (SCs) appearing on the European drug market every year, early warning systems are key to detect, monitor, and respond to threats posed by them. The European Union Early Warning System (EU EWS) implemented by the European Monitoring Centre for Drugs and Drug Addiction has monitored these substances since their first European detection in 2008. Since then, national and international responses have been implemented, aimed at tackling risks posed by SCs. Throughout this time, new SCs have emerged on the European market containing diverse structural moieties, appearing to be designed in a way that circumvents existing legal controls, contributing to a complex public health scenario. This study provides an inventory of the SCs detected in the EU from 2008 to 2022, describing their structural evolution by analysing separately four structural features: their core, tail, linker, and linked groups. The range of structural changes is analysed considering key milestones, including the year of first report by the European Union Early Warning System to the key legislative changes that have occurred since. The analysis shows that from June 2021 to July 2022, 20 out of 23 newly emerged SCs evade the generic SC legislation introduced in China in May 2021. This supports the hypothesis that the protection of public health benefits from timely information exchange and careful assessment of the risks associated with these substances. Additionally, the introduction of legal responses, albeit an important instrument to reduce the availability of dangerous substances on the market, may also be accompanied by unintended consequences.","container-title":"Drug Testing and Analysis","DOI":"10.1002/dta.3422","ISSN":"1942-7611","issue":"4","language":"en","note":"_eprint: https://onlinelibrary.wiley.com/doi/pdf/10.1002/dta.3422","page":"378-387","source":"Wiley Online Library","title":"From JWH-018 to OXIZIDS: Structural evolution of synthetic cannabinoids in the European Union from 2008 to present day","title-short":"From JWH-018 to OXIZIDS","volume":"15","author":[{"family":"Andrews","given":"Rachael"},{"family":"Jorge","given":"Rita"},{"family":"Christie","given":"Rachel"},{"family":"Gallegos","given":"Ana"}],"issued":{"date-parts":[["2023"]]}}}],"schema":"https://github.com/citation-style-language/schema/raw/master/csl-citation.json"} </w:instrText>
      </w:r>
      <w:r w:rsidR="0011425E" w:rsidRPr="00194FCA">
        <w:rPr>
          <w:rFonts w:ascii="Helvetica" w:hAnsi="Helvetica" w:cs="Helvetica"/>
          <w:sz w:val="24"/>
          <w:szCs w:val="24"/>
          <w:lang w:val="en-US"/>
        </w:rPr>
        <w:fldChar w:fldCharType="separate"/>
      </w:r>
      <w:r w:rsidR="0052291A" w:rsidRPr="00194FCA">
        <w:rPr>
          <w:rFonts w:ascii="Helvetica" w:hAnsi="Helvetica" w:cs="Helvetica"/>
          <w:sz w:val="24"/>
          <w:szCs w:val="24"/>
          <w:vertAlign w:val="superscript"/>
          <w:lang w:val="en-US"/>
        </w:rPr>
        <w:t>[18–20]</w:t>
      </w:r>
      <w:r w:rsidR="0011425E" w:rsidRPr="00194FCA">
        <w:rPr>
          <w:rFonts w:ascii="Helvetica" w:hAnsi="Helvetica" w:cs="Helvetica"/>
          <w:sz w:val="24"/>
          <w:szCs w:val="24"/>
          <w:lang w:val="en-US"/>
        </w:rPr>
        <w:fldChar w:fldCharType="end"/>
      </w:r>
      <w:r w:rsidR="00FB6E07" w:rsidRPr="00194FCA">
        <w:rPr>
          <w:rFonts w:ascii="Helvetica" w:hAnsi="Helvetica" w:cs="Helvetica"/>
          <w:sz w:val="24"/>
          <w:szCs w:val="24"/>
          <w:lang w:val="en-US"/>
        </w:rPr>
        <w:t xml:space="preserve">. </w:t>
      </w:r>
      <w:r w:rsidR="008665D1" w:rsidRPr="00194FCA">
        <w:rPr>
          <w:rFonts w:ascii="Helvetica" w:hAnsi="Helvetica" w:cs="Helvetica"/>
          <w:sz w:val="24"/>
          <w:szCs w:val="24"/>
          <w:lang w:val="en-US"/>
        </w:rPr>
        <w:t>Generic</w:t>
      </w:r>
      <w:r w:rsidR="00FB6E07" w:rsidRPr="00194FCA">
        <w:rPr>
          <w:rFonts w:ascii="Helvetica" w:hAnsi="Helvetica" w:cs="Helvetica"/>
          <w:sz w:val="24"/>
          <w:szCs w:val="24"/>
          <w:lang w:val="en-US"/>
        </w:rPr>
        <w:t xml:space="preserve"> legislation</w:t>
      </w:r>
      <w:r w:rsidR="00FC4E6D" w:rsidRPr="00194FCA">
        <w:rPr>
          <w:rFonts w:ascii="Helvetica" w:hAnsi="Helvetica" w:cs="Helvetica"/>
          <w:sz w:val="24"/>
          <w:szCs w:val="24"/>
          <w:lang w:val="en-US"/>
        </w:rPr>
        <w:t>s</w:t>
      </w:r>
      <w:r w:rsidR="00FB6E07" w:rsidRPr="00194FCA">
        <w:rPr>
          <w:rFonts w:ascii="Helvetica" w:hAnsi="Helvetica" w:cs="Helvetica"/>
          <w:sz w:val="24"/>
          <w:szCs w:val="24"/>
          <w:lang w:val="en-US"/>
        </w:rPr>
        <w:t xml:space="preserve">, such as the ban implemented in China in 2021, tackle this fundamental issue and </w:t>
      </w:r>
      <w:r w:rsidR="000A790A" w:rsidRPr="00194FCA">
        <w:rPr>
          <w:rFonts w:ascii="Helvetica" w:hAnsi="Helvetica" w:cs="Helvetica"/>
          <w:sz w:val="24"/>
          <w:szCs w:val="24"/>
          <w:lang w:val="en-US"/>
        </w:rPr>
        <w:t xml:space="preserve">aim to </w:t>
      </w:r>
      <w:r w:rsidR="00FB6E07" w:rsidRPr="00194FCA">
        <w:rPr>
          <w:rFonts w:ascii="Helvetica" w:hAnsi="Helvetica" w:cs="Helvetica"/>
          <w:sz w:val="24"/>
          <w:szCs w:val="24"/>
          <w:lang w:val="en-US"/>
        </w:rPr>
        <w:t>break this pattern by</w:t>
      </w:r>
      <w:r w:rsidR="0038453E" w:rsidRPr="00194FCA">
        <w:rPr>
          <w:rFonts w:ascii="Helvetica" w:hAnsi="Helvetica" w:cs="Helvetica"/>
          <w:sz w:val="24"/>
          <w:szCs w:val="24"/>
          <w:lang w:val="en-US"/>
        </w:rPr>
        <w:t xml:space="preserve"> automatically</w:t>
      </w:r>
      <w:r w:rsidR="00FB6E07" w:rsidRPr="00194FCA">
        <w:rPr>
          <w:rFonts w:ascii="Helvetica" w:hAnsi="Helvetica" w:cs="Helvetica"/>
          <w:sz w:val="24"/>
          <w:szCs w:val="24"/>
          <w:lang w:val="en-US"/>
        </w:rPr>
        <w:t xml:space="preserve"> banning all compounds structurally related to a number (seven in the case of China) of frequently occurring, general SCRA scaffolds</w:t>
      </w:r>
      <w:r w:rsidR="00C84436" w:rsidRPr="00194FCA">
        <w:rPr>
          <w:rFonts w:ascii="Helvetica" w:hAnsi="Helvetica" w:cs="Helvetica"/>
          <w:sz w:val="24"/>
          <w:szCs w:val="24"/>
          <w:lang w:val="en-US"/>
        </w:rPr>
        <w:fldChar w:fldCharType="begin"/>
      </w:r>
      <w:r w:rsidR="00C84436" w:rsidRPr="00194FCA">
        <w:rPr>
          <w:rFonts w:ascii="Helvetica" w:hAnsi="Helvetica" w:cs="Helvetica"/>
          <w:sz w:val="24"/>
          <w:szCs w:val="24"/>
          <w:lang w:val="en-US"/>
        </w:rPr>
        <w:instrText xml:space="preserve"> ADDIN ZOTERO_ITEM CSL_CITATION {"citationID":"tjIEvu6q","properties":{"formattedCitation":"\\super [1]\\nosupersub{}","plainCitation":"[1]","noteIndex":0},"citationItems":[{"id":195,"uris":["http://zotero.org/users/8795705/items/2F3GI88P"],"uri":["http://zotero.org/users/8795705/items/2F3GI88P"],"itemData":{"id":195,"type":"article","call-number":"000000000/2021-00002","language":"Chinese","title":"Announcement on the inclusion of 18 substances including synthetic cannabinoids and fluamine in the Supplementary List of Controlled Narcotic Drugs and Psychotropic Substances with Non-medical Use","URL":"https://app.mps.gov.cn/gdnps/pc/content.jsp?id=7881703","author":[{"family":"Office of China National Narcotics Control Commission","given":""}],"issued":{"date-parts":[["2021",5,12]]}}}],"schema":"https://github.com/citation-style-language/schema/raw/master/csl-citation.json"} </w:instrText>
      </w:r>
      <w:r w:rsidR="00C84436" w:rsidRPr="00194FCA">
        <w:rPr>
          <w:rFonts w:ascii="Helvetica" w:hAnsi="Helvetica" w:cs="Helvetica"/>
          <w:sz w:val="24"/>
          <w:szCs w:val="24"/>
          <w:lang w:val="en-US"/>
        </w:rPr>
        <w:fldChar w:fldCharType="separate"/>
      </w:r>
      <w:r w:rsidR="00C84436" w:rsidRPr="00194FCA">
        <w:rPr>
          <w:rFonts w:ascii="Helvetica" w:hAnsi="Helvetica" w:cs="Helvetica"/>
          <w:sz w:val="24"/>
          <w:szCs w:val="24"/>
          <w:vertAlign w:val="superscript"/>
          <w:lang w:val="en-US"/>
        </w:rPr>
        <w:t>[1]</w:t>
      </w:r>
      <w:r w:rsidR="00C84436" w:rsidRPr="00194FCA">
        <w:rPr>
          <w:rFonts w:ascii="Helvetica" w:hAnsi="Helvetica" w:cs="Helvetica"/>
          <w:sz w:val="24"/>
          <w:szCs w:val="24"/>
          <w:lang w:val="en-US"/>
        </w:rPr>
        <w:fldChar w:fldCharType="end"/>
      </w:r>
      <w:r w:rsidR="004A7C4B" w:rsidRPr="00194FCA">
        <w:rPr>
          <w:rFonts w:ascii="Helvetica" w:hAnsi="Helvetica" w:cs="Helvetica"/>
          <w:sz w:val="24"/>
          <w:szCs w:val="24"/>
          <w:lang w:val="en-US"/>
        </w:rPr>
        <w:t xml:space="preserve">, </w:t>
      </w:r>
      <w:r w:rsidR="00F21A68" w:rsidRPr="00194FCA">
        <w:rPr>
          <w:rFonts w:ascii="Helvetica" w:hAnsi="Helvetica" w:cs="Helvetica"/>
          <w:sz w:val="24"/>
          <w:szCs w:val="24"/>
          <w:lang w:val="en-US"/>
        </w:rPr>
        <w:t>resulting in</w:t>
      </w:r>
      <w:r w:rsidR="004A7C4B" w:rsidRPr="00194FCA">
        <w:rPr>
          <w:rFonts w:ascii="Helvetica" w:hAnsi="Helvetica" w:cs="Helvetica"/>
          <w:sz w:val="24"/>
          <w:szCs w:val="24"/>
          <w:lang w:val="en-US"/>
        </w:rPr>
        <w:t xml:space="preserve"> an overall more efficient approach</w:t>
      </w:r>
      <w:r w:rsidR="00FB6E07" w:rsidRPr="00194FCA">
        <w:rPr>
          <w:rFonts w:ascii="Helvetica" w:hAnsi="Helvetica" w:cs="Helvetica"/>
          <w:sz w:val="24"/>
          <w:szCs w:val="24"/>
          <w:lang w:val="en-US"/>
        </w:rPr>
        <w:t xml:space="preserve">. </w:t>
      </w:r>
      <w:r w:rsidR="008665D1" w:rsidRPr="00194FCA">
        <w:rPr>
          <w:rFonts w:ascii="Helvetica" w:hAnsi="Helvetica" w:cs="Helvetica"/>
          <w:sz w:val="24"/>
          <w:szCs w:val="24"/>
          <w:lang w:val="en-US"/>
        </w:rPr>
        <w:t>However, the</w:t>
      </w:r>
      <w:r w:rsidR="00FC4E6D" w:rsidRPr="00194FCA">
        <w:rPr>
          <w:rFonts w:ascii="Helvetica" w:hAnsi="Helvetica" w:cs="Helvetica"/>
          <w:sz w:val="24"/>
          <w:szCs w:val="24"/>
          <w:lang w:val="en-US"/>
        </w:rPr>
        <w:t>se</w:t>
      </w:r>
      <w:r w:rsidR="008665D1" w:rsidRPr="00194FCA">
        <w:rPr>
          <w:rFonts w:ascii="Helvetica" w:hAnsi="Helvetica" w:cs="Helvetica"/>
          <w:sz w:val="24"/>
          <w:szCs w:val="24"/>
          <w:lang w:val="en-US"/>
        </w:rPr>
        <w:t xml:space="preserve"> control measures </w:t>
      </w:r>
      <w:r w:rsidR="003F6A89" w:rsidRPr="00194FCA">
        <w:rPr>
          <w:rFonts w:ascii="Helvetica" w:hAnsi="Helvetica" w:cs="Helvetica"/>
          <w:sz w:val="24"/>
          <w:szCs w:val="24"/>
          <w:lang w:val="en-US"/>
        </w:rPr>
        <w:t xml:space="preserve">are also a </w:t>
      </w:r>
      <w:r w:rsidR="008665D1" w:rsidRPr="00194FCA">
        <w:rPr>
          <w:rFonts w:ascii="Helvetica" w:hAnsi="Helvetica" w:cs="Helvetica"/>
          <w:sz w:val="24"/>
          <w:szCs w:val="24"/>
          <w:lang w:val="en-US"/>
        </w:rPr>
        <w:t>driv</w:t>
      </w:r>
      <w:r w:rsidR="003F6A89" w:rsidRPr="00194FCA">
        <w:rPr>
          <w:rFonts w:ascii="Helvetica" w:hAnsi="Helvetica" w:cs="Helvetica"/>
          <w:sz w:val="24"/>
          <w:szCs w:val="24"/>
          <w:lang w:val="en-US"/>
        </w:rPr>
        <w:t>ing force for</w:t>
      </w:r>
      <w:r w:rsidR="008665D1" w:rsidRPr="00194FCA">
        <w:rPr>
          <w:rFonts w:ascii="Helvetica" w:hAnsi="Helvetica" w:cs="Helvetica"/>
          <w:sz w:val="24"/>
          <w:szCs w:val="24"/>
          <w:lang w:val="en-US"/>
        </w:rPr>
        <w:t xml:space="preserve"> the synthesis </w:t>
      </w:r>
      <w:r w:rsidR="003F6A89" w:rsidRPr="00194FCA">
        <w:rPr>
          <w:rFonts w:ascii="Helvetica" w:hAnsi="Helvetica" w:cs="Helvetica"/>
          <w:sz w:val="24"/>
          <w:szCs w:val="24"/>
          <w:lang w:val="en-US"/>
        </w:rPr>
        <w:t>of</w:t>
      </w:r>
      <w:r w:rsidR="008665D1" w:rsidRPr="00194FCA">
        <w:rPr>
          <w:rFonts w:ascii="Helvetica" w:hAnsi="Helvetica" w:cs="Helvetica"/>
          <w:sz w:val="24"/>
          <w:szCs w:val="24"/>
          <w:lang w:val="en-US"/>
        </w:rPr>
        <w:t xml:space="preserve"> </w:t>
      </w:r>
      <w:r w:rsidR="00FD66CC" w:rsidRPr="00194FCA">
        <w:rPr>
          <w:rFonts w:ascii="Helvetica" w:hAnsi="Helvetica" w:cs="Helvetica"/>
          <w:sz w:val="24"/>
          <w:szCs w:val="24"/>
          <w:lang w:val="en-US"/>
        </w:rPr>
        <w:t xml:space="preserve">ban-evading </w:t>
      </w:r>
      <w:r w:rsidR="008665D1" w:rsidRPr="00194FCA">
        <w:rPr>
          <w:rFonts w:ascii="Helvetica" w:hAnsi="Helvetica" w:cs="Helvetica"/>
          <w:sz w:val="24"/>
          <w:szCs w:val="24"/>
          <w:lang w:val="en-US"/>
        </w:rPr>
        <w:t>compounds</w:t>
      </w:r>
      <w:r w:rsidR="00FD66CC" w:rsidRPr="00194FCA">
        <w:rPr>
          <w:rFonts w:ascii="Helvetica" w:hAnsi="Helvetica" w:cs="Helvetica"/>
          <w:sz w:val="24"/>
          <w:szCs w:val="24"/>
          <w:lang w:val="en-US"/>
        </w:rPr>
        <w:t xml:space="preserve">, </w:t>
      </w:r>
      <w:r w:rsidR="008B7B7C" w:rsidRPr="00194FCA">
        <w:rPr>
          <w:rFonts w:ascii="Helvetica" w:hAnsi="Helvetica" w:cs="Helvetica"/>
          <w:sz w:val="24"/>
          <w:szCs w:val="24"/>
          <w:lang w:val="en-US"/>
        </w:rPr>
        <w:t xml:space="preserve">yet </w:t>
      </w:r>
      <w:r w:rsidR="008B7B7C" w:rsidRPr="00194FCA">
        <w:rPr>
          <w:rFonts w:ascii="Helvetica" w:hAnsi="Helvetica" w:cs="Helvetica"/>
          <w:sz w:val="24"/>
          <w:szCs w:val="24"/>
          <w:lang w:val="en-US"/>
        </w:rPr>
        <w:lastRenderedPageBreak/>
        <w:t xml:space="preserve">again </w:t>
      </w:r>
      <w:r w:rsidR="00FD66CC" w:rsidRPr="00194FCA">
        <w:rPr>
          <w:rFonts w:ascii="Helvetica" w:hAnsi="Helvetica" w:cs="Helvetica"/>
          <w:sz w:val="24"/>
          <w:szCs w:val="24"/>
          <w:lang w:val="en-US"/>
        </w:rPr>
        <w:t>featuring</w:t>
      </w:r>
      <w:r w:rsidR="008665D1" w:rsidRPr="00194FCA">
        <w:rPr>
          <w:rFonts w:ascii="Helvetica" w:hAnsi="Helvetica" w:cs="Helvetica"/>
          <w:sz w:val="24"/>
          <w:szCs w:val="24"/>
          <w:lang w:val="en-US"/>
        </w:rPr>
        <w:t xml:space="preserve"> new structural </w:t>
      </w:r>
      <w:r w:rsidR="008B7B7C" w:rsidRPr="00194FCA">
        <w:rPr>
          <w:rFonts w:ascii="Helvetica" w:hAnsi="Helvetica" w:cs="Helvetica"/>
          <w:sz w:val="24"/>
          <w:szCs w:val="24"/>
          <w:lang w:val="en-US"/>
        </w:rPr>
        <w:t>variations</w:t>
      </w:r>
      <w:r w:rsidR="008665D1" w:rsidRPr="00194FCA">
        <w:rPr>
          <w:rFonts w:ascii="Helvetica" w:hAnsi="Helvetica" w:cs="Helvetica"/>
          <w:sz w:val="24"/>
          <w:szCs w:val="24"/>
          <w:lang w:val="en-US"/>
        </w:rPr>
        <w:t xml:space="preserve">, </w:t>
      </w:r>
      <w:r w:rsidR="003F6A89" w:rsidRPr="00194FCA">
        <w:rPr>
          <w:rFonts w:ascii="Helvetica" w:hAnsi="Helvetica" w:cs="Helvetica"/>
          <w:sz w:val="24"/>
          <w:szCs w:val="24"/>
          <w:lang w:val="en-US"/>
        </w:rPr>
        <w:t xml:space="preserve">as </w:t>
      </w:r>
      <w:r w:rsidR="008665D1" w:rsidRPr="00194FCA">
        <w:rPr>
          <w:rFonts w:ascii="Helvetica" w:hAnsi="Helvetica" w:cs="Helvetica"/>
          <w:sz w:val="24"/>
          <w:szCs w:val="24"/>
          <w:lang w:val="en-US"/>
        </w:rPr>
        <w:t>exemplified by compounds such as BZO-HEXOXIZID</w:t>
      </w:r>
      <w:r w:rsidR="00EE1410" w:rsidRPr="00194FCA">
        <w:rPr>
          <w:rFonts w:ascii="Helvetica" w:hAnsi="Helvetica" w:cs="Helvetica"/>
          <w:sz w:val="24"/>
          <w:szCs w:val="24"/>
          <w:lang w:val="en-US"/>
        </w:rPr>
        <w:t xml:space="preserve"> (MDA-19)</w:t>
      </w:r>
      <w:r w:rsidR="008665D1" w:rsidRPr="00194FCA">
        <w:rPr>
          <w:rFonts w:ascii="Helvetica" w:hAnsi="Helvetica" w:cs="Helvetica"/>
          <w:sz w:val="24"/>
          <w:szCs w:val="24"/>
          <w:lang w:val="en-US"/>
        </w:rPr>
        <w:t xml:space="preserve"> and its analogs</w:t>
      </w:r>
      <w:r w:rsidR="00A75069" w:rsidRPr="00194FCA">
        <w:rPr>
          <w:rFonts w:ascii="Helvetica" w:hAnsi="Helvetica" w:cs="Helvetica"/>
          <w:sz w:val="24"/>
          <w:szCs w:val="24"/>
          <w:lang w:val="en-US"/>
        </w:rPr>
        <w:t>, carrying a</w:t>
      </w:r>
      <w:r w:rsidR="0082482D" w:rsidRPr="00194FCA">
        <w:rPr>
          <w:rFonts w:ascii="Helvetica" w:hAnsi="Helvetica" w:cs="Helvetica"/>
          <w:sz w:val="24"/>
          <w:szCs w:val="24"/>
          <w:lang w:val="en-US"/>
        </w:rPr>
        <w:t xml:space="preserve">n </w:t>
      </w:r>
      <w:proofErr w:type="spellStart"/>
      <w:r w:rsidR="00A75069" w:rsidRPr="00194FCA">
        <w:rPr>
          <w:rFonts w:ascii="Helvetica" w:hAnsi="Helvetica" w:cs="Helvetica"/>
          <w:sz w:val="24"/>
          <w:szCs w:val="24"/>
          <w:lang w:val="en-US"/>
        </w:rPr>
        <w:t>oxoindolin</w:t>
      </w:r>
      <w:proofErr w:type="spellEnd"/>
      <w:r w:rsidR="00A75069" w:rsidRPr="00194FCA">
        <w:rPr>
          <w:rFonts w:ascii="Helvetica" w:hAnsi="Helvetica" w:cs="Helvetica"/>
          <w:sz w:val="24"/>
          <w:szCs w:val="24"/>
          <w:lang w:val="en-US"/>
        </w:rPr>
        <w:t xml:space="preserve"> core</w:t>
      </w:r>
      <w:r w:rsidR="007E3897" w:rsidRPr="00194FCA">
        <w:rPr>
          <w:rFonts w:ascii="Helvetica" w:hAnsi="Helvetica" w:cs="Helvetica"/>
          <w:sz w:val="24"/>
          <w:szCs w:val="24"/>
          <w:lang w:val="en-US"/>
        </w:rPr>
        <w:fldChar w:fldCharType="begin"/>
      </w:r>
      <w:r w:rsidR="0052291A" w:rsidRPr="00194FCA">
        <w:rPr>
          <w:rFonts w:ascii="Helvetica" w:hAnsi="Helvetica" w:cs="Helvetica"/>
          <w:sz w:val="24"/>
          <w:szCs w:val="24"/>
          <w:lang w:val="en-US"/>
        </w:rPr>
        <w:instrText xml:space="preserve"> ADDIN ZOTERO_ITEM CSL_CITATION {"citationID":"0oiLWNnf","properties":{"formattedCitation":"\\super [21\\uc0\\u8211{}23]\\nosupersub{}","plainCitation":"[21–23]","noteIndex":0},"citationItems":[{"id":246,"uris":["http://zotero.org/users/8795705/items/5866THGB"],"uri":["http://zotero.org/users/8795705/items/5866THGB"],"itemData":{"id":246,"type":"article-journal","container-title":"Drug Testing and Analysis","journalAbbreviation":"Drug Test Anal","language":"en","title":"Cannabinoid receptor activation potential of the next generation, generic ban evading OXIZID synthetic cannabinoid receptor agonists","author":[{"family":"Deventer","given":"Marie Helmire"},{"family":"Van Uytfanghe","given":"Katleen"},{"family":"Vinckier","given":"Inge M.J."},{"family":"Stove","given":"Christophe P."}],"issued":{"date-parts":[["2022"]]}}},{"id":142,"uris":["http://zotero.org/users/8795705/items/ZSD6MD7L"],"uri":["http://zotero.org/users/8795705/items/ZSD6MD7L"],"itemData":{"id":142,"type":"report","page":"8","title":"BZO-HEXOXIZID Chemistry Report","URL":"https://www.npsdiscovery.org/wp-content/uploads/2021/10/BZO-HEXOXIZID_101921_CFSRE-Chemistry_Report.pdf?mc_cid=c736522745&amp;mc_eid=da2366d692","author":[{"family":"The Center for Forensic Science Research &amp; Education","given":""}],"accessed":{"date-parts":[["2021",11,25]]},"issued":{"date-parts":[["2021",10,19]]}}},{"id":644,"uris":["http://zotero.org/users/8795705/items/T22ZSG78"],"uri":["http://zotero.org/users/8795705/items/T22ZSG78"],"itemData":{"id":644,"type":"article-journal","abstract":"To curb the manufacturing, trafficking, and abuse of synthetic cannabinoids, China implemented a class-wide regulation on synthetic cannabinoids in July 2021. Recently, three different types of synthetic cannabinoid analogs that were not covered by the generic definitions were detected in seized powdered and e-liquid materials. These derivatives included 2-(2-(1-(4-fluorobenzyl)-1H-indol-3-yl)acetamido)-3,3-dimethylbutanamide (AD-18), N′-(1-(5-fluoropentyl)-2-oxoindolin-3-ylidene)benzohydrazide (5F-MDA-19), and N′-(2-oxo-1-pentylindolin-3-ylidene)benzohydrazide (pentyl MDA-19). Identification was based on ultra-high-performance liquid chromatography–quadrupole time-of-flight–mass spectrometry (UHPLC–QTOF–MS), gas chromatography–mass spectrometry (GC–MS), nuclear magnetic resonance spectroscopy (NMR), and Fourier transform infrared spectroscopy (FT-IR). AD-18 is a methylene analog of ADB-FUBICA. No chemical or pharmacological data about AD-18 and 5F-MDA-19 have appeared until now, making this the first report on these two compounds. Pentyl MDA-19 has previously been reported to have high affinity for cannabinoid CB1 and CB2 receptors, but this is the first report of its presence in the recreational drug market. Moreover, the collision-induced dissociation (CID) and electron ionization (EI) characteristic fragmentation routes of AD-18 and the other two MDA-19 derivatives were also discussed to facilitate forensic laboratories in their identification of other substances with a similar structure in their case work.","container-title":"Drug Testing and Analysis","DOI":"10.1002/dta.3185","ISSN":"1942-7611","issue":"2","language":"en","note":"_eprint: https://onlinelibrary.wiley.com/doi/pdf/10.1002/dta.3185","page":"307-316","source":"Wiley Online Library","title":"Identification of AD-18, 5F-MDA-19, and pentyl MDA-19 in seized materials after the class-wide ban of synthetic cannabinoids in China","volume":"14","author":[{"family":"Liu","given":"Cui-Mei"},{"family":"Hua","given":"Zhen-Dong"},{"family":"Jia","given":"Wei"},{"family":"Li","given":"Tao"}],"issued":{"date-parts":[["2022"]]}}}],"schema":"https://github.com/citation-style-language/schema/raw/master/csl-citation.json"} </w:instrText>
      </w:r>
      <w:r w:rsidR="007E3897" w:rsidRPr="00194FCA">
        <w:rPr>
          <w:rFonts w:ascii="Helvetica" w:hAnsi="Helvetica" w:cs="Helvetica"/>
          <w:sz w:val="24"/>
          <w:szCs w:val="24"/>
          <w:lang w:val="en-US"/>
        </w:rPr>
        <w:fldChar w:fldCharType="separate"/>
      </w:r>
      <w:r w:rsidR="0052291A" w:rsidRPr="00194FCA">
        <w:rPr>
          <w:rFonts w:ascii="Helvetica" w:hAnsi="Helvetica" w:cs="Helvetica"/>
          <w:sz w:val="24"/>
          <w:szCs w:val="24"/>
          <w:vertAlign w:val="superscript"/>
          <w:lang w:val="en-US"/>
        </w:rPr>
        <w:t>[21–23]</w:t>
      </w:r>
      <w:r w:rsidR="007E3897" w:rsidRPr="00194FCA">
        <w:rPr>
          <w:rFonts w:ascii="Helvetica" w:hAnsi="Helvetica" w:cs="Helvetica"/>
          <w:sz w:val="24"/>
          <w:szCs w:val="24"/>
          <w:lang w:val="en-US"/>
        </w:rPr>
        <w:fldChar w:fldCharType="end"/>
      </w:r>
      <w:r w:rsidR="00A75069" w:rsidRPr="00194FCA">
        <w:rPr>
          <w:rFonts w:ascii="Helvetica" w:hAnsi="Helvetica" w:cs="Helvetica"/>
          <w:sz w:val="24"/>
          <w:szCs w:val="24"/>
          <w:lang w:val="en-US"/>
        </w:rPr>
        <w:t>. Furthermore, substances with a modified linker, such as ADB-</w:t>
      </w:r>
      <w:r w:rsidR="007E3897" w:rsidRPr="00194FCA">
        <w:rPr>
          <w:rFonts w:ascii="Helvetica" w:hAnsi="Helvetica" w:cs="Helvetica"/>
          <w:sz w:val="24"/>
          <w:szCs w:val="24"/>
          <w:lang w:val="en-US"/>
        </w:rPr>
        <w:t>FUBI</w:t>
      </w:r>
      <w:r w:rsidR="00A75069" w:rsidRPr="00194FCA">
        <w:rPr>
          <w:rFonts w:ascii="Helvetica" w:hAnsi="Helvetica" w:cs="Helvetica"/>
          <w:sz w:val="24"/>
          <w:szCs w:val="24"/>
          <w:lang w:val="en-US"/>
        </w:rPr>
        <w:t>ATA</w:t>
      </w:r>
      <w:r w:rsidR="007E3897"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{"citationID":"CTa7L6Cl","properties":{"formattedCitation":"\\super [23\\uc0\\u8211{}25]\\nosupersub{}","plainCitation":"[23–25]","noteIndex":0},"citationItems":[{"id":644,"uris":["http://zotero.org/users/8795705/items/T22ZSG78"],"uri":["http://zotero.org/users/8795705/items/T22ZSG78"],"itemData":{"id":644,"type":"article-journal","abstract":"To curb the manufacturing, trafficking, and abuse of synthetic cannabinoids, China implemented a class-wide regulation on synthetic cannabinoids in July 2021. Recently, three different types of synthetic cannabinoid analogs that were not covered by the generic definitions were detected in seized powdered and e-liquid materials. These derivatives included 2-(2-(1-(4-fluorobenzyl)-1H-indol-3-yl)acetamido)-3,3-dimethylbutanamide (AD-18), N′-(1-(5-fluoropentyl)-2-oxoindolin-3-ylidene)benzohydrazide (5F-MDA-19), and N′-(2-oxo-1-pentylindolin-3-ylidene)benzohydrazide (pentyl MDA-19). Identification was based on ultra-high-performance liquid chromatography–quadrupole time-of-flight–mass spectrometry (UHPLC–QTOF–MS), gas chromatography–mass spectrometry (GC–MS), nuclear magnetic resonance spectroscopy (NMR), and Fourier transform infrared spectroscopy (FT-IR). AD-18 is a methylene analog of ADB-FUBICA. No chemical or pharmacological data about AD-18 and 5F-MDA-19 have appeared until now, making this the first report on these two compounds. Pentyl MDA-19 has previously been reported to have high affinity for cannabinoid CB1 and CB2 receptors, but this is the first report of its presence in the recreational drug market. Moreover, the collision-induced dissociation (CID) and electron ionization (EI) characteristic fragmentation routes of AD-18 and the other two MDA-19 derivatives were also discussed to facilitate forensic laboratories in their identification of other substances with a similar structure in their case work.","container-title":"Drug Testing and Analysis","DOI":"10.1002/dta.3185","ISSN":"1942-7611","issue":"2","language":"en","note":"_eprint: https://onlinelibrary.wiley.com/doi/pdf/10.1002/dta.3185","page":"307-316","source":"Wiley Online Library","title":"Identification of AD-18, 5F-MDA-19, and pentyl MDA-19 in seized materials after the class-wide ban of synthetic cannabinoids in China","volume":"14","author":[{"family":"Liu","given":"Cui-Mei"},{"family":"Hua","given":"Zhen-Dong"},{"family":"Jia","given":"Wei"},{"family":"Li","given":"Tao"}],"issued":{"date-parts":[["2022"]]}}},{"id":146,"uris":["http://zotero.org/users/8795705/items/TPKI9NPG"],"uri":["http://zotero.org/users/8795705/items/TPKI9NPG"],"itemData":{"id":146,"type":"report","title":"ADB-FUBIATA Chemistry Report","URL":"https://www.npsdiscovery.org/wp-content/uploads/2021/11/ADB-FUBIATA_111721_CFSRE-Chemistry_Report.pdf?mc_cid=50c984460f&amp;mc_eid=UNIQID","author":[{"family":"The Center for Forensic Science Research &amp; Education","given":""}],"accessed":{"date-parts":[["2021",11,25]]},"issued":{"date-parts":[["2021",11,17]]}}},{"id":753,"uris":["http://zotero.org/users/8795705/items/NXPUW7YH"],"uri":["http://zotero.org/users/8795705/items/NXPUW7YH"],"itemData":{"id":753,"type":"article-journal","abstract":"Following the class-wide ban of synthetic cannabinoid receptor agonists (SCRAs) in China, SCRAs carrying new core and linker structures, aimed at circumventing the recent Chinese generic legislation, have appeared on the recreational drug market. A very recent example is (S)-2-(2-(1-(4-fluorobenzyl)-1H-indol-3-yl)acetamido)-3,3-dimethylbutanamide (ADB-FUBIATA), which is structurally closely related to the potent SCRA ADB-FUBICA, but carries an additional methylene in the linker region of the molecule. ADB-FUBIATA has recently been identified in seized materials in China, Russia, the United States, and also Belgium; however, its pharmacological characteristics were unknown. The aim of this study was to evaluate the intrinsic cannabinoid receptor (hCB1 and hCB2) activation potential of this previously unknown substance via two distinct yet similar in vitro β-arrestin2 recruitment assays, based on the NanoLuc Binary Technology®. At CB1, a potency of 635 nM (EC50) was found, with an efficacy (Emax) of 141% relative to the reference compound CP55,940. On the other hand, ADB-FUBIATA had almost no activity at CB2, indicative of a clear CB1 selectivity. Interestingly, this activation pattern differs markedly from that observed for ADB-FUBICA, which was previously found to be potent and efficacious at both cannabinoid receptors. Additionally, the bioassays were applied to a seized powder containing ADB-FUBIATA, as analytically confirmed by high-performance liquid chromatography coupled to diode-array detection (HLPC-DAD), gas chromatography coupled to mass spectrometry (GC-MS), liquid chromatography couple to time-of-flight mass spectrometry (LC-QTOF-MS), Fourier transform infrared spectroscopy (FTIR), and nuclear magnetic resonance (NMR). The EC50 and Emax values obtained for this powder were very similar to those of the ADB-FUBIATA analytical standard, suggesting a high purity of the powder, although analytical techniques did reveal that the sample was not entirely pure.","container-title":"Drug Testing and Analysis","DOI":"10.1002/dta.3285","ISSN":"1942-7611","issue":"9","language":"en","note":"_eprint: https://onlinelibrary.wiley.com/doi/pdf/10.1002/dta.3285","page":"1639-1644","source":"Wiley Online Library","title":"A new cannabinoid receptor 1 selective agonist evading the 2021 “China ban”: ADB-FUBIATA","title-short":"A new cannabinoid receptor 1 selective agonist evading the 2021 “China ban”","volume":"14","author":[{"family":"Deventer","given":"Marie H."},{"family":"Van Uytfanghe","given":"Katleen"},{"family":"Vinckier","given":"Inge M. J."},{"family":"Reniero","given":"Fabiano"},{"family":"Guillou","given":"Claude"},{"family":"Stove","given":"Christophe P."}],"issued":{"date-parts":[["2022"]]}}}],"schema":"https://github.com/citation-style-language/schema/raw/master/csl-citation.json"} </w:instrText>
      </w:r>
      <w:r w:rsidR="007E3897"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rPr>
        <w:t>[23–25]</w:t>
      </w:r>
      <w:r w:rsidR="007E3897" w:rsidRPr="00194FCA">
        <w:rPr>
          <w:rFonts w:ascii="Helvetica" w:hAnsi="Helvetica" w:cs="Helvetica"/>
          <w:sz w:val="24"/>
          <w:szCs w:val="24"/>
          <w:lang w:val="en-US"/>
        </w:rPr>
        <w:fldChar w:fldCharType="end"/>
      </w:r>
      <w:r w:rsidR="00A75069" w:rsidRPr="00194FCA">
        <w:rPr>
          <w:rFonts w:ascii="Helvetica" w:hAnsi="Helvetica" w:cs="Helvetica"/>
          <w:sz w:val="24"/>
          <w:szCs w:val="24"/>
          <w:lang w:val="en-US"/>
        </w:rPr>
        <w:t>, CH-PIATA</w:t>
      </w:r>
      <w:r w:rsidR="007E3897"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{"citationID":"gVXebYYs","properties":{"formattedCitation":"\\super [26,27]\\nosupersub{}","plainCitation":"[26,27]","noteIndex":0},"citationItems":[{"id":748,"uris":["http://zotero.org/users/8795705/items/DEZREEWM"],"uri":["http://zotero.org/users/8795705/items/DEZREEWM"],"itemData":{"id":748,"type":"article-journal","abstract":"Synthetic cannabinoids (SCs) remain the largest class of new psychoactive substances (NPS), and while the number of NPS that are reported to the European Monitoring Centre for Drugs and Drug Addiction (EMCDDA) for the first time each year declines, the number of newly reported SCs still exceeds other NPS classes. This decline can be seen as a result of legislative changes by different jurisdictions which have sometimes transitioned to a more generalized approach when controlling substances by defining common structural scaffolds rather than explicit structures. While the consequences of such legislative changes have been expected over the years, the introduction of so-called “class-wide” bans puts further pressure on clandestine laboratories to synthesize compounds which are out of the scope of the legislation, and thus, these compounds are initially harder to detect and/or identify in the absence of analytical data. Recently, a SC with an indole-3-acetamide core-linker scaffold, AD-18 (i.e., ADB-FUBIATA or ADB-FUBIACA), was reported for the first time in China in 2021. Here, an additional cannabinoid with the indole-3-acetamide scaffold, N-cyclohexyl-2-(1-pentyl-1H-indol-3-yl)acetamide (CH-PIACA), is reported which was identified for the first time in a seized material in Denmark. Structural characterization was performed using gas chromatography–mass spectrometry (GC–MS), liquid chromatography-high-resolution mass spectrometry (LC-HRMS), and nuclear magnetic resonance (NMR) spectroscopy.","container-title":"Drug Testing and Analysis","DOI":"10.1002/dta.3333","ISSN":"1942-7611","issue":"9","language":"en","note":"_eprint: https://onlinelibrary.wiley.com/doi/pdf/10.1002/dta.3333","page":"1645-1651","source":"Wiley Online Library","title":"Identification of the synthetic cannabinoid-type new psychoactive substance, CH-PIACA, in seized material","volume":"14","author":[{"family":"Pasin","given":"Daniel"},{"family":"Nedahl","given":"Michael"},{"family":"Mollerup","given":"Christian Brinch"},{"family":"Tortzen","given":"Christian"},{"family":"Reitzel","given":"Lotte Ask"},{"family":"Dalsgaard","given":"Petur Weihe"}],"issued":{"date-parts":[["2022"]]}}},{"id":597,"uris":["http://zotero.org/users/8795705/items/UDVJ73XY"],"uri":["http://zotero.org/users/8795705/items/UDVJ73XY"],"itemData":{"id":597,"type":"report","title":"CH-PIATA Chemistry Report","URL":"https://www.npsdiscovery.org/wp-content/uploads/2022/04/CH-PIATA_042922_CFSRE-Chemistry_Report.pdf","author":[{"family":"The Center for Forensic Science Research &amp; Education","given":""}],"accessed":{"date-parts":[["2022",8,12]]},"issued":{"date-parts":[["2022",4,29]]}}}],"schema":"https://github.com/citation-style-language/schema/raw/master/csl-citation.json"} </w:instrText>
      </w:r>
      <w:r w:rsidR="007E3897"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[26,27]</w:t>
      </w:r>
      <w:r w:rsidR="007E3897" w:rsidRPr="00194FCA">
        <w:rPr>
          <w:rFonts w:ascii="Helvetica" w:hAnsi="Helvetica" w:cs="Helvetica"/>
          <w:sz w:val="24"/>
          <w:szCs w:val="24"/>
          <w:lang w:val="en-US"/>
        </w:rPr>
        <w:fldChar w:fldCharType="end"/>
      </w:r>
      <w:r w:rsidR="00A75069" w:rsidRPr="00194FCA">
        <w:rPr>
          <w:rFonts w:ascii="Helvetica" w:hAnsi="Helvetica" w:cs="Helvetica"/>
          <w:sz w:val="24"/>
          <w:szCs w:val="24"/>
          <w:lang w:val="en-US"/>
        </w:rPr>
        <w:t xml:space="preserve"> and CH-FUBIATA</w:t>
      </w:r>
      <w:r w:rsidR="007E3897"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{"citationID":"npTcUURT","properties":{"formattedCitation":"\\super [28]\\nosupersub{}","plainCitation":"[28]","noteIndex":0},"citationItems":[{"id":651,"uris":["http://zotero.org/users/8795705/items/I6UHZHMX"],"uri":["http://zotero.org/users/8795705/items/I6UHZHMX"],"itemData":{"id":651,"type":"report","title":"CH-FUBIATA Chemistry Report","URL":"https://www.npsdiscovery.org/wp-content/uploads/2022/06/CH-FUBIATA_062122_CFSRE-Chemistry_Report.pdf","author":[{"family":"The Center for Forensic Science Research &amp; Education","given":""}],"issued":{"date-parts":[["2022",6,21]]}}}],"schema":"https://github.com/citation-style-language/schema/raw/master/csl-citation.json"} </w:instrText>
      </w:r>
      <w:r w:rsidR="007E3897"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[28]</w:t>
      </w:r>
      <w:r w:rsidR="007E3897" w:rsidRPr="00194FCA">
        <w:rPr>
          <w:rFonts w:ascii="Helvetica" w:hAnsi="Helvetica" w:cs="Helvetica"/>
          <w:sz w:val="24"/>
          <w:szCs w:val="24"/>
          <w:lang w:val="en-US"/>
        </w:rPr>
        <w:fldChar w:fldCharType="end"/>
      </w:r>
      <w:r w:rsidR="00A75069" w:rsidRPr="00194FCA">
        <w:rPr>
          <w:rFonts w:ascii="Helvetica" w:hAnsi="Helvetica" w:cs="Helvetica"/>
          <w:sz w:val="24"/>
          <w:szCs w:val="24"/>
          <w:lang w:val="en-US"/>
        </w:rPr>
        <w:t>, as well as some monocyclic pyrazole SCRAs (e.g. 5F-3,5-AB-PFUPPYCA, 3,5-ADB-4en-PFUPPYCA) have (re-)emerged on the market</w:t>
      </w:r>
      <w:r w:rsidR="007E3897"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{"citationID":"hYYMCUWa","properties":{"formattedCitation":"\\super [29\\uc0\\u8211{}31]\\nosupersub{}","plainCitation":"[29–31]","noteIndex":0},"citationItems":[{"id":685,"uris":["http://zotero.org/users/8795705/items/78RHQMS8"],"uri":["http://zotero.org/users/8795705/items/78RHQMS8"],"itemData":{"id":685,"type":"article-journal","abstract":"Aim\nIn July 2021, the Chinese government implemented analogue controls for synthetic cannabinoid receptor agonists (SCRAs) covering the most popular compounds on the market at the time. International legislation is one of the main driving forces of market change and prisons can act as an early warning system for the emergence of new psychoactive substances (NPS) and novel modes of use. This study reports the latest synthetic cannabinoid receptor agonists (SCRAs) and benzodiazepines to emerge in the Scottish prisons following the international controls and the new modes of use of benzodiazepines that have emerged.\nMethod\nSince the start of the Scottish Prisons Non-Judicial Seizures Drug Monitoring Project in September 2018, over 1600 individual samples from over 1200 unattributable suspected drug seizures have been tested. Samples included infused paper and card, tablets, powders, infused clothing, and blotters. Qualitative screening of seized samples suspected to contain controlled substances was carried out using gas chromatography-mass spectrometry (GC-MS) with verification by comparison to reference standards and/or orthogonal analysis by ultra-performance liquid chromatography with quadrupole time of flight mass spectrometry (UPLC-QToF-MS) if reference standards were not available.\nResults\nFollowing the enactment of the Chinese analogue controls for SCRAs in July 2021, seven new (or re-emerged) compounds have been detected in the Scottish prisons that circumvent this legislation, including 5F-3,5-AB-PFUPPYCA and 5,3-ADB-4en-PFUPPYCA in Q3 2021; BZO-HEXOXIZID (MDA-19), MDMB-5Br-INACA, ADB-5Br-INACA, and ADB-FUBIATA in Q4 2021; and CH-PIATA in Q1 2022. However, despite being controlled by this Chinese legislation, ADB-BUTINACA has remained the most common SCRA detected within the Scottish Prisons, appearing in over 66% of all SCRA samples since its first detection in Q1 2021. This could be due to a supply stockpile; production in other countries, such as India; or a new “self-assembly” product where people buy a pre-synthesis product, such as ADB-5Br-INACA, in a set with additional chemicals and instructions to complete the synthesis themselves. Etizolam was the most commonly detected benzodiazepine, appearing in over 81% of all benzodiazepine samples since Q1 2021, despite its international control in March 2020. Once again, this could be due to a supply stockpile or production in other countries without an etizolam control, such as India. Although there may be other routes of supply for etizolam, other benzodiazepines have emerged that are not internationally controlled, including flubromazepam and bromazolam. Flubromazepam emerged in Q3 2021 and since then has been detected in over 35% of benzodiazepine samples. In Q4 2020, benzodiazepines began to be detected in infused card and paper, a method previously almost exclusively used with SCRAs. By Q3 2021, card and paper became the most common matrix for benzodiazepines in the Scottish prisons. Benzodiazepine-infused cards and papers are often boiled in kettles and the liquid ingested; however, they are also vaped. There is little, if any, published information to date regarding the effects or harms of smoking or vaping benzodiazepines.\nConclusion\nNear-real time analysis of seized samples is vital for the rapid detection of new NPS compounds emerging in prisons and the general population in response to changes in international legislation. Compounds may have different potency and/or effects depending on the mode of use, so it is important for intelligence around modes of use to be gathered and investigated.","collection-title":"30th meeting of SFTA- 59th meeting of TIAFT - September 2022","container-title":"Toxicologie Analytique et Clinique","DOI":"10.1016/j.toxac.2022.06.253","ISSN":"2352-0078","issue":"3, Supplement","journalAbbreviation":"Toxicologie Analytique et Clinique","language":"en","page":"S150","source":"ScienceDirect","title":"Newly emerging synthetic cannabinoids and novel modes of use of benzodiazepines in prisons: An update from the Scottish Prisons Non-Judicial Seizures Drug Monitoring Project","title-short":"Newly emerging synthetic cannabinoids and novel modes of use of benzodiazepines in prisons","volume":"34","author":[{"family":"Norman","given":"Caitlyn"},{"family":"Reid","given":"Robert"},{"family":"Hill","given":"Kevin"},{"family":"Cruickshanks","given":"Fiona"},{"family":"Daeid","given":"Niamh Nic"}],"issued":{"date-parts":[["2022",9,1]]}},"label":"page"},{"id":600,"uris":["http://zotero.org/users/8795705/items/KWPPBC7D"],"uri":["http://zotero.org/users/8795705/items/KWPPBC7D"],"itemData":{"id":600,"type":"report","title":"5F-AB-PFUPPYCA Chemistry Report","URL":"https://www.npsdiscovery.org/wp-content/uploads/2019/06/5F-AB-PFUPPYCA_100518_CFSRE_Report.pdf","author":[{"family":"The Center for Forensic Science Research &amp; Education","given":""}],"accessed":{"date-parts":[["2022",8,12]]},"issued":{"date-parts":[["2018",10,5]]}},"label":"page"},{"id":870,"uris":["http://zotero.org/users/8795705/items/LD7AVYUI"],"uri":["http://zotero.org/users/8795705/items/LD7AVYUI"],"itemData":{"id":870,"type":"article-journal","abstract":"The synthetic cannabinoid receptor agonist (SCRA) market is undergoing important changes since the enactment of the 2021 class-wide generic SCRA ban in China, one of the most important source countries for new psychoactive substances (NPS). Recently, various compounds with new structural features, synthesized to bypass this legislation, have entered the recreational drug market. Certain monocyclic pyrazole-carrying “FUPPYCA” SCRAs have been sporadically detected since 2015 without gaining further popularity. However, as evidenced by their recent detection in Scottish prisons, 5F-3,5-AB-PFUPPYCA and 3,5-ADB-4en-PFUPPYCA have re-emerged, potentially triggered by the new legislative ban. The aim of this study was to characterize the in vitro intrinsic CB1 and CB2 receptor activation potential of 5F-3,5-AB-PFUPPYCA and 3,5-ADB-4en-PFUPPYCA, as well as 4 analogs (5F-3,5-ADB-PFUPPYCA, 3,5-AB-CHMFUPPYCA, 5,3-AB-CHMFUPPYCA and 5,3-ADB-4en-PFUPPYCA) using live cell β-arrestin 2 recruitment assays. Most analogs were essentially inactive at either CB1 or CB2, with only 3,5-AB-CHMFUPPYCA, 5,3-AB-CHMFUPPYCA and 5,3-ADB-4en-PFUPPYCA showing a limited activation potential at CB1. Furthermore, the importance of the position of the tail structure was demonstrated, with 5,3 regioisomers being more active than their 3,5 analogs. Moreover, all compounds exhibited antagonistic behavior at both receptors, which may be associated with their structural resemblance to cannabinoid antagonists and inverse agonists. Although the 3,5 regioisomers of these “FUPPYCA” SCRAs circumvent the Chinese ban, it is unlikely that these SCRAs will pose a major threat to public health, given the lack of pronounced CB receptor activity.","container-title":"Forensic Science International","DOI":"10.1016/j.forsciint.2023.111565","ISSN":"0379-0738","journalAbbreviation":"Forensic Science International","language":"en","page":"111565","source":"ScienceDirect","title":"In vitro characterization of the pyrazole-carrying synthetic cannabinoid receptor agonist 5F-3,5-AB-PFUPPYCA and its structural analogs","volume":"343","author":[{"family":"Deventer","given":"Marie H."},{"family":"Norman","given":"Caitlyn"},{"family":"Reid","given":"Robert"},{"family":"McKenzie","given":"Craig"},{"family":"Nic Daéid","given":"Niamh"},{"family":"Stove","given":"Christophe P."}],"issued":{"date-parts":[["2023",2,1]]}}}],"schema":"https://github.com/citation-style-language/schema/raw/master/csl-citation.json"} </w:instrText>
      </w:r>
      <w:r w:rsidR="007E3897"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[29–31]</w:t>
      </w:r>
      <w:r w:rsidR="007E3897" w:rsidRPr="00194FCA">
        <w:rPr>
          <w:rFonts w:ascii="Helvetica" w:hAnsi="Helvetica" w:cs="Helvetica"/>
          <w:sz w:val="24"/>
          <w:szCs w:val="24"/>
          <w:lang w:val="en-US"/>
        </w:rPr>
        <w:fldChar w:fldCharType="end"/>
      </w:r>
      <w:r w:rsidR="007E3897" w:rsidRPr="00194FCA">
        <w:rPr>
          <w:rFonts w:ascii="Helvetica" w:hAnsi="Helvetica" w:cs="Helvetica"/>
          <w:sz w:val="24"/>
          <w:szCs w:val="24"/>
          <w:lang w:val="en-US"/>
        </w:rPr>
        <w:fldChar w:fldCharType="begin"/>
      </w:r>
      <w:r w:rsidR="0004627B" w:rsidRPr="00194FCA">
        <w:rPr>
          <w:rFonts w:ascii="Helvetica" w:hAnsi="Helvetica" w:cs="Helvetica"/>
          <w:sz w:val="24"/>
          <w:szCs w:val="24"/>
          <w:lang w:val="en-US"/>
        </w:rPr>
        <w:instrText xml:space="preserve"> ADDIN ZOTERO_ITEM CSL_CITATION {"citationID":"3cAUfMI0","properties":{"formattedCitation":"\\super [25]\\nosupersub{}","plainCitation":"[25]","dontUpdate":true,"noteIndex":0},"citationItems":[{"id":600,"uris":["http://zotero.org/users/8795705/items/KWPPBC7D"],"uri":["http://zotero.org/users/8795705/items/KWPPBC7D"],"itemData":{"id":600,"type":"report","title":"5F-AB-PFUPPYCA Chemistry Report","URL":"https://www.npsdiscovery.org/wp-content/uploads/2019/06/5F-AB-PFUPPYCA_100518_CFSRE_Report.pdf","author":[{"family":"The Center for Forensic Science Research &amp; Education","given":""}],"accessed":{"date-parts":[["2022",8,12]]},"issued":{"date-parts":[["2018",10,5]]}},"label":"page"}],"schema":"https://github.com/citation-style-language/schema/raw/master/csl-citation.json"} </w:instrText>
      </w:r>
      <w:r w:rsidR="007E3897" w:rsidRPr="00194FCA">
        <w:rPr>
          <w:rFonts w:ascii="Helvetica" w:hAnsi="Helvetica" w:cs="Helvetica"/>
          <w:sz w:val="24"/>
          <w:szCs w:val="24"/>
          <w:lang w:val="en-US"/>
        </w:rPr>
        <w:fldChar w:fldCharType="end"/>
      </w:r>
      <w:r w:rsidR="00A75069" w:rsidRPr="00194FCA">
        <w:rPr>
          <w:rFonts w:ascii="Helvetica" w:hAnsi="Helvetica" w:cs="Helvetica"/>
          <w:sz w:val="24"/>
          <w:szCs w:val="24"/>
          <w:lang w:val="en-US"/>
        </w:rPr>
        <w:t xml:space="preserve">. Recently, </w:t>
      </w:r>
      <w:r w:rsidR="00DF3213" w:rsidRPr="00194FCA">
        <w:rPr>
          <w:rFonts w:ascii="Helvetica" w:hAnsi="Helvetica" w:cs="Helvetica"/>
          <w:sz w:val="24"/>
          <w:szCs w:val="24"/>
          <w:lang w:val="en-US"/>
        </w:rPr>
        <w:t xml:space="preserve">two new indazole compounds </w:t>
      </w:r>
      <w:r w:rsidR="00D90D20" w:rsidRPr="00194FCA">
        <w:rPr>
          <w:rFonts w:ascii="Helvetica" w:hAnsi="Helvetica" w:cs="Helvetica"/>
          <w:sz w:val="24"/>
          <w:szCs w:val="24"/>
          <w:lang w:val="en-US"/>
        </w:rPr>
        <w:t>(ADB-5</w:t>
      </w:r>
      <w:r w:rsidR="005B7EF0" w:rsidRPr="00194FCA">
        <w:rPr>
          <w:rFonts w:ascii="Helvetica" w:hAnsi="Helvetica" w:cs="Helvetica"/>
          <w:sz w:val="24"/>
          <w:szCs w:val="24"/>
          <w:lang w:val="en-US"/>
        </w:rPr>
        <w:t>’</w:t>
      </w:r>
      <w:r w:rsidR="00D90D20" w:rsidRPr="00194FCA">
        <w:rPr>
          <w:rFonts w:ascii="Helvetica" w:hAnsi="Helvetica" w:cs="Helvetica"/>
          <w:sz w:val="24"/>
          <w:szCs w:val="24"/>
          <w:lang w:val="en-US"/>
        </w:rPr>
        <w:t>Br-INACA, MDMB-5</w:t>
      </w:r>
      <w:r w:rsidR="005B7EF0" w:rsidRPr="00194FCA">
        <w:rPr>
          <w:rFonts w:ascii="Helvetica" w:hAnsi="Helvetica" w:cs="Helvetica"/>
          <w:sz w:val="24"/>
          <w:szCs w:val="24"/>
          <w:lang w:val="en-US"/>
        </w:rPr>
        <w:t>’</w:t>
      </w:r>
      <w:r w:rsidR="00D90D20" w:rsidRPr="00194FCA">
        <w:rPr>
          <w:rFonts w:ascii="Helvetica" w:hAnsi="Helvetica" w:cs="Helvetica"/>
          <w:sz w:val="24"/>
          <w:szCs w:val="24"/>
          <w:lang w:val="en-US"/>
        </w:rPr>
        <w:t xml:space="preserve">Br-INACA) </w:t>
      </w:r>
      <w:r w:rsidR="00DF3213" w:rsidRPr="00194FCA">
        <w:rPr>
          <w:rFonts w:ascii="Helvetica" w:hAnsi="Helvetica" w:cs="Helvetica"/>
          <w:sz w:val="24"/>
          <w:szCs w:val="24"/>
          <w:lang w:val="en-US"/>
        </w:rPr>
        <w:t>have been detected</w:t>
      </w:r>
      <w:r w:rsidR="00D90D20" w:rsidRPr="00194FCA">
        <w:rPr>
          <w:rFonts w:ascii="Helvetica" w:hAnsi="Helvetica" w:cs="Helvetica"/>
          <w:sz w:val="24"/>
          <w:szCs w:val="24"/>
          <w:lang w:val="en-US"/>
        </w:rPr>
        <w:t xml:space="preserve"> in Europe</w:t>
      </w:r>
      <w:r w:rsidR="005B7EF0" w:rsidRPr="00194FCA">
        <w:rPr>
          <w:rFonts w:ascii="Helvetica" w:hAnsi="Helvetica" w:cs="Helvetica"/>
          <w:sz w:val="24"/>
          <w:szCs w:val="24"/>
          <w:lang w:val="en-US"/>
        </w:rPr>
        <w:t>, the United Kingdom</w:t>
      </w:r>
      <w:r w:rsidR="00D90D20" w:rsidRPr="00194FCA">
        <w:rPr>
          <w:rFonts w:ascii="Helvetica" w:hAnsi="Helvetica" w:cs="Helvetica"/>
          <w:sz w:val="24"/>
          <w:szCs w:val="24"/>
          <w:lang w:val="en-US"/>
        </w:rPr>
        <w:t xml:space="preserve"> and the United States</w:t>
      </w:r>
      <w:r w:rsidR="00DF3213" w:rsidRPr="00194FCA">
        <w:rPr>
          <w:rFonts w:ascii="Helvetica" w:hAnsi="Helvetica" w:cs="Helvetica"/>
          <w:sz w:val="24"/>
          <w:szCs w:val="24"/>
          <w:lang w:val="en-US"/>
        </w:rPr>
        <w:t>, carrying a bromine at position 5 on the phenyl ring</w:t>
      </w:r>
      <w:r w:rsidR="006D1FE8" w:rsidRPr="00194FCA">
        <w:rPr>
          <w:rFonts w:ascii="Helvetica" w:hAnsi="Helvetica" w:cs="Helvetica"/>
          <w:sz w:val="24"/>
          <w:szCs w:val="24"/>
          <w:lang w:val="en-US"/>
        </w:rPr>
        <w:t xml:space="preserve"> and</w:t>
      </w:r>
      <w:r w:rsidR="00DF3213" w:rsidRPr="00194FCA">
        <w:rPr>
          <w:rFonts w:ascii="Helvetica" w:hAnsi="Helvetica" w:cs="Helvetica"/>
          <w:sz w:val="24"/>
          <w:szCs w:val="24"/>
          <w:lang w:val="en-US"/>
        </w:rPr>
        <w:t xml:space="preserve"> lacking </w:t>
      </w:r>
      <w:r w:rsidR="006D1FE8" w:rsidRPr="00194FCA">
        <w:rPr>
          <w:rFonts w:ascii="Helvetica" w:hAnsi="Helvetica" w:cs="Helvetica"/>
          <w:sz w:val="24"/>
          <w:szCs w:val="24"/>
          <w:lang w:val="en-US"/>
        </w:rPr>
        <w:t>a</w:t>
      </w:r>
      <w:r w:rsidR="00DF3213" w:rsidRPr="00194FCA">
        <w:rPr>
          <w:rFonts w:ascii="Helvetica" w:hAnsi="Helvetica" w:cs="Helvetica"/>
          <w:sz w:val="24"/>
          <w:szCs w:val="24"/>
          <w:lang w:val="en-US"/>
        </w:rPr>
        <w:t xml:space="preserve"> tail structure, </w:t>
      </w:r>
      <w:r w:rsidR="006D1FE8" w:rsidRPr="00194FCA">
        <w:rPr>
          <w:rFonts w:ascii="Helvetica" w:hAnsi="Helvetica" w:cs="Helvetica"/>
          <w:sz w:val="24"/>
          <w:szCs w:val="24"/>
          <w:lang w:val="en-US"/>
        </w:rPr>
        <w:t xml:space="preserve">a structural component </w:t>
      </w:r>
      <w:r w:rsidR="00DF3213" w:rsidRPr="00194FCA">
        <w:rPr>
          <w:rFonts w:ascii="Helvetica" w:hAnsi="Helvetica" w:cs="Helvetica"/>
          <w:sz w:val="24"/>
          <w:szCs w:val="24"/>
          <w:lang w:val="en-US"/>
        </w:rPr>
        <w:t xml:space="preserve">which has been consistently present in </w:t>
      </w:r>
      <w:r w:rsidR="006D1FE8" w:rsidRPr="00194FCA">
        <w:rPr>
          <w:rFonts w:ascii="Helvetica" w:hAnsi="Helvetica" w:cs="Helvetica"/>
          <w:sz w:val="24"/>
          <w:szCs w:val="24"/>
          <w:lang w:val="en-US"/>
        </w:rPr>
        <w:t xml:space="preserve">the </w:t>
      </w:r>
      <w:r w:rsidR="00DF3213" w:rsidRPr="00194FCA">
        <w:rPr>
          <w:rFonts w:ascii="Helvetica" w:hAnsi="Helvetica" w:cs="Helvetica"/>
          <w:sz w:val="24"/>
          <w:szCs w:val="24"/>
          <w:lang w:val="en-US"/>
        </w:rPr>
        <w:t xml:space="preserve">most </w:t>
      </w:r>
      <w:r w:rsidR="006D1FE8" w:rsidRPr="00194FCA">
        <w:rPr>
          <w:rFonts w:ascii="Helvetica" w:hAnsi="Helvetica" w:cs="Helvetica"/>
          <w:sz w:val="24"/>
          <w:szCs w:val="24"/>
          <w:lang w:val="en-US"/>
        </w:rPr>
        <w:t>prevalent</w:t>
      </w:r>
      <w:r w:rsidR="00DF3213" w:rsidRPr="00194FCA">
        <w:rPr>
          <w:rFonts w:ascii="Helvetica" w:hAnsi="Helvetica" w:cs="Helvetica"/>
          <w:sz w:val="24"/>
          <w:szCs w:val="24"/>
          <w:lang w:val="en-US"/>
        </w:rPr>
        <w:t xml:space="preserve"> SCRAs</w:t>
      </w:r>
      <w:r w:rsidR="006D564F" w:rsidRPr="00194FCA">
        <w:rPr>
          <w:rFonts w:ascii="Helvetica" w:hAnsi="Helvetica" w:cs="Helvetica"/>
          <w:sz w:val="24"/>
          <w:szCs w:val="24"/>
          <w:lang w:val="en-US"/>
        </w:rPr>
        <w:t xml:space="preserve"> as a part of the head-linker-core-tail building block structure</w:t>
      </w:r>
      <w:r w:rsidR="006D564F"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{"citationID":"KeGQ8Adl","properties":{"formattedCitation":"\\super [8,18,32]\\nosupersub{}","plainCitation":"[8,18,32]","noteIndex":0},"citationItems":[{"id":374,"uris":["http://zotero.org/users/8795705/items/KEG7LEN3"],"uri":["http://zotero.org/users/8795705/items/KEG7LEN3"],"itemData":{"id":374,"type":"chapter","abstract":"Synthetic cannabinoid receptor agonists (SCRAs) are the largest and most structurally diverse class of new psychoactive substances (NPS). Although the earliest SCRA NPS were simply repurposed from historical academic manuscripts or pharmaceutical patents describing cannabinoid ligands, recent examples bear hallmarks of rational design. SCRA NPS manufacturers have applied traditional medicinal chemistry strategies (such as molecular hybridization, bioisosteric replacement, and scaffold hopping) to existing cannabinoid templates in order to generate new molecules that circumvent structure-based legislation. Most SCRAs potently activate cannabinoid type 1 and type 2 receptors (CB1 and CB2, respectively), with the former contributing to the psychoactivity of these substances. SCRAs are generally more toxic than the Δ9-tetrahydrocannabinol (Δ9-THC) found in cannabis, and this may be due to ligand bias, metabolism, or off-target activity. This chapter will chart the evolution of recently identified SCRA NPS chemotypes, as well as their putative manufacturing by-products and thermolytic degradants, and describe structure-activity relationships within each class.","collection-title":"Handbook of Experimental Pharmacology","container-title":"New Psychoactive Substances : Pharmacology, Clinical, Forensic and Analytical Toxicology","event-place":"Cham","ISBN":"978-3-030-10561-7","language":"en","note":"DOI: 10.1007/164_2018_144","page":"191-226","publisher":"Springer International Publishing","publisher-place":"Cham","source":"Springer Link","title":"The Chemistry and Pharmacology of Synthetic Cannabinoid Receptor Agonist New Psychoactive Substances: Evolution","title-short":"The Chemistry and Pharmacology of Synthetic Cannabinoid Receptor Agonist New Psychoactive Substances","URL":"https://doi.org/10.1007/164_2018_144","author":[{"family":"Banister","given":"Samuel D."},{"family":"Connor","given":"Mark"}],"editor":[{"family":"Maurer","given":"Hans H."},{"family":"Brandt","given":"Simon D."}],"accessed":{"date-parts":[["2022",5,18]]},"issued":{"date-parts":[["2018"]]}}},{"id":198,"uris":["http://zotero.org/users/8795705/items/Z38EY4CC"],"uri":["http://zotero.org/users/8795705/items/Z38EY4CC"],"itemData":{"id":198,"type":"book","event-place":"Luxembourg","number-of-pages":"70","publisher":"Publications Office of the European Union","publisher-place":"Luxembourg","title":"Synthetic cannabinoids in Europe - a review","URL":"https://www.emcdda.europa.eu/system/files/publications/14035/Synthetic-cannabinoids-in-Europe-EMCDDA-technical-report.pdf","author":[{"family":"European Monitoring Centre for Drugs and Drug Addiction","given":""}],"issued":{"date-parts":[["2021"]]}}},{"id":786,"uris":["http://zotero.org/users/8795705/items/ZHC5I4M6"],"uri":["http://zotero.org/users/8795705/items/ZHC5I4M6"],"itemData":{"id":786,"type":"chapter","abstract":"Synthetic cannabinoid receptor agonists (SCRAs) have proliferated as new psychoactive substances (NPS) over the past decade. Relative to other classes of NPS, SCRAs are structurally heterogeneous; however, most SCRAs act as potent, high-efficacy agonists of cannabinoid type 1 and type 2 receptors (CB1 and CB2, respectively). Characterization of the pharmacology and toxicology of these substances is hindered by the dynamic nature of the SCRA marketplace. Beyond basic pharmacological profiling at CB1 and CB2 receptors, very little is known about the acute or chronic effects of SCRAs. Many of the effects of SCRAs are qualitatively similar to those of the Δ9-tetrahydrocannabinol (Δ9-THC) found in cannabis. However, unlike Δ9-THC, SCRAs are frequently associated with serious adverse effects, including cardiotoxicity, nephrotoxicity, and death. This chapter will provide an overview of the structure and function of the primary target for SCRAs, the CB1 receptor, and survey the structure-activity relationships of the historical SCRAs that served as templates for the earliest generations of NPS.","collection-title":"Handbook of Experimental Pharmacology","container-title":"New Psychoactive Substances : Pharmacology, Clinical, Forensic and Analytical Toxicology","event-place":"Cham","ISBN":"978-3-030-10561-7","language":"en","note":"DOI: 10.1007/164_2018_143","page":"165-190","publisher":"Springer International Publishing","publisher-place":"Cham","source":"Springer Link","title":"The Chemistry and Pharmacology of Synthetic Cannabinoid Receptor Agonists as New Psychoactive Substances: Origins","title-short":"The Chemistry and Pharmacology of Synthetic Cannabinoid Receptor Agonists as New Psychoactive Substances","URL":"https://doi.org/10.1007/164_2018_143","author":[{"family":"Banister","given":"Samuel D."},{"family":"Connor","given":"Mark"}],"editor":[{"family":"Maurer","given":"Hans H."},{"family":"Brandt","given":"Simon D."}],"accessed":{"date-parts":[["2022",11,3]]},"issued":{"date-parts":[["2018"]]}}}],"schema":"https://github.com/citation-style-language/schema/raw/master/csl-citation.json"} </w:instrText>
      </w:r>
      <w:r w:rsidR="006D564F"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[8,18,32]</w:t>
      </w:r>
      <w:r w:rsidR="006D564F" w:rsidRPr="00194FCA">
        <w:rPr>
          <w:rFonts w:ascii="Helvetica" w:hAnsi="Helvetica" w:cs="Helvetica"/>
          <w:sz w:val="24"/>
          <w:szCs w:val="24"/>
          <w:lang w:val="en-US"/>
        </w:rPr>
        <w:fldChar w:fldCharType="end"/>
      </w:r>
      <w:r w:rsidR="00DF3213" w:rsidRPr="00194FCA">
        <w:rPr>
          <w:rFonts w:ascii="Helvetica" w:hAnsi="Helvetica" w:cs="Helvetica"/>
          <w:sz w:val="24"/>
          <w:szCs w:val="24"/>
          <w:lang w:val="en-US"/>
        </w:rPr>
        <w:t xml:space="preserve">. Both </w:t>
      </w:r>
      <w:r w:rsidR="004A7C4B" w:rsidRPr="00194FCA">
        <w:rPr>
          <w:rFonts w:ascii="Helvetica" w:hAnsi="Helvetica" w:cs="Helvetica"/>
          <w:sz w:val="24"/>
          <w:szCs w:val="24"/>
          <w:lang w:val="en-US"/>
        </w:rPr>
        <w:t>structural modifications</w:t>
      </w:r>
      <w:r w:rsidR="002E7075" w:rsidRPr="00194FCA">
        <w:rPr>
          <w:rFonts w:ascii="Helvetica" w:hAnsi="Helvetica" w:cs="Helvetica"/>
          <w:sz w:val="24"/>
          <w:szCs w:val="24"/>
          <w:lang w:val="en-US"/>
        </w:rPr>
        <w:t xml:space="preserve"> allow these compounds to circumvent </w:t>
      </w:r>
      <w:r w:rsidR="006001CA" w:rsidRPr="00194FCA">
        <w:rPr>
          <w:rFonts w:ascii="Helvetica" w:hAnsi="Helvetica" w:cs="Helvetica"/>
          <w:sz w:val="24"/>
          <w:szCs w:val="24"/>
          <w:lang w:val="en-US"/>
        </w:rPr>
        <w:t xml:space="preserve">the </w:t>
      </w:r>
      <w:r w:rsidR="002E7075" w:rsidRPr="00194FCA">
        <w:rPr>
          <w:rFonts w:ascii="Helvetica" w:hAnsi="Helvetica" w:cs="Helvetica"/>
          <w:sz w:val="24"/>
          <w:szCs w:val="24"/>
          <w:lang w:val="en-US"/>
        </w:rPr>
        <w:t>Chinese legislation</w:t>
      </w:r>
      <w:r w:rsidR="004A7C4B" w:rsidRPr="00194FCA">
        <w:rPr>
          <w:rFonts w:ascii="Helvetica" w:hAnsi="Helvetica" w:cs="Helvetica"/>
          <w:sz w:val="24"/>
          <w:szCs w:val="24"/>
          <w:lang w:val="en-US"/>
        </w:rPr>
        <w:t>, as it</w:t>
      </w:r>
      <w:r w:rsidR="0082482D" w:rsidRPr="00194FCA">
        <w:rPr>
          <w:rFonts w:ascii="Helvetica" w:hAnsi="Helvetica" w:cs="Helvetica"/>
          <w:sz w:val="24"/>
          <w:szCs w:val="24"/>
          <w:lang w:val="en-US"/>
        </w:rPr>
        <w:t xml:space="preserve"> </w:t>
      </w:r>
      <w:r w:rsidR="002E7075" w:rsidRPr="00194FCA">
        <w:rPr>
          <w:rFonts w:ascii="Helvetica" w:hAnsi="Helvetica" w:cs="Helvetica"/>
          <w:sz w:val="24"/>
          <w:szCs w:val="24"/>
          <w:lang w:val="en-US"/>
        </w:rPr>
        <w:t xml:space="preserve">only </w:t>
      </w:r>
      <w:r w:rsidR="0082482D" w:rsidRPr="00194FCA">
        <w:rPr>
          <w:rFonts w:ascii="Helvetica" w:hAnsi="Helvetica" w:cs="Helvetica"/>
          <w:sz w:val="24"/>
          <w:szCs w:val="24"/>
          <w:lang w:val="en-US"/>
        </w:rPr>
        <w:t xml:space="preserve">covers </w:t>
      </w:r>
      <w:r w:rsidR="002E7075" w:rsidRPr="00194FCA">
        <w:rPr>
          <w:rFonts w:ascii="Helvetica" w:hAnsi="Helvetica" w:cs="Helvetica"/>
          <w:sz w:val="24"/>
          <w:szCs w:val="24"/>
          <w:lang w:val="en-US"/>
        </w:rPr>
        <w:t xml:space="preserve">an indazole core with </w:t>
      </w:r>
      <w:r w:rsidR="0082482D" w:rsidRPr="00194FCA">
        <w:rPr>
          <w:rFonts w:ascii="Helvetica" w:hAnsi="Helvetica" w:cs="Helvetica"/>
          <w:sz w:val="24"/>
          <w:szCs w:val="24"/>
          <w:lang w:val="en-US"/>
        </w:rPr>
        <w:t xml:space="preserve">an </w:t>
      </w:r>
      <w:r w:rsidR="002E7075" w:rsidRPr="00194FCA">
        <w:rPr>
          <w:rFonts w:ascii="Helvetica" w:hAnsi="Helvetica" w:cs="Helvetica"/>
          <w:sz w:val="24"/>
          <w:szCs w:val="24"/>
          <w:lang w:val="en-US"/>
        </w:rPr>
        <w:t>unsubstituted phenyl rin</w:t>
      </w:r>
      <w:r w:rsidR="0082482D" w:rsidRPr="00194FCA">
        <w:rPr>
          <w:rFonts w:ascii="Helvetica" w:hAnsi="Helvetica" w:cs="Helvetica"/>
          <w:sz w:val="24"/>
          <w:szCs w:val="24"/>
          <w:lang w:val="en-US"/>
        </w:rPr>
        <w:t>g, while the pyrazole moiety can only carry a</w:t>
      </w:r>
      <w:r w:rsidR="002E7075" w:rsidRPr="00194FCA">
        <w:rPr>
          <w:rFonts w:ascii="Helvetica" w:hAnsi="Helvetica" w:cs="Helvetica"/>
          <w:sz w:val="24"/>
          <w:szCs w:val="24"/>
          <w:lang w:val="en-US"/>
        </w:rPr>
        <w:t xml:space="preserve"> linear or cyclic alkyl </w:t>
      </w:r>
      <w:r w:rsidR="0082482D" w:rsidRPr="00194FCA">
        <w:rPr>
          <w:rFonts w:ascii="Helvetica" w:hAnsi="Helvetica" w:cs="Helvetica"/>
          <w:sz w:val="24"/>
          <w:szCs w:val="24"/>
          <w:lang w:val="en-US"/>
        </w:rPr>
        <w:t xml:space="preserve">group </w:t>
      </w:r>
      <w:r w:rsidR="002E7075" w:rsidRPr="00194FCA">
        <w:rPr>
          <w:rFonts w:ascii="Helvetica" w:hAnsi="Helvetica" w:cs="Helvetica"/>
          <w:sz w:val="24"/>
          <w:szCs w:val="24"/>
          <w:lang w:val="en-US"/>
        </w:rPr>
        <w:t xml:space="preserve">or </w:t>
      </w:r>
      <w:r w:rsidR="00422937" w:rsidRPr="00194FCA">
        <w:rPr>
          <w:rFonts w:ascii="Helvetica" w:hAnsi="Helvetica" w:cs="Helvetica"/>
          <w:sz w:val="24"/>
          <w:szCs w:val="24"/>
          <w:lang w:val="en-US"/>
        </w:rPr>
        <w:t xml:space="preserve">a </w:t>
      </w:r>
      <w:r w:rsidR="002E7075" w:rsidRPr="00194FCA">
        <w:rPr>
          <w:rFonts w:ascii="Helvetica" w:hAnsi="Helvetica" w:cs="Helvetica"/>
          <w:sz w:val="24"/>
          <w:szCs w:val="24"/>
          <w:lang w:val="en-US"/>
        </w:rPr>
        <w:t xml:space="preserve">heterocyclic functional group </w:t>
      </w:r>
      <w:r w:rsidR="00422937" w:rsidRPr="00194FCA">
        <w:rPr>
          <w:rFonts w:ascii="Helvetica" w:hAnsi="Helvetica" w:cs="Helvetica"/>
          <w:sz w:val="24"/>
          <w:szCs w:val="24"/>
          <w:lang w:val="en-US"/>
        </w:rPr>
        <w:t>in order to be</w:t>
      </w:r>
      <w:r w:rsidR="002E7075" w:rsidRPr="00194FCA">
        <w:rPr>
          <w:rFonts w:ascii="Helvetica" w:hAnsi="Helvetica" w:cs="Helvetica"/>
          <w:sz w:val="24"/>
          <w:szCs w:val="24"/>
          <w:lang w:val="en-US"/>
        </w:rPr>
        <w:t xml:space="preserve"> controlled</w:t>
      </w:r>
      <w:r w:rsidR="008F3D0A"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{"citationID":"135Dw4yc","properties":{"formattedCitation":"\\super [1,33]\\nosupersub{}","plainCitation":"[1,33]","noteIndex":0},"citationItems":[{"id":195,"uris":["http://zotero.org/users/8795705/items/2F3GI88P"],"uri":["http://zotero.org/users/8795705/items/2F3GI88P"],"itemData":{"id":195,"type":"article","call-number":"000000000/2021-00002","language":"Chinese","title":"Announcement on the inclusion of 18 substances including synthetic cannabinoids and fluamine in the Supplementary List of Controlled Narcotic Drugs and Psychotropic Substances with Non-medical Use","URL":"https://app.mps.gov.cn/gdnps/pc/content.jsp?id=7881703","author":[{"family":"Office of China National Narcotics Control Commission","given":""}],"issued":{"date-parts":[["2021",5,12]]}}},{"id":852,"uris":["http://zotero.org/users/8795705/items/GDQCWANR"],"uri":["http://zotero.org/users/8795705/items/GDQCWANR"],"itemData":{"id":852,"type":"article-journal","container-title":"Drug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8F3D0A"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[1,33]</w:t>
      </w:r>
      <w:r w:rsidR="008F3D0A" w:rsidRPr="00194FCA">
        <w:rPr>
          <w:rFonts w:ascii="Helvetica" w:hAnsi="Helvetica" w:cs="Helvetica"/>
          <w:sz w:val="24"/>
          <w:szCs w:val="24"/>
          <w:lang w:val="en-US"/>
        </w:rPr>
        <w:fldChar w:fldCharType="end"/>
      </w:r>
      <w:r w:rsidR="002E7075" w:rsidRPr="00194FCA">
        <w:rPr>
          <w:rFonts w:ascii="Helvetica" w:hAnsi="Helvetica" w:cs="Helvetica"/>
          <w:sz w:val="24"/>
          <w:szCs w:val="24"/>
          <w:lang w:val="en-US"/>
        </w:rPr>
        <w:t>.</w:t>
      </w:r>
      <w:r w:rsidR="00DF3213" w:rsidRPr="00194FCA">
        <w:rPr>
          <w:rFonts w:ascii="Helvetica" w:hAnsi="Helvetica" w:cs="Helvetica"/>
          <w:sz w:val="24"/>
          <w:szCs w:val="24"/>
          <w:lang w:val="en-US"/>
        </w:rPr>
        <w:t xml:space="preserve"> </w:t>
      </w:r>
      <w:r w:rsidR="006D1FE8" w:rsidRPr="00194FCA">
        <w:rPr>
          <w:rFonts w:ascii="Helvetica" w:hAnsi="Helvetica" w:cs="Helvetica"/>
          <w:sz w:val="24"/>
          <w:szCs w:val="24"/>
          <w:lang w:val="en-US"/>
        </w:rPr>
        <w:t>In addition</w:t>
      </w:r>
      <w:r w:rsidR="00857649" w:rsidRPr="00194FCA">
        <w:rPr>
          <w:rFonts w:ascii="Helvetica" w:hAnsi="Helvetica" w:cs="Helvetica"/>
          <w:sz w:val="24"/>
          <w:szCs w:val="24"/>
          <w:lang w:val="en-US"/>
        </w:rPr>
        <w:t>, in 2022</w:t>
      </w:r>
      <w:r w:rsidR="006D1FE8" w:rsidRPr="00194FCA">
        <w:rPr>
          <w:rFonts w:ascii="Helvetica" w:hAnsi="Helvetica" w:cs="Helvetica"/>
          <w:sz w:val="24"/>
          <w:szCs w:val="24"/>
          <w:lang w:val="en-US"/>
        </w:rPr>
        <w:t xml:space="preserve">, </w:t>
      </w:r>
      <w:r w:rsidR="00D90D20" w:rsidRPr="00194FCA">
        <w:rPr>
          <w:rFonts w:ascii="Helvetica" w:hAnsi="Helvetica" w:cs="Helvetica"/>
          <w:sz w:val="24"/>
          <w:szCs w:val="24"/>
          <w:lang w:val="en-US"/>
        </w:rPr>
        <w:t xml:space="preserve">ADB-5’Br-BUTINACA, the butyl tail analog of </w:t>
      </w:r>
      <w:r w:rsidR="00422937" w:rsidRPr="00194FCA">
        <w:rPr>
          <w:rFonts w:ascii="Helvetica" w:hAnsi="Helvetica" w:cs="Helvetica"/>
          <w:sz w:val="24"/>
          <w:szCs w:val="24"/>
          <w:lang w:val="en-US"/>
        </w:rPr>
        <w:t xml:space="preserve">the tail-less </w:t>
      </w:r>
      <w:r w:rsidR="00D90D20" w:rsidRPr="00194FCA">
        <w:rPr>
          <w:rFonts w:ascii="Helvetica" w:hAnsi="Helvetica" w:cs="Helvetica"/>
          <w:sz w:val="24"/>
          <w:szCs w:val="24"/>
          <w:lang w:val="en-US"/>
        </w:rPr>
        <w:t>ADB-5</w:t>
      </w:r>
      <w:r w:rsidR="006001CA" w:rsidRPr="00194FCA">
        <w:rPr>
          <w:rFonts w:ascii="Helvetica" w:hAnsi="Helvetica" w:cs="Helvetica"/>
          <w:sz w:val="24"/>
          <w:szCs w:val="24"/>
          <w:lang w:val="en-US"/>
        </w:rPr>
        <w:t>’</w:t>
      </w:r>
      <w:r w:rsidR="00D90D20" w:rsidRPr="00194FCA">
        <w:rPr>
          <w:rFonts w:ascii="Helvetica" w:hAnsi="Helvetica" w:cs="Helvetica"/>
          <w:sz w:val="24"/>
          <w:szCs w:val="24"/>
          <w:lang w:val="en-US"/>
        </w:rPr>
        <w:t>Br-INACA</w:t>
      </w:r>
      <w:r w:rsidR="00E31F92" w:rsidRPr="00194FCA">
        <w:rPr>
          <w:rFonts w:ascii="Helvetica" w:hAnsi="Helvetica" w:cs="Helvetica"/>
          <w:sz w:val="24"/>
          <w:szCs w:val="24"/>
          <w:lang w:val="en-US"/>
        </w:rPr>
        <w:t xml:space="preserve"> has been detected in Europe</w:t>
      </w:r>
      <w:r w:rsidR="00857649" w:rsidRPr="00194FCA">
        <w:rPr>
          <w:rFonts w:ascii="Helvetica" w:hAnsi="Helvetica" w:cs="Helvetica"/>
          <w:sz w:val="24"/>
          <w:szCs w:val="24"/>
          <w:lang w:val="en-US"/>
        </w:rPr>
        <w:t>, while the unsubstituted ADB-INACA has been detected in the US</w:t>
      </w:r>
      <w:r w:rsidR="00E31F92" w:rsidRPr="00194FCA">
        <w:rPr>
          <w:rFonts w:ascii="Helvetica" w:hAnsi="Helvetica" w:cs="Helvetica"/>
          <w:sz w:val="24"/>
          <w:szCs w:val="24"/>
          <w:lang w:val="en-US"/>
        </w:rPr>
        <w:t>.</w:t>
      </w:r>
      <w:r w:rsidR="00D75877"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{"citationID":"0zACCZx4","properties":{"formattedCitation":"\\super [34,35]\\nosupersub{}","plainCitation":"[34,35]","noteIndex":0},"citationItems":[{"id":698,"uris":["http://zotero.org/users/8795705/items/WWYTB33X"],"uri":["http://zotero.org/users/8795705/items/WWYTB33X"],"itemData":{"id":698,"type":"article","title":"EU Early Warning System Formal Notification. [Notification of ADB-B-5Br-INACA in Europe] EU-EWS-RCS-FN-2022-0016","author":[{"family":"European Monitoring Centre for Drugs and Drug Addiction","given":""}],"issued":{"date-parts":[["2022"]]}}},{"id":880,"uris":["http://zotero.org/users/8795705/items/6ZMTU35D"],"uri":["http://zotero.org/users/8795705/items/6ZMTU35D"],"itemData":{"id":880,"type":"report","language":"en","title":"ADB-INACA Chemistry Report","URL":"https://www.cfsre.org/images/monographs/ADB-INACA-121422-NMSLabs-Report.pdf","author":[{"family":"The Center for Forensic Science Research &amp; Education","given":""}],"accessed":{"date-parts":[["2022",1,19]]},"issued":{"date-parts":[["2022",12,14]]}}}],"schema":"https://github.com/citation-style-language/schema/raw/master/csl-citation.json"} </w:instrText>
      </w:r>
      <w:r w:rsidR="00D75877"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[34,35]</w:t>
      </w:r>
      <w:r w:rsidR="00D75877" w:rsidRPr="00194FCA">
        <w:rPr>
          <w:rFonts w:ascii="Helvetica" w:hAnsi="Helvetica" w:cs="Helvetica"/>
          <w:sz w:val="24"/>
          <w:szCs w:val="24"/>
          <w:lang w:val="en-US"/>
        </w:rPr>
        <w:fldChar w:fldCharType="end"/>
      </w:r>
      <w:r w:rsidR="00D75877" w:rsidRPr="00194FCA">
        <w:rPr>
          <w:rFonts w:ascii="Helvetica" w:hAnsi="Helvetica" w:cs="Helvetica"/>
          <w:sz w:val="24"/>
          <w:szCs w:val="24"/>
          <w:lang w:val="en-US"/>
        </w:rPr>
        <w:t xml:space="preserve">. For an overview of the detections of these substances, the reader is referred to </w:t>
      </w:r>
      <w:r w:rsidR="00553052" w:rsidRPr="00194FCA">
        <w:rPr>
          <w:rFonts w:ascii="Helvetica" w:hAnsi="Helvetica" w:cs="Helvetica"/>
          <w:sz w:val="24"/>
          <w:szCs w:val="24"/>
          <w:lang w:val="en-US"/>
        </w:rPr>
        <w:t xml:space="preserve">an accompanying paper by </w:t>
      </w:r>
      <w:r w:rsidR="00D75877" w:rsidRPr="00194FCA">
        <w:rPr>
          <w:rFonts w:ascii="Helvetica" w:hAnsi="Helvetica" w:cs="Helvetica"/>
          <w:sz w:val="24"/>
          <w:szCs w:val="24"/>
          <w:lang w:val="en-US"/>
        </w:rPr>
        <w:t xml:space="preserve">Norman </w:t>
      </w:r>
      <w:r w:rsidR="00D75877" w:rsidRPr="00194FCA">
        <w:rPr>
          <w:rFonts w:ascii="Helvetica" w:hAnsi="Helvetica" w:cs="Helvetica"/>
          <w:i/>
          <w:sz w:val="24"/>
          <w:szCs w:val="24"/>
          <w:lang w:val="en-US"/>
        </w:rPr>
        <w:t>et al</w:t>
      </w:r>
      <w:r w:rsidR="00D75877" w:rsidRPr="00194FCA">
        <w:rPr>
          <w:rFonts w:ascii="Helvetica" w:hAnsi="Helvetica" w:cs="Helvetica"/>
          <w:i/>
          <w:sz w:val="24"/>
          <w:szCs w:val="24"/>
          <w:lang w:val="en-US"/>
        </w:rPr>
        <w:fldChar w:fldCharType="begin"/>
      </w:r>
      <w:r w:rsidR="00B7120E" w:rsidRPr="00194FCA">
        <w:rPr>
          <w:rFonts w:ascii="Helvetica" w:hAnsi="Helvetica" w:cs="Helvetica"/>
          <w:i/>
          <w:sz w:val="24"/>
          <w:szCs w:val="24"/>
          <w:lang w:val="en-US"/>
        </w:rPr>
        <w:instrText xml:space="preserve"> ADDIN ZOTERO_ITEM CSL_CITATION {"citationID":"YA3kBIW6","properties":{"formattedCitation":"\\super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D75877" w:rsidRPr="00194FCA">
        <w:rPr>
          <w:rFonts w:ascii="Helvetica" w:hAnsi="Helvetica" w:cs="Helvetica"/>
          <w:i/>
          <w:sz w:val="24"/>
          <w:szCs w:val="24"/>
          <w:lang w:val="en-US"/>
        </w:rPr>
        <w:fldChar w:fldCharType="separate"/>
      </w:r>
      <w:r w:rsidR="00B7120E" w:rsidRPr="00194FCA">
        <w:rPr>
          <w:rFonts w:ascii="Helvetica" w:hAnsi="Helvetica" w:cs="Helvetica"/>
          <w:sz w:val="24"/>
          <w:szCs w:val="24"/>
          <w:vertAlign w:val="superscript"/>
          <w:lang w:val="en-US"/>
        </w:rPr>
        <w:t>[33]</w:t>
      </w:r>
      <w:r w:rsidR="00D75877" w:rsidRPr="00194FCA">
        <w:rPr>
          <w:rFonts w:ascii="Helvetica" w:hAnsi="Helvetica" w:cs="Helvetica"/>
          <w:i/>
          <w:sz w:val="24"/>
          <w:szCs w:val="24"/>
          <w:lang w:val="en-US"/>
        </w:rPr>
        <w:fldChar w:fldCharType="end"/>
      </w:r>
      <w:r w:rsidR="00D75877" w:rsidRPr="00194FCA">
        <w:rPr>
          <w:rFonts w:ascii="Helvetica" w:hAnsi="Helvetica" w:cs="Helvetica"/>
          <w:sz w:val="24"/>
          <w:szCs w:val="24"/>
          <w:lang w:val="en-US"/>
        </w:rPr>
        <w:t xml:space="preserve">. </w:t>
      </w:r>
      <w:r w:rsidR="003B0CA2" w:rsidRPr="00194FCA">
        <w:rPr>
          <w:rFonts w:ascii="Helvetica" w:hAnsi="Helvetica" w:cs="Helvetica"/>
          <w:sz w:val="24"/>
          <w:szCs w:val="24"/>
          <w:lang w:val="en-US"/>
        </w:rPr>
        <w:t xml:space="preserve">The emergence </w:t>
      </w:r>
      <w:r w:rsidR="000015CA" w:rsidRPr="00194FCA">
        <w:rPr>
          <w:rFonts w:ascii="Helvetica" w:hAnsi="Helvetica" w:cs="Helvetica"/>
          <w:sz w:val="24"/>
          <w:szCs w:val="24"/>
          <w:lang w:val="en-US"/>
        </w:rPr>
        <w:t>of new substances with previously unknown structural features complicates the already challenging task of determining a consistent naming framework for these compounds</w:t>
      </w:r>
      <w:r w:rsidR="000E4C02" w:rsidRPr="00194FCA">
        <w:rPr>
          <w:rFonts w:ascii="Helvetica" w:hAnsi="Helvetica" w:cs="Helvetica"/>
          <w:sz w:val="24"/>
          <w:szCs w:val="24"/>
          <w:lang w:val="en-US"/>
        </w:rPr>
        <w:t>, an issue that has been described before</w:t>
      </w:r>
      <w:r w:rsidR="000E4C02" w:rsidRPr="00194FCA">
        <w:rPr>
          <w:rFonts w:ascii="Helvetica" w:hAnsi="Helvetica" w:cs="Helvetica"/>
          <w:sz w:val="24"/>
          <w:szCs w:val="24"/>
          <w:lang w:val="en-US"/>
        </w:rPr>
        <w:fldChar w:fldCharType="begin"/>
      </w:r>
      <w:r w:rsidR="0052291A" w:rsidRPr="00194FCA">
        <w:rPr>
          <w:rFonts w:ascii="Helvetica" w:hAnsi="Helvetica" w:cs="Helvetica"/>
          <w:sz w:val="24"/>
          <w:szCs w:val="24"/>
          <w:lang w:val="en-US"/>
        </w:rPr>
        <w:instrText xml:space="preserve"> ADDIN ZOTERO_ITEM CSL_CITATION {"citationID":"dhlcj5J6","properties":{"formattedCitation":"\\super [5,20,36]\\nosupersub{}","plainCitation":"[5,20,36]","noteIndex":0},"citationItems":[{"id":898,"uris":["http://zotero.org/users/8795705/items/KY5XEAGD"],"uri":["http://zotero.org/users/8795705/items/KY5XEAGD"],"itemData":{"id":898,"type":"article-journal","abstract":"Synthetic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id":901,"uris":["http://zotero.org/users/8795705/items/I9PQ4FF7"],"uri":["http://zotero.org/users/8795705/items/I9PQ4FF7"],"itemData":{"id":901,"type":"article-journal","abstract":"With new synthetic cannabinoids (SCs) appearing on the European drug market every year, early warning systems are key to detect, monitor, and respond to threats posed by them. The European Union Early Warning System (EU EWS) implemented by the European Monitoring Centre for Drugs and Drug Addiction has monitored these substances since their first European detection in 2008. Since then, national and international responses have been implemented, aimed at tackling risks posed by SCs. Throughout this time, new SCs have emerged on the European market containing diverse structural moieties, appearing to be designed in a way that circumvents existing legal controls, contributing to a complex public health scenario. This study provides an inventory of the SCs detected in the EU from 2008 to 2022, describing their structural evolution by analysing separately four structural features: their core, tail, linker, and linked groups. The range of structural changes is analysed considering key milestones, including the year of first report by the European Union Early Warning System to the key legislative changes that have occurred since. The analysis shows that from June 2021 to July 2022, 20 out of 23 newly emerged SCs evade the generic SC legislation introduced in China in May 2021. This supports the hypothesis that the protection of public health benefits from timely information exchange and careful assessment of the risks associated with these substances. Additionally, the introduction of legal responses, albeit an important instrument to reduce the availability of dangerous substances on the market, may also be accompanied by unintended consequences.","container-title":"Drug Testing and Analysis","DOI":"10.1002/dta.3422","ISSN":"1942-7611","issue":"4","language":"en","note":"_eprint: https://onlinelibrary.wiley.com/doi/pdf/10.1002/dta.3422","page":"378-387","source":"Wiley Online Library","title":"From JWH-018 to OXIZIDS: Structural evolution of synthetic cannabinoids in the European Union from 2008 to present day","title-short":"From JWH-018 to OXIZIDS","volume":"15","author":[{"family":"Andrews","given":"Rachael"},{"family":"Jorge","given":"Rita"},{"family":"Christie","given":"Rachel"},{"family":"Gallegos","given":"Ana"}],"issued":{"date-parts":[["2023"]]}}},{"id":878,"uris":["http://zotero.org/users/8795705/items/N56C8DYD"],"uri":["http://zotero.org/users/8795705/items/N56C8DYD"],"itemData":{"id":878,"type":"article","title":"Laboratory Guide for Synthetic Cannabinoid Identification and Naming","URL":"https://www.caymanchem.com/literature/laboratory-guide-for-synthetic-cannabinoid-identification-and-naming","author":[{"family":"Schelkun","given":"R. M."},{"family":"Iula","given":"Donna M."}],"accessed":{"date-parts":[["2023",1,18]]},"issued":{"date-parts":[["2022",2]]}}}],"schema":"https://github.com/citation-style-language/schema/raw/master/csl-citation.json"} </w:instrText>
      </w:r>
      <w:r w:rsidR="000E4C02" w:rsidRPr="00194FCA">
        <w:rPr>
          <w:rFonts w:ascii="Helvetica" w:hAnsi="Helvetica" w:cs="Helvetica"/>
          <w:sz w:val="24"/>
          <w:szCs w:val="24"/>
          <w:lang w:val="en-US"/>
        </w:rPr>
        <w:fldChar w:fldCharType="separate"/>
      </w:r>
      <w:r w:rsidR="0052291A" w:rsidRPr="00194FCA">
        <w:rPr>
          <w:rFonts w:ascii="Helvetica" w:hAnsi="Helvetica" w:cs="Helvetica"/>
          <w:sz w:val="24"/>
          <w:szCs w:val="24"/>
          <w:vertAlign w:val="superscript"/>
          <w:lang w:val="en-US"/>
        </w:rPr>
        <w:t>[5,20,36]</w:t>
      </w:r>
      <w:r w:rsidR="000E4C02" w:rsidRPr="00194FCA">
        <w:rPr>
          <w:rFonts w:ascii="Helvetica" w:hAnsi="Helvetica" w:cs="Helvetica"/>
          <w:sz w:val="24"/>
          <w:szCs w:val="24"/>
          <w:lang w:val="en-US"/>
        </w:rPr>
        <w:fldChar w:fldCharType="end"/>
      </w:r>
      <w:r w:rsidR="000E4C02" w:rsidRPr="00194FCA">
        <w:rPr>
          <w:rFonts w:ascii="Helvetica" w:hAnsi="Helvetica" w:cs="Helvetica"/>
          <w:sz w:val="24"/>
          <w:szCs w:val="24"/>
          <w:lang w:val="en-US"/>
        </w:rPr>
        <w:t>.</w:t>
      </w:r>
      <w:r w:rsidR="00280C3A" w:rsidRPr="00194FCA">
        <w:rPr>
          <w:rFonts w:ascii="Helvetica" w:hAnsi="Helvetica" w:cs="Helvetica"/>
          <w:sz w:val="24"/>
          <w:szCs w:val="24"/>
          <w:lang w:val="en-US"/>
        </w:rPr>
        <w:t xml:space="preserve"> </w:t>
      </w:r>
      <w:r w:rsidR="00B62814" w:rsidRPr="00194FCA">
        <w:rPr>
          <w:rFonts w:ascii="Helvetica" w:hAnsi="Helvetica" w:cs="Helvetica"/>
          <w:sz w:val="24"/>
          <w:szCs w:val="24"/>
          <w:lang w:val="en-US"/>
        </w:rPr>
        <w:t>To clarify</w:t>
      </w:r>
      <w:r w:rsidR="00280C3A" w:rsidRPr="00194FCA">
        <w:rPr>
          <w:rFonts w:ascii="Helvetica" w:hAnsi="Helvetica" w:cs="Helvetica"/>
          <w:sz w:val="24"/>
          <w:szCs w:val="24"/>
          <w:lang w:val="en-US"/>
        </w:rPr>
        <w:t xml:space="preserve">, </w:t>
      </w:r>
      <w:r w:rsidR="00280C3A" w:rsidRPr="00194FCA">
        <w:rPr>
          <w:rFonts w:ascii="Helvetica" w:hAnsi="Helvetica" w:cs="Helvetica"/>
          <w:b/>
          <w:sz w:val="24"/>
          <w:szCs w:val="24"/>
          <w:lang w:val="en-US"/>
        </w:rPr>
        <w:t>Table 1</w:t>
      </w:r>
      <w:r w:rsidR="00280C3A" w:rsidRPr="00194FCA">
        <w:rPr>
          <w:rFonts w:ascii="Helvetica" w:hAnsi="Helvetica" w:cs="Helvetica"/>
          <w:sz w:val="24"/>
          <w:szCs w:val="24"/>
          <w:lang w:val="en-US"/>
        </w:rPr>
        <w:t xml:space="preserve"> provides an overview </w:t>
      </w:r>
      <w:r w:rsidR="00000101" w:rsidRPr="00194FCA">
        <w:rPr>
          <w:rFonts w:ascii="Helvetica" w:hAnsi="Helvetica" w:cs="Helvetica"/>
          <w:sz w:val="24"/>
          <w:szCs w:val="24"/>
          <w:lang w:val="en-US"/>
        </w:rPr>
        <w:t xml:space="preserve">of the different names that have been proposed or used for the substances in this study. </w:t>
      </w:r>
    </w:p>
    <w:p w14:paraId="1971F366" w14:textId="77777777" w:rsidR="001B2D1A" w:rsidRPr="00194FCA" w:rsidRDefault="001B2D1A" w:rsidP="003035B0">
      <w:pPr>
        <w:spacing w:line="360" w:lineRule="auto"/>
        <w:jc w:val="both"/>
        <w:rPr>
          <w:rFonts w:ascii="Helvetica" w:hAnsi="Helvetica" w:cs="Helvetica"/>
          <w:sz w:val="24"/>
          <w:szCs w:val="24"/>
          <w:lang w:val="en-US"/>
        </w:rPr>
      </w:pPr>
    </w:p>
    <w:p w14:paraId="4A9BFF08" w14:textId="27309583" w:rsidR="009D20D5" w:rsidRPr="00194FCA" w:rsidRDefault="00D23A94"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Both </w:t>
      </w:r>
      <w:r w:rsidR="003F6A89" w:rsidRPr="00194FCA">
        <w:rPr>
          <w:rFonts w:ascii="Helvetica" w:hAnsi="Helvetica" w:cs="Helvetica"/>
          <w:sz w:val="24"/>
          <w:szCs w:val="24"/>
          <w:lang w:val="en-US"/>
        </w:rPr>
        <w:t xml:space="preserve">above-mentioned </w:t>
      </w:r>
      <w:r w:rsidR="009D20D5" w:rsidRPr="00194FCA">
        <w:rPr>
          <w:rFonts w:ascii="Helvetica" w:hAnsi="Helvetica" w:cs="Helvetica"/>
          <w:sz w:val="24"/>
          <w:szCs w:val="24"/>
          <w:lang w:val="en-US"/>
        </w:rPr>
        <w:t xml:space="preserve">structural modifications </w:t>
      </w:r>
      <w:r w:rsidR="008F3D0A" w:rsidRPr="00194FCA">
        <w:rPr>
          <w:rFonts w:ascii="Helvetica" w:hAnsi="Helvetica" w:cs="Helvetica"/>
          <w:sz w:val="24"/>
          <w:szCs w:val="24"/>
          <w:lang w:val="en-US"/>
        </w:rPr>
        <w:t>in these tail</w:t>
      </w:r>
      <w:r w:rsidR="003F6A89" w:rsidRPr="00194FCA">
        <w:rPr>
          <w:rFonts w:ascii="Helvetica" w:hAnsi="Helvetica" w:cs="Helvetica"/>
          <w:sz w:val="24"/>
          <w:szCs w:val="24"/>
          <w:lang w:val="en-US"/>
        </w:rPr>
        <w:t>-</w:t>
      </w:r>
      <w:r w:rsidR="008F3D0A" w:rsidRPr="00194FCA">
        <w:rPr>
          <w:rFonts w:ascii="Helvetica" w:hAnsi="Helvetica" w:cs="Helvetica"/>
          <w:sz w:val="24"/>
          <w:szCs w:val="24"/>
          <w:lang w:val="en-US"/>
        </w:rPr>
        <w:t xml:space="preserve">less brominated compounds </w:t>
      </w:r>
      <w:r w:rsidR="009D20D5" w:rsidRPr="00194FCA">
        <w:rPr>
          <w:rFonts w:ascii="Helvetica" w:hAnsi="Helvetica" w:cs="Helvetica"/>
          <w:sz w:val="24"/>
          <w:szCs w:val="24"/>
          <w:lang w:val="en-US"/>
        </w:rPr>
        <w:t xml:space="preserve">contribute to the novelty of these newly emerging </w:t>
      </w:r>
      <w:r w:rsidR="008F3D0A" w:rsidRPr="00194FCA">
        <w:rPr>
          <w:rFonts w:ascii="Helvetica" w:hAnsi="Helvetica" w:cs="Helvetica"/>
          <w:sz w:val="24"/>
          <w:szCs w:val="24"/>
          <w:lang w:val="en-US"/>
        </w:rPr>
        <w:t>substances</w:t>
      </w:r>
      <w:r w:rsidR="009D20D5" w:rsidRPr="00194FCA">
        <w:rPr>
          <w:rFonts w:ascii="Helvetica" w:hAnsi="Helvetica" w:cs="Helvetica"/>
          <w:sz w:val="24"/>
          <w:szCs w:val="24"/>
          <w:lang w:val="en-US"/>
        </w:rPr>
        <w:t>. Firstly, the absence of a tail structure is somewhat unexpected</w:t>
      </w:r>
      <w:r w:rsidR="00A30224" w:rsidRPr="00194FCA">
        <w:rPr>
          <w:rFonts w:ascii="Helvetica" w:hAnsi="Helvetica" w:cs="Helvetica"/>
          <w:sz w:val="24"/>
          <w:szCs w:val="24"/>
          <w:lang w:val="en-US"/>
        </w:rPr>
        <w:t>, as literature has consistently shown an important interaction of an alkyl side chain and a hydrophobic side pocket within CB</w:t>
      </w:r>
      <w:r w:rsidR="00A30224" w:rsidRPr="00194FCA">
        <w:rPr>
          <w:rFonts w:ascii="Helvetica" w:hAnsi="Helvetica" w:cs="Helvetica"/>
          <w:sz w:val="24"/>
          <w:szCs w:val="24"/>
          <w:vertAlign w:val="subscript"/>
          <w:lang w:val="en-US"/>
        </w:rPr>
        <w:t>1</w:t>
      </w:r>
      <w:r w:rsidR="00B67648" w:rsidRPr="00194FCA">
        <w:rPr>
          <w:rFonts w:ascii="Helvetica" w:hAnsi="Helvetica" w:cs="Helvetica"/>
          <w:sz w:val="24"/>
          <w:szCs w:val="24"/>
          <w:vertAlign w:val="subscript"/>
          <w:lang w:val="en-US"/>
        </w:rPr>
        <w:fldChar w:fldCharType="begin"/>
      </w:r>
      <w:r w:rsidR="0052291A" w:rsidRPr="00194FCA">
        <w:rPr>
          <w:rFonts w:ascii="Helvetica" w:hAnsi="Helvetica" w:cs="Helvetica"/>
          <w:sz w:val="24"/>
          <w:szCs w:val="24"/>
          <w:vertAlign w:val="subscript"/>
          <w:lang w:val="en-US"/>
        </w:rPr>
        <w:instrText xml:space="preserve"> ADDIN ZOTERO_ITEM CSL_CITATION {"citationID":"I5myhkMY","properties":{"formattedCitation":"\\super [37,38]\\nosupersub{}","plainCitation":"[37,38]","noteIndex":0},"citationItems":[{"id":826,"uris":["http://zotero.org/users/8795705/items/3ZWEB9S9"],"uri":["http://zotero.org/users/8795705/items/3ZWEB9S9"],"itemData":{"id":826,"type":"article-journal","abstract":"Cannabis elicits its mood-enhancing and analgesic effects through the cannabinoid receptor 1 (CB1), a G protein-coupled receptor (GPCR) that signals primarily through the adenylyl cyclase-inhibiting heterotrimeric G protein Gi. Activation of CB1-Gi signaling pathways holds potential for treating a number of neurological disorders and is thus crucial to understand the mechanism of Gi activation by CB1. Here, we present the structure of the CB1-Gi signaling complex bound to the highly potent agonist MDMB-Fubinaca (FUB), a recently emerged illicit synthetic cannabinoid infused in street drugs that have been associated with numerous overdoses and fatalities. The structure illustrates how FUB stabilizes the receptor in an active state to facilitate nucleotide exchange in Gi. The results compose the structural framework to explain CB1 activation by different classes of ligands and provide insights into the G protein coupling and selectivity mechanisms adopted by the receptor.","container-title":"Cell","DOI":"10.1016/j.cell.2018.11.040","ISSN":"0092-8674","issue":"3","journalAbbreviation":"Cell","language":"en","page":"448-458.e12","source":"ScienceDirect","title":"Structure of a Signaling Cannabinoid Receptor 1-G Protein Complex","volume":"176","author":[{"family":"Krishna Kumar","given":"Kaavya"},{"family":"Shalev-Benami","given":"Moran"},{"family":"Robertson","given":"Michael J."},{"family":"Hu","given":"Hongli"},{"family":"Banister","given":"Samuel D."},{"family":"Hollingsworth","given":"Scott A."},{"family":"Latorraca","given":"Naomi R."},{"family":"Kato","given":"Hideaki E."},{"family":"Hilger","given":"Daniel"},{"family":"Maeda","given":"Shoji"},{"family":"Weis","given":"William I."},{"family":"Farrens","given":"David L."},{"family":"Dror","given":"Ron O."},{"family":"Malhotra","given":"Sanjay V."},{"family":"Kobilka","given":"Brian K."},{"family":"Skiniotis","given":"Georgios"}],"issued":{"date-parts":[["2019",1,24]]}}},{"id":829,"uris":["http://zotero.org/users/8795705/items/K5NYLPLP"],"uri":["http://zotero.org/users/8795705/items/K5NYLPLP"],"itemData":{"id":829,"type":"article-journal","abstract":"Crystal structures of the human cannabinoid receptor 1 (CB1) bound to the agonists AM11542 and AM841 reveal notable structural rearrangements upon receptor activation, and this flexibility may be a common feature among other G-protein-coupled receptors.","container-title":"Nature","DOI":"10.1038/nature23272","ISSN":"1476-4687","issue":"7664","language":"en","note":"number: 7664\npublisher: Nature Publishing Group","page":"468-471","source":"www.nature.com","title":"Crystal structures of agonist-bound human cannabinoid receptor CB1","volume":"547","author":[{"family":"Hua","given":"Tian"},{"family":"Vemuri","given":"Kiran"},{"family":"Nikas","given":"Spyros P."},{"family":"Laprairie","given":"Robert B."},{"family":"Wu","given":"Yiran"},{"family":"Qu","given":"Lu"},{"family":"Pu","given":"Mengchen"},{"family":"Korde","given":"Anisha"},{"family":"Jiang","given":"Shan"},{"family":"Ho","given":"Jo-Hao"},{"family":"Han","given":"Gye Won"},{"family":"Ding","given":"Kang"},{"family":"Li","given":"Xuanxuan"},{"family":"Liu","given":"Haiguang"},{"family":"Hanson","given":"Michael A."},{"family":"Zhao","given":"Suwen"},{"family":"Bohn","given":"Laura M."},{"family":"Makriyannis","given":"Alexandros"},{"family":"Stevens","given":"Raymond C."},{"family":"Liu","given":"Zhi-Jie"}],"issued":{"date-parts":[["2017",7]]}}}],"schema":"https://github.com/citation-style-language/schema/raw/master/csl-citation.json"} </w:instrText>
      </w:r>
      <w:r w:rsidR="00B67648" w:rsidRPr="00194FCA">
        <w:rPr>
          <w:rFonts w:ascii="Helvetica" w:hAnsi="Helvetica" w:cs="Helvetica"/>
          <w:sz w:val="24"/>
          <w:szCs w:val="24"/>
          <w:vertAlign w:val="subscript"/>
          <w:lang w:val="en-US"/>
        </w:rPr>
        <w:fldChar w:fldCharType="separate"/>
      </w:r>
      <w:r w:rsidR="0052291A" w:rsidRPr="00194FCA">
        <w:rPr>
          <w:rFonts w:ascii="Helvetica" w:hAnsi="Helvetica" w:cs="Helvetica"/>
          <w:sz w:val="24"/>
          <w:szCs w:val="24"/>
          <w:vertAlign w:val="superscript"/>
          <w:lang w:val="en-US"/>
        </w:rPr>
        <w:t>[37,38]</w:t>
      </w:r>
      <w:r w:rsidR="00B67648" w:rsidRPr="00194FCA">
        <w:rPr>
          <w:rFonts w:ascii="Helvetica" w:hAnsi="Helvetica" w:cs="Helvetica"/>
          <w:sz w:val="24"/>
          <w:szCs w:val="24"/>
          <w:vertAlign w:val="subscript"/>
          <w:lang w:val="en-US"/>
        </w:rPr>
        <w:fldChar w:fldCharType="end"/>
      </w:r>
      <w:r w:rsidR="00A30224" w:rsidRPr="00194FCA">
        <w:rPr>
          <w:rFonts w:ascii="Helvetica" w:hAnsi="Helvetica" w:cs="Helvetica"/>
          <w:sz w:val="24"/>
          <w:szCs w:val="24"/>
          <w:lang w:val="en-US"/>
        </w:rPr>
        <w:t>.</w:t>
      </w:r>
      <w:r w:rsidR="0092529A" w:rsidRPr="00194FCA">
        <w:rPr>
          <w:rFonts w:ascii="Helvetica" w:hAnsi="Helvetica" w:cs="Helvetica"/>
          <w:sz w:val="24"/>
          <w:szCs w:val="24"/>
          <w:lang w:val="en-US"/>
        </w:rPr>
        <w:t xml:space="preserve"> Additionally, modifying the structure of the tail moiety was found to have a</w:t>
      </w:r>
      <w:r w:rsidR="00E355D6" w:rsidRPr="00194FCA">
        <w:rPr>
          <w:rFonts w:ascii="Helvetica" w:hAnsi="Helvetica" w:cs="Helvetica"/>
          <w:sz w:val="24"/>
          <w:szCs w:val="24"/>
          <w:lang w:val="en-US"/>
        </w:rPr>
        <w:t xml:space="preserve"> notable</w:t>
      </w:r>
      <w:r w:rsidR="0092529A" w:rsidRPr="00194FCA">
        <w:rPr>
          <w:rFonts w:ascii="Helvetica" w:hAnsi="Helvetica" w:cs="Helvetica"/>
          <w:sz w:val="24"/>
          <w:szCs w:val="24"/>
          <w:lang w:val="en-US"/>
        </w:rPr>
        <w:t xml:space="preserve"> impact on the functional activity of SCRAs</w:t>
      </w:r>
      <w:r w:rsidR="002B4032" w:rsidRPr="00194FCA">
        <w:rPr>
          <w:rFonts w:ascii="Helvetica" w:hAnsi="Helvetica" w:cs="Helvetica"/>
          <w:sz w:val="24"/>
          <w:szCs w:val="24"/>
          <w:lang w:val="en-US"/>
        </w:rPr>
        <w:fldChar w:fldCharType="begin"/>
      </w:r>
      <w:r w:rsidR="0052291A" w:rsidRPr="00194FCA">
        <w:rPr>
          <w:rFonts w:ascii="Helvetica" w:hAnsi="Helvetica" w:cs="Helvetica"/>
          <w:sz w:val="24"/>
          <w:szCs w:val="24"/>
          <w:lang w:val="en-US"/>
        </w:rPr>
        <w:instrText xml:space="preserve"> ADDIN ZOTERO_ITEM CSL_CITATION {"citationID":"tAXnNpIs","properties":{"formattedCitation":"\\super [39]\\nosupersub{}","plainCitation":"[39]","noteIndex":0},"citationItems":[{"id":815,"uris":["http://zotero.org/users/8795705/items/IUJ7N2FE"],"uri":["http://zotero.org/users/8795705/items/IUJ7N2FE"],"itemData":{"id":815,"type":"article-journal","abstract":"Synthetic cannabinoid receptor agonists (SCRAs) remain one the most prevalent classes of new psychoactive substances (NPS) worldwide, and examples are generally poorly characterised at the time of first detection. We have synthesised a systematic library of amino acid-derived indole-, indazole-, and 7-azaindole-3-carboxamides related to recently detected drugs ADB-BUTINACA, APP-BUTINACA and ADB-P7AICA, and characterised these ligands for in vitro binding and agonist activity at cannabinoid receptor subtypes 1 and 2 (CB1 and CB2), and in vivo cannabimimetic activity. All compounds showed high affinity for CB1 (Ki 0.299–538 nM) and most at CB2 (Ki = 0.912–2190 nM), and most functioned as high efficacy agonists of CB1 and CB2 in a fluorescence-based membrane potential assay and a βarr2 recruitment assay (NanoBiT®), with some compounds being partial agonists in the NanoBiT® assay. Key structure–activity relationships (SARs) were identified for CB1/CB2 binding and CB1/CB2 functional activities; (1) for a given core, affinities and potencies for tert-leucinamides (ADB-) &gt; valinamides (AB-) </w:instrText>
      </w:r>
      <w:r w:rsidR="0052291A" w:rsidRPr="00194FCA">
        <w:rPr>
          <w:rFonts w:ascii="Cambria Math" w:hAnsi="Cambria Math" w:cs="Cambria Math"/>
          <w:sz w:val="24"/>
          <w:szCs w:val="24"/>
          <w:lang w:val="en-US"/>
        </w:rPr>
        <w:instrText>≫</w:instrText>
      </w:r>
      <w:r w:rsidR="0052291A" w:rsidRPr="00194FCA">
        <w:rPr>
          <w:rFonts w:ascii="Helvetica" w:hAnsi="Helvetica" w:cs="Helvetica"/>
          <w:sz w:val="24"/>
          <w:szCs w:val="24"/>
          <w:lang w:val="en-US"/>
        </w:rPr>
        <w:instrText xml:space="preserve"> phenylalaninamides (APP-); (2) for a given amino acid side-chain, affinities and potencies for indazoles &gt; indoles </w:instrText>
      </w:r>
      <w:r w:rsidR="0052291A" w:rsidRPr="00194FCA">
        <w:rPr>
          <w:rFonts w:ascii="Cambria Math" w:hAnsi="Cambria Math" w:cs="Cambria Math"/>
          <w:sz w:val="24"/>
          <w:szCs w:val="24"/>
          <w:lang w:val="en-US"/>
        </w:rPr>
        <w:instrText>≫</w:instrText>
      </w:r>
      <w:r w:rsidR="0052291A" w:rsidRPr="00194FCA">
        <w:rPr>
          <w:rFonts w:ascii="Helvetica" w:hAnsi="Helvetica" w:cs="Helvetica"/>
          <w:sz w:val="24"/>
          <w:szCs w:val="24"/>
          <w:lang w:val="en-US"/>
        </w:rPr>
        <w:instrText xml:space="preserve"> 7-azaindoles. Radiobiotelemetric evaluation of ADB-BUTINACA, APP-BUTINACA and ADB-P7AICA in mice demonstrated that ADB-BUTINACA and ADB-P7AICA were cannabimimetic at 0.1 mg kg−1 and 10 mg kg−1 doses, respectively, as measured by pronounced decreases in core body temperature. APP-BUTINACA failed to elicit any hypothermic response up to the maximally tested 10 mg kg−1 dose, yielding an in vivo potency ranking of ADB-BUTINACA &gt; ADB-P7AICA &gt; APP-BUTINACA.","container-title":"RSC Medicinal Chemistry","DOI":"10.1039/D1MD00242B","ISSN":"2632-8682","issue":"2","journalAbbreviation":"RSC Med. Chem.","language":"en","note":"publisher: RSC","page":"156-174","source":"pubs.rsc.org","title":"Structure–activity relationships of valine, tert-leucine, and phenylalanine amino acid-derived synthetic cannabinoid receptor agonists related to ADB-BUTINACA, APP-BUTINACA, and ADB-P7AICA","volume":"13","author":[{"family":"Sparkes","given":"Eric"},{"family":"Cairns","given":"Elizabeth A."},{"family":"Kevin","given":"Richard C."},{"family":"Lai","given":"Felcia"},{"family":"Grafinger","given":"Katharina Elisabeth"},{"family":"Chen","given":"Shuli"},{"family":"Deventer","given":"Marie H."},{"family":"Ellison","given":"Ross"},{"family":"Boyd","given":"Rochelle"},{"family":"Martin","given":"Lewis J."},{"family":"McGregor","given":"Iain S."},{"family":"Gerona","given":"Roy R."},{"family":"Hibbs","given":"David E."},{"family":"Auwärter","given":"Volker"},{"family":"Glass","given":"Michelle"},{"family":"Stove","given":"Christophe"},{"family":"Banister","given":"Samuel D."}],"issued":{"date-parts":[["2022",2,23]]}}}],"schema":"https://github.com/citation-style-language/schema/raw/master/csl-citation.json"} </w:instrText>
      </w:r>
      <w:r w:rsidR="002B4032" w:rsidRPr="00194FCA">
        <w:rPr>
          <w:rFonts w:ascii="Helvetica" w:hAnsi="Helvetica" w:cs="Helvetica"/>
          <w:sz w:val="24"/>
          <w:szCs w:val="24"/>
          <w:lang w:val="en-US"/>
        </w:rPr>
        <w:fldChar w:fldCharType="separate"/>
      </w:r>
      <w:r w:rsidR="0052291A" w:rsidRPr="00194FCA">
        <w:rPr>
          <w:rFonts w:ascii="Helvetica" w:hAnsi="Helvetica" w:cs="Helvetica"/>
          <w:sz w:val="24"/>
          <w:szCs w:val="24"/>
          <w:vertAlign w:val="superscript"/>
          <w:lang w:val="en-US"/>
        </w:rPr>
        <w:t>[39]</w:t>
      </w:r>
      <w:r w:rsidR="002B4032" w:rsidRPr="00194FCA">
        <w:rPr>
          <w:rFonts w:ascii="Helvetica" w:hAnsi="Helvetica" w:cs="Helvetica"/>
          <w:sz w:val="24"/>
          <w:szCs w:val="24"/>
          <w:lang w:val="en-US"/>
        </w:rPr>
        <w:fldChar w:fldCharType="end"/>
      </w:r>
      <w:r w:rsidR="0092529A" w:rsidRPr="00194FCA">
        <w:rPr>
          <w:rFonts w:ascii="Helvetica" w:hAnsi="Helvetica" w:cs="Helvetica"/>
          <w:sz w:val="24"/>
          <w:szCs w:val="24"/>
          <w:lang w:val="en-US"/>
        </w:rPr>
        <w:t>.</w:t>
      </w:r>
      <w:r w:rsidR="005D20EA" w:rsidRPr="00194FCA">
        <w:rPr>
          <w:rFonts w:ascii="Helvetica" w:hAnsi="Helvetica" w:cs="Helvetica"/>
          <w:sz w:val="24"/>
          <w:szCs w:val="24"/>
          <w:lang w:val="en-US"/>
        </w:rPr>
        <w:t xml:space="preserve"> </w:t>
      </w:r>
      <w:bookmarkStart w:id="7" w:name="_Hlk143781225"/>
      <w:r w:rsidR="005D20EA" w:rsidRPr="00194FCA">
        <w:rPr>
          <w:rFonts w:ascii="Helvetica" w:hAnsi="Helvetica" w:cs="Helvetica"/>
          <w:sz w:val="24"/>
          <w:szCs w:val="24"/>
          <w:lang w:val="en-US"/>
        </w:rPr>
        <w:t xml:space="preserve">Of </w:t>
      </w:r>
      <w:r w:rsidR="008F3D0A" w:rsidRPr="00194FCA">
        <w:rPr>
          <w:rFonts w:ascii="Helvetica" w:hAnsi="Helvetica" w:cs="Helvetica"/>
          <w:sz w:val="24"/>
          <w:szCs w:val="24"/>
          <w:lang w:val="en-US"/>
        </w:rPr>
        <w:t>relevance here</w:t>
      </w:r>
      <w:r w:rsidR="005D20EA" w:rsidRPr="00194FCA">
        <w:rPr>
          <w:rFonts w:ascii="Helvetica" w:hAnsi="Helvetica" w:cs="Helvetica"/>
          <w:sz w:val="24"/>
          <w:szCs w:val="24"/>
          <w:lang w:val="en-US"/>
        </w:rPr>
        <w:t xml:space="preserve"> is the fact that recently, online vendors have been offering precursors of controlled SCRAs (sometimes </w:t>
      </w:r>
      <w:r w:rsidR="00B57CD1" w:rsidRPr="00194FCA">
        <w:rPr>
          <w:rFonts w:ascii="Helvetica" w:hAnsi="Helvetica" w:cs="Helvetica"/>
          <w:sz w:val="24"/>
          <w:szCs w:val="24"/>
          <w:lang w:val="en-US"/>
        </w:rPr>
        <w:t xml:space="preserve">being </w:t>
      </w:r>
      <w:r w:rsidR="005D20EA" w:rsidRPr="00194FCA">
        <w:rPr>
          <w:rFonts w:ascii="Helvetica" w:hAnsi="Helvetica" w:cs="Helvetica"/>
          <w:sz w:val="24"/>
          <w:szCs w:val="24"/>
          <w:lang w:val="en-US"/>
        </w:rPr>
        <w:t>advertised as “semi-finished”), accompanied by</w:t>
      </w:r>
      <w:r w:rsidR="00567D70" w:rsidRPr="00194FCA">
        <w:rPr>
          <w:rFonts w:ascii="Helvetica" w:hAnsi="Helvetica" w:cs="Helvetica"/>
          <w:sz w:val="24"/>
          <w:szCs w:val="24"/>
          <w:lang w:val="en-US"/>
        </w:rPr>
        <w:t xml:space="preserve"> the required reagents and </w:t>
      </w:r>
      <w:r w:rsidR="005D20EA" w:rsidRPr="00194FCA">
        <w:rPr>
          <w:rFonts w:ascii="Helvetica" w:hAnsi="Helvetica" w:cs="Helvetica"/>
          <w:sz w:val="24"/>
          <w:szCs w:val="24"/>
          <w:lang w:val="en-US"/>
        </w:rPr>
        <w:t xml:space="preserve">step-by-step instructions on how </w:t>
      </w:r>
      <w:r w:rsidR="00567D70" w:rsidRPr="00194FCA">
        <w:rPr>
          <w:rFonts w:ascii="Helvetica" w:hAnsi="Helvetica" w:cs="Helvetica"/>
          <w:sz w:val="24"/>
          <w:szCs w:val="24"/>
          <w:lang w:val="en-US"/>
        </w:rPr>
        <w:t xml:space="preserve">the consumer can </w:t>
      </w:r>
      <w:r w:rsidR="005D20EA" w:rsidRPr="00194FCA">
        <w:rPr>
          <w:rFonts w:ascii="Helvetica" w:hAnsi="Helvetica" w:cs="Helvetica"/>
          <w:sz w:val="24"/>
          <w:szCs w:val="24"/>
          <w:lang w:val="en-US"/>
        </w:rPr>
        <w:t>synthesize the final SCRA of interest</w:t>
      </w:r>
      <w:r w:rsidR="00D4603A"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{"citationID":"TxYIJwnp","properties":{"formattedCitation":"\\super [20,40]\\nosupersub{}","plainCitation":"[20,40]","noteIndex":0},"citationItems":[{"id":901,"uris":["http://zotero.org/users/8795705/items/I9PQ4FF7"],"uri":["http://zotero.org/users/8795705/items/I9PQ4FF7"],"itemData":{"id":901,"type":"article-journal","abstract":"With new synthetic cannabinoids (SCs) appearing on the European drug market every year, early warning systems are key to detect, monitor, and respond to threats posed by them. The European Union Early Warning System (EU EWS) implemented by the European Monitoring Centre for Drugs and Drug Addiction has monitored these substances since their first European detection in 2008. Since then, national and international responses have been implemented, aimed at tackling risks posed by SCs. Throughout this time, new SCs have emerged on the European market containing diverse structural moieties, appearing to be designed in a way that circumvents existing legal controls, contributing to a complex public health scenario. This study provides an inventory of the SCs detected in the EU from 2008 to 2022, describing their structural evolution by analysing separately four structural features: their core, tail, linker, and linked groups. The range of structural changes is analysed considering key milestones, including the year of first report by the European Union Early Warning System to the key legislative changes that have occurred since. The analysis shows that from June 2021 to July 2022, 20 out of 23 newly emerged SCs evade the generic SC legislation introduced in China in May 2021. This supports the hypothesis that the protection of public health benefits from timely information exchange and careful assessment of the risks associated with these substances. Additionally, the introduction of legal responses, albeit an important instrument to reduce the availability of dangerous substances on the market, may also be accompanied by unintended consequences.","container-title":"Drug Testing and Analysis","DOI":"10.1002/dta.3422","ISSN":"1942-7611","issue":"4","language":"en","note":"_eprint: https://onlinelibrary.wiley.com/doi/pdf/10.1002/dta.3422","page":"378-387","source":"Wiley Online Library","title":"From JWH-018 to OXIZIDS: Structural evolution of synthetic cannabinoids in the European Union from 2008 to present day","title-short":"From JWH-018 to OXIZIDS","volume":"15","author":[{"family":"Andrews","given":"Rachael"},{"family":"Jorge","given":"Rita"},{"family":"Christie","given":"Rachel"},{"family":"Gallegos","given":"Ana"}],"issued":{"date-parts":[["2023"]]}}},{"id":799,"uris":["http://zotero.org/users/8795705/items/4PVF48TI"],"uri":["http://zotero.org/users/8795705/items/4PVF48TI"],"itemData":{"id":799,"type":"webpage","container-title":"Spachems","title":"ADB-BUTINACA Precursor (semi-finished)","URL":"https://spachems.net/product/adb-butinaca-precursor-semi-finished/","accessed":{"date-parts":[["2022",5,25]]}}}],"schema":"https://github.com/citation-style-language/schema/raw/master/csl-citation.json"} </w:instrText>
      </w:r>
      <w:r w:rsidR="00D4603A"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[20,40]</w:t>
      </w:r>
      <w:r w:rsidR="00D4603A" w:rsidRPr="00194FCA">
        <w:rPr>
          <w:rFonts w:ascii="Helvetica" w:hAnsi="Helvetica" w:cs="Helvetica"/>
          <w:sz w:val="24"/>
          <w:szCs w:val="24"/>
          <w:lang w:val="en-US"/>
        </w:rPr>
        <w:fldChar w:fldCharType="end"/>
      </w:r>
      <w:r w:rsidR="005D20EA" w:rsidRPr="00194FCA">
        <w:rPr>
          <w:rFonts w:ascii="Helvetica" w:hAnsi="Helvetica" w:cs="Helvetica"/>
          <w:sz w:val="24"/>
          <w:szCs w:val="24"/>
          <w:lang w:val="en-US"/>
        </w:rPr>
        <w:t>.</w:t>
      </w:r>
      <w:r w:rsidR="005A7925" w:rsidRPr="00194FCA">
        <w:rPr>
          <w:rFonts w:ascii="Helvetica" w:hAnsi="Helvetica" w:cs="Helvetica"/>
          <w:sz w:val="24"/>
          <w:szCs w:val="24"/>
          <w:lang w:val="en-US"/>
        </w:rPr>
        <w:t xml:space="preserve"> </w:t>
      </w:r>
      <w:r w:rsidR="006001CA" w:rsidRPr="00194FCA">
        <w:rPr>
          <w:rFonts w:ascii="Helvetica" w:hAnsi="Helvetica" w:cs="Helvetica"/>
          <w:sz w:val="24"/>
          <w:szCs w:val="24"/>
          <w:lang w:val="en-US"/>
        </w:rPr>
        <w:t>Obviously, such</w:t>
      </w:r>
      <w:r w:rsidR="0004627B" w:rsidRPr="00194FCA">
        <w:rPr>
          <w:rFonts w:ascii="Helvetica" w:hAnsi="Helvetica" w:cs="Helvetica"/>
          <w:sz w:val="24"/>
          <w:szCs w:val="24"/>
          <w:lang w:val="en-US"/>
        </w:rPr>
        <w:t xml:space="preserve"> </w:t>
      </w:r>
      <w:r w:rsidR="005D20EA" w:rsidRPr="00194FCA">
        <w:rPr>
          <w:rFonts w:ascii="Helvetica" w:hAnsi="Helvetica" w:cs="Helvetica"/>
          <w:sz w:val="24"/>
          <w:szCs w:val="24"/>
          <w:lang w:val="en-US"/>
        </w:rPr>
        <w:t xml:space="preserve">“do-it-yourself” synthesis entails additional </w:t>
      </w:r>
      <w:r w:rsidR="005D20EA" w:rsidRPr="00194FCA">
        <w:rPr>
          <w:rFonts w:ascii="Helvetica" w:hAnsi="Helvetica" w:cs="Helvetica"/>
          <w:sz w:val="24"/>
          <w:szCs w:val="24"/>
          <w:lang w:val="en-US"/>
        </w:rPr>
        <w:lastRenderedPageBreak/>
        <w:t xml:space="preserve">risks, apart from </w:t>
      </w:r>
      <w:r w:rsidR="006001CA" w:rsidRPr="00194FCA">
        <w:rPr>
          <w:rFonts w:ascii="Helvetica" w:hAnsi="Helvetica" w:cs="Helvetica"/>
          <w:sz w:val="24"/>
          <w:szCs w:val="24"/>
          <w:lang w:val="en-US"/>
        </w:rPr>
        <w:t xml:space="preserve">the </w:t>
      </w:r>
      <w:r w:rsidR="005D20EA" w:rsidRPr="00194FCA">
        <w:rPr>
          <w:rFonts w:ascii="Helvetica" w:hAnsi="Helvetica" w:cs="Helvetica"/>
          <w:sz w:val="24"/>
          <w:szCs w:val="24"/>
          <w:lang w:val="en-US"/>
        </w:rPr>
        <w:t>SCRA use itself, for instance</w:t>
      </w:r>
      <w:r w:rsidR="00567D70" w:rsidRPr="00194FCA">
        <w:rPr>
          <w:rFonts w:ascii="Helvetica" w:hAnsi="Helvetica" w:cs="Helvetica"/>
          <w:sz w:val="24"/>
          <w:szCs w:val="24"/>
          <w:lang w:val="en-US"/>
        </w:rPr>
        <w:t xml:space="preserve"> in the execution of synthesis reaction</w:t>
      </w:r>
      <w:r w:rsidR="000B4BEE" w:rsidRPr="00194FCA">
        <w:rPr>
          <w:rFonts w:ascii="Helvetica" w:hAnsi="Helvetica" w:cs="Helvetica"/>
          <w:sz w:val="24"/>
          <w:szCs w:val="24"/>
          <w:lang w:val="en-US"/>
        </w:rPr>
        <w:t>s</w:t>
      </w:r>
      <w:r w:rsidR="00567D70" w:rsidRPr="00194FCA">
        <w:rPr>
          <w:rFonts w:ascii="Helvetica" w:hAnsi="Helvetica" w:cs="Helvetica"/>
          <w:sz w:val="24"/>
          <w:szCs w:val="24"/>
          <w:lang w:val="en-US"/>
        </w:rPr>
        <w:t xml:space="preserve"> outside a laboratory </w:t>
      </w:r>
      <w:r w:rsidR="000B4BEE" w:rsidRPr="00194FCA">
        <w:rPr>
          <w:rFonts w:ascii="Helvetica" w:hAnsi="Helvetica" w:cs="Helvetica"/>
          <w:sz w:val="24"/>
          <w:szCs w:val="24"/>
          <w:lang w:val="en-US"/>
        </w:rPr>
        <w:t>setting</w:t>
      </w:r>
      <w:r w:rsidR="00567D70" w:rsidRPr="00194FCA">
        <w:rPr>
          <w:rFonts w:ascii="Helvetica" w:hAnsi="Helvetica" w:cs="Helvetica"/>
          <w:sz w:val="24"/>
          <w:szCs w:val="24"/>
          <w:lang w:val="en-US"/>
        </w:rPr>
        <w:t xml:space="preserve"> with the necessary safety precautions,</w:t>
      </w:r>
      <w:r w:rsidR="000B4BEE" w:rsidRPr="00194FCA">
        <w:rPr>
          <w:rFonts w:ascii="Helvetica" w:hAnsi="Helvetica" w:cs="Helvetica"/>
          <w:sz w:val="24"/>
          <w:szCs w:val="24"/>
          <w:lang w:val="en-US"/>
        </w:rPr>
        <w:t xml:space="preserve"> the potential exposure of unexperienced individuals to specific reagents and</w:t>
      </w:r>
      <w:r w:rsidR="003F2470" w:rsidRPr="00194FCA">
        <w:rPr>
          <w:rFonts w:ascii="Helvetica" w:hAnsi="Helvetica" w:cs="Helvetica"/>
          <w:sz w:val="24"/>
          <w:szCs w:val="24"/>
          <w:lang w:val="en-US"/>
        </w:rPr>
        <w:t xml:space="preserve"> </w:t>
      </w:r>
      <w:r w:rsidR="00B57CD1" w:rsidRPr="00194FCA">
        <w:rPr>
          <w:rFonts w:ascii="Helvetica" w:hAnsi="Helvetica" w:cs="Helvetica"/>
          <w:sz w:val="24"/>
          <w:szCs w:val="24"/>
          <w:lang w:val="en-US"/>
        </w:rPr>
        <w:t xml:space="preserve">the </w:t>
      </w:r>
      <w:r w:rsidR="005D20EA" w:rsidRPr="00194FCA">
        <w:rPr>
          <w:rFonts w:ascii="Helvetica" w:hAnsi="Helvetica" w:cs="Helvetica"/>
          <w:sz w:val="24"/>
          <w:szCs w:val="24"/>
          <w:lang w:val="en-US"/>
        </w:rPr>
        <w:t xml:space="preserve">production </w:t>
      </w:r>
      <w:r w:rsidR="00B57CD1" w:rsidRPr="00194FCA">
        <w:rPr>
          <w:rFonts w:ascii="Helvetica" w:hAnsi="Helvetica" w:cs="Helvetica"/>
          <w:sz w:val="24"/>
          <w:szCs w:val="24"/>
          <w:lang w:val="en-US"/>
        </w:rPr>
        <w:t xml:space="preserve">and use </w:t>
      </w:r>
      <w:r w:rsidR="005D20EA" w:rsidRPr="00194FCA">
        <w:rPr>
          <w:rFonts w:ascii="Helvetica" w:hAnsi="Helvetica" w:cs="Helvetica"/>
          <w:sz w:val="24"/>
          <w:szCs w:val="24"/>
          <w:lang w:val="en-US"/>
        </w:rPr>
        <w:t>of unintended side products</w:t>
      </w:r>
      <w:r w:rsidR="00F756FB"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{"citationID":"DPkvdp0P","properties":{"formattedCitation":"\\super [20]\\nosupersub{}","plainCitation":"[20]","noteIndex":0},"citationItems":[{"id":901,"uris":["http://zotero.org/users/8795705/items/I9PQ4FF7"],"uri":["http://zotero.org/users/8795705/items/I9PQ4FF7"],"itemData":{"id":901,"type":"article-journal","abstract":"With new synthetic cannabinoids (SCs) appearing on the European drug market every year, early warning systems are key to detect, monitor, and respond to threats posed by them. The European Union Early Warning System (EU EWS) implemented by the European Monitoring Centre for Drugs and Drug Addiction has monitored these substances since their first European detection in 2008. Since then, national and international responses have been implemented, aimed at tackling risks posed by SCs. Throughout this time, new SCs have emerged on the European market containing diverse structural moieties, appearing to be designed in a way that circumvents existing legal controls, contributing to a complex public health scenario. This study provides an inventory of the SCs detected in the EU from 2008 to 2022, describing their structural evolution by analysing separately four structural features: their core, tail, linker, and linked groups. The range of structural changes is analysed considering key milestones, including the year of first report by the European Union Early Warning System to the key legislative changes that have occurred since. The analysis shows that from June 2021 to July 2022, 20 out of 23 newly emerged SCs evade the generic SC legislation introduced in China in May 2021. This supports the hypothesis that the protection of public health benefits from timely information exchange and careful assessment of the risks associated with these substances. Additionally, the introduction of legal responses, albeit an important instrument to reduce the availability of dangerous substances on the market, may also be accompanied by unintended consequences.","container-title":"Drug Testing and Analysis","DOI":"10.1002/dta.3422","ISSN":"1942-7611","issue":"4","language":"en","note":"_eprint: https://onlinelibrary.wiley.com/doi/pdf/10.1002/dta.3422","page":"378-387","source":"Wiley Online Library","title":"From JWH-018 to OXIZIDS: Structural evolution of synthetic cannabinoids in the European Union from 2008 to present day","title-short":"From JWH-018 to OXIZIDS","volume":"15","author":[{"family":"Andrews","given":"Rachael"},{"family":"Jorge","given":"Rita"},{"family":"Christie","given":"Rachel"},{"family":"Gallegos","given":"Ana"}],"issued":{"date-parts":[["2023"]]}}}],"schema":"https://github.com/citation-style-language/schema/raw/master/csl-citation.json"} </w:instrText>
      </w:r>
      <w:r w:rsidR="00F756FB"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[20]</w:t>
      </w:r>
      <w:r w:rsidR="00F756FB" w:rsidRPr="00194FCA">
        <w:rPr>
          <w:rFonts w:ascii="Helvetica" w:hAnsi="Helvetica" w:cs="Helvetica"/>
          <w:sz w:val="24"/>
          <w:szCs w:val="24"/>
          <w:lang w:val="en-US"/>
        </w:rPr>
        <w:fldChar w:fldCharType="end"/>
      </w:r>
      <w:r w:rsidR="005D20EA" w:rsidRPr="00194FCA">
        <w:rPr>
          <w:rFonts w:ascii="Helvetica" w:hAnsi="Helvetica" w:cs="Helvetica"/>
          <w:sz w:val="24"/>
          <w:szCs w:val="24"/>
          <w:lang w:val="en-US"/>
        </w:rPr>
        <w:t>.</w:t>
      </w:r>
      <w:bookmarkEnd w:id="7"/>
      <w:r w:rsidR="005D20EA" w:rsidRPr="00194FCA">
        <w:rPr>
          <w:rFonts w:ascii="Helvetica" w:hAnsi="Helvetica" w:cs="Helvetica"/>
          <w:sz w:val="24"/>
          <w:szCs w:val="24"/>
          <w:lang w:val="en-US"/>
        </w:rPr>
        <w:t xml:space="preserve"> </w:t>
      </w:r>
      <w:r w:rsidR="006001CA" w:rsidRPr="00194FCA">
        <w:rPr>
          <w:rFonts w:ascii="Helvetica" w:hAnsi="Helvetica" w:cs="Helvetica"/>
          <w:sz w:val="24"/>
          <w:szCs w:val="24"/>
          <w:lang w:val="en-US"/>
        </w:rPr>
        <w:t xml:space="preserve">While </w:t>
      </w:r>
      <w:r w:rsidR="005D20EA" w:rsidRPr="00194FCA">
        <w:rPr>
          <w:rFonts w:ascii="Helvetica" w:hAnsi="Helvetica" w:cs="Helvetica"/>
          <w:sz w:val="24"/>
          <w:szCs w:val="24"/>
          <w:lang w:val="en-US"/>
        </w:rPr>
        <w:t>the emergence of tail</w:t>
      </w:r>
      <w:r w:rsidR="00B57CD1" w:rsidRPr="00194FCA">
        <w:rPr>
          <w:rFonts w:ascii="Helvetica" w:hAnsi="Helvetica" w:cs="Helvetica"/>
          <w:sz w:val="24"/>
          <w:szCs w:val="24"/>
          <w:lang w:val="en-US"/>
        </w:rPr>
        <w:t>-</w:t>
      </w:r>
      <w:r w:rsidR="005D20EA" w:rsidRPr="00194FCA">
        <w:rPr>
          <w:rFonts w:ascii="Helvetica" w:hAnsi="Helvetica" w:cs="Helvetica"/>
          <w:sz w:val="24"/>
          <w:szCs w:val="24"/>
          <w:lang w:val="en-US"/>
        </w:rPr>
        <w:t>less compounds may stem from this precursor rationale</w:t>
      </w:r>
      <w:r w:rsidR="00617590" w:rsidRPr="00194FCA">
        <w:rPr>
          <w:rFonts w:ascii="Helvetica" w:hAnsi="Helvetica" w:cs="Helvetica"/>
          <w:sz w:val="24"/>
          <w:szCs w:val="24"/>
          <w:lang w:val="en-US"/>
        </w:rPr>
        <w:t xml:space="preserve">, this does not explain why compounds </w:t>
      </w:r>
      <w:r w:rsidR="006001CA" w:rsidRPr="00194FCA">
        <w:rPr>
          <w:rFonts w:ascii="Helvetica" w:hAnsi="Helvetica" w:cs="Helvetica"/>
          <w:sz w:val="24"/>
          <w:szCs w:val="24"/>
          <w:lang w:val="en-US"/>
        </w:rPr>
        <w:t xml:space="preserve">such </w:t>
      </w:r>
      <w:r w:rsidR="00617590" w:rsidRPr="00194FCA">
        <w:rPr>
          <w:rFonts w:ascii="Helvetica" w:hAnsi="Helvetica" w:cs="Helvetica"/>
          <w:sz w:val="24"/>
          <w:szCs w:val="24"/>
          <w:lang w:val="en-US"/>
        </w:rPr>
        <w:t>as ADB-5</w:t>
      </w:r>
      <w:r w:rsidR="006D159E" w:rsidRPr="00194FCA">
        <w:rPr>
          <w:rFonts w:ascii="Helvetica" w:hAnsi="Helvetica" w:cs="Helvetica"/>
          <w:sz w:val="24"/>
          <w:szCs w:val="24"/>
          <w:lang w:val="en-US"/>
        </w:rPr>
        <w:t>’</w:t>
      </w:r>
      <w:r w:rsidR="00617590" w:rsidRPr="00194FCA">
        <w:rPr>
          <w:rFonts w:ascii="Helvetica" w:hAnsi="Helvetica" w:cs="Helvetica"/>
          <w:sz w:val="24"/>
          <w:szCs w:val="24"/>
          <w:lang w:val="en-US"/>
        </w:rPr>
        <w:t>Br-INACA and MDMB-5</w:t>
      </w:r>
      <w:r w:rsidR="006D159E" w:rsidRPr="00194FCA">
        <w:rPr>
          <w:rFonts w:ascii="Helvetica" w:hAnsi="Helvetica" w:cs="Helvetica"/>
          <w:sz w:val="24"/>
          <w:szCs w:val="24"/>
          <w:lang w:val="en-US"/>
        </w:rPr>
        <w:t>’</w:t>
      </w:r>
      <w:r w:rsidR="00617590" w:rsidRPr="00194FCA">
        <w:rPr>
          <w:rFonts w:ascii="Helvetica" w:hAnsi="Helvetica" w:cs="Helvetica"/>
          <w:sz w:val="24"/>
          <w:szCs w:val="24"/>
          <w:lang w:val="en-US"/>
        </w:rPr>
        <w:t>Br-INACA have been detected on seized infused papers and in herbal material</w:t>
      </w:r>
      <w:r w:rsidR="005D127F"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{"citationID":"15B9j8Ab","properties":{"formattedCitation":"\\super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5D127F"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[33]</w:t>
      </w:r>
      <w:r w:rsidR="005D127F" w:rsidRPr="00194FCA">
        <w:rPr>
          <w:rFonts w:ascii="Helvetica" w:hAnsi="Helvetica" w:cs="Helvetica"/>
          <w:sz w:val="24"/>
          <w:szCs w:val="24"/>
          <w:lang w:val="en-US"/>
        </w:rPr>
        <w:fldChar w:fldCharType="end"/>
      </w:r>
      <w:r w:rsidR="00617590" w:rsidRPr="00194FCA">
        <w:rPr>
          <w:rFonts w:ascii="Helvetica" w:hAnsi="Helvetica" w:cs="Helvetica"/>
          <w:sz w:val="24"/>
          <w:szCs w:val="24"/>
          <w:lang w:val="en-US"/>
        </w:rPr>
        <w:t xml:space="preserve">, which indicates that these were intended for (ab)use. </w:t>
      </w:r>
      <w:r w:rsidR="00B57CD1" w:rsidRPr="00194FCA">
        <w:rPr>
          <w:rFonts w:ascii="Helvetica" w:hAnsi="Helvetica" w:cs="Helvetica"/>
          <w:sz w:val="24"/>
          <w:szCs w:val="24"/>
          <w:lang w:val="en-US"/>
        </w:rPr>
        <w:t>Brominated SCRAs were readily present in a 2009 Pfizer patent describing CB</w:t>
      </w:r>
      <w:r w:rsidR="00B57CD1" w:rsidRPr="00194FCA">
        <w:rPr>
          <w:rFonts w:ascii="Helvetica" w:hAnsi="Helvetica" w:cs="Helvetica"/>
          <w:sz w:val="24"/>
          <w:szCs w:val="24"/>
          <w:vertAlign w:val="subscript"/>
          <w:lang w:val="en-US"/>
        </w:rPr>
        <w:t>1</w:t>
      </w:r>
      <w:r w:rsidR="00B57CD1" w:rsidRPr="00194FCA">
        <w:rPr>
          <w:rFonts w:ascii="Helvetica" w:hAnsi="Helvetica" w:cs="Helvetica"/>
          <w:sz w:val="24"/>
          <w:szCs w:val="24"/>
          <w:lang w:val="en-US"/>
        </w:rPr>
        <w:t xml:space="preserve"> agonists for disorders such as pain, rheumatoid arthritis and osteoarthritis</w:t>
      </w:r>
      <w:r w:rsidR="00B57CD1"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{"citationID":"A9uA2s8x","properties":{"formattedCitation":"\\super [41]\\nosupersub{}","plainCitation":"[41]","noteIndex":0},"citationItems":[{"id":800,"uris":["http://zotero.org/users/8795705/items/93F6R9YQ"],"uri":["http://zotero.org/users/8795705/items/93F6R9YQ"],"itemData":{"id":800,"type":"patent","number":"PCT/IB2009/000432","title":"WO 2009/106982 A1 [INDAZOLE DERIVATIVES]","author":[{"family":"Buchler","given":"Ingrid P"},{"family":"Hayes","given":"Michael J"},{"family":"Hedge","given":"Shridhar G"},{"family":"Hockerman","given":"Susan L"},{"family":"Jones","given":"Darin E"},{"family":"Kortum","given":"Steven W"},{"family":"Rico","given":"Joseph G"},{"family":"Tenbrink","given":"Ruth E"},{"family":"Wu","given":"Kun K"}],"issued":{"date-parts":[["2009",9,3]]}}}],"schema":"https://github.com/citation-style-language/schema/raw/master/csl-citation.json"} </w:instrText>
      </w:r>
      <w:r w:rsidR="00B57CD1"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[41]</w:t>
      </w:r>
      <w:r w:rsidR="00B57CD1" w:rsidRPr="00194FCA">
        <w:rPr>
          <w:rFonts w:ascii="Helvetica" w:hAnsi="Helvetica" w:cs="Helvetica"/>
          <w:sz w:val="24"/>
          <w:szCs w:val="24"/>
          <w:lang w:val="en-US"/>
        </w:rPr>
        <w:fldChar w:fldCharType="end"/>
      </w:r>
      <w:r w:rsidR="00B57CD1" w:rsidRPr="00194FCA">
        <w:rPr>
          <w:rFonts w:ascii="Helvetica" w:hAnsi="Helvetica" w:cs="Helvetica"/>
          <w:sz w:val="24"/>
          <w:szCs w:val="24"/>
          <w:lang w:val="en-US"/>
        </w:rPr>
        <w:t>. More specifically, this patent readily reported on the binding affinity and agonism at CB</w:t>
      </w:r>
      <w:r w:rsidR="00B57CD1" w:rsidRPr="00194FCA">
        <w:rPr>
          <w:rFonts w:ascii="Helvetica" w:hAnsi="Helvetica" w:cs="Helvetica"/>
          <w:sz w:val="24"/>
          <w:szCs w:val="24"/>
          <w:vertAlign w:val="subscript"/>
          <w:lang w:val="en-US"/>
        </w:rPr>
        <w:t>1</w:t>
      </w:r>
      <w:r w:rsidR="00B57CD1" w:rsidRPr="00194FCA">
        <w:rPr>
          <w:rFonts w:ascii="Helvetica" w:hAnsi="Helvetica" w:cs="Helvetica"/>
          <w:sz w:val="24"/>
          <w:szCs w:val="24"/>
          <w:lang w:val="en-US"/>
        </w:rPr>
        <w:t xml:space="preserve"> of </w:t>
      </w:r>
      <w:r w:rsidR="006D159E" w:rsidRPr="00194FCA">
        <w:rPr>
          <w:rFonts w:ascii="Helvetica" w:hAnsi="Helvetica" w:cs="Helvetica"/>
          <w:sz w:val="24"/>
          <w:szCs w:val="24"/>
          <w:lang w:val="en-US"/>
        </w:rPr>
        <w:t xml:space="preserve">a compound </w:t>
      </w:r>
      <w:r w:rsidR="006001CA" w:rsidRPr="00194FCA">
        <w:rPr>
          <w:rFonts w:ascii="Helvetica" w:hAnsi="Helvetica" w:cs="Helvetica"/>
          <w:sz w:val="24"/>
          <w:szCs w:val="24"/>
          <w:lang w:val="en-US"/>
        </w:rPr>
        <w:t>resembl</w:t>
      </w:r>
      <w:r w:rsidR="006D159E" w:rsidRPr="00194FCA">
        <w:rPr>
          <w:rFonts w:ascii="Helvetica" w:hAnsi="Helvetica" w:cs="Helvetica"/>
          <w:sz w:val="24"/>
          <w:szCs w:val="24"/>
          <w:lang w:val="en-US"/>
        </w:rPr>
        <w:t xml:space="preserve">ing the detected </w:t>
      </w:r>
      <w:r w:rsidR="00B57CD1" w:rsidRPr="00194FCA">
        <w:rPr>
          <w:rFonts w:ascii="Helvetica" w:hAnsi="Helvetica" w:cs="Helvetica"/>
          <w:sz w:val="24"/>
          <w:szCs w:val="24"/>
          <w:lang w:val="en-US"/>
        </w:rPr>
        <w:t>ADB-5</w:t>
      </w:r>
      <w:r w:rsidR="006D159E" w:rsidRPr="00194FCA">
        <w:rPr>
          <w:rFonts w:ascii="Helvetica" w:hAnsi="Helvetica" w:cs="Helvetica"/>
          <w:sz w:val="24"/>
          <w:szCs w:val="24"/>
          <w:lang w:val="en-US"/>
        </w:rPr>
        <w:t>’</w:t>
      </w:r>
      <w:r w:rsidR="00B57CD1" w:rsidRPr="00194FCA">
        <w:rPr>
          <w:rFonts w:ascii="Helvetica" w:hAnsi="Helvetica" w:cs="Helvetica"/>
          <w:sz w:val="24"/>
          <w:szCs w:val="24"/>
          <w:lang w:val="en-US"/>
        </w:rPr>
        <w:t>Br-INACA</w:t>
      </w:r>
      <w:r w:rsidR="006D159E" w:rsidRPr="00194FCA">
        <w:rPr>
          <w:rFonts w:ascii="Helvetica" w:hAnsi="Helvetica" w:cs="Helvetica"/>
          <w:sz w:val="24"/>
          <w:szCs w:val="24"/>
          <w:lang w:val="en-US"/>
        </w:rPr>
        <w:t xml:space="preserve"> but with the addition of</w:t>
      </w:r>
      <w:r w:rsidR="00B57CD1" w:rsidRPr="00194FCA">
        <w:rPr>
          <w:rFonts w:ascii="Helvetica" w:hAnsi="Helvetica" w:cs="Helvetica"/>
          <w:sz w:val="24"/>
          <w:szCs w:val="24"/>
          <w:lang w:val="en-US"/>
        </w:rPr>
        <w:t xml:space="preserve"> a fluorobenzyl tail structure</w:t>
      </w:r>
      <w:r w:rsidR="00517DF6" w:rsidRPr="00194FCA">
        <w:rPr>
          <w:rFonts w:ascii="Helvetica" w:hAnsi="Helvetica" w:cs="Helvetica"/>
          <w:sz w:val="24"/>
          <w:szCs w:val="24"/>
          <w:lang w:val="en-US"/>
        </w:rPr>
        <w:t xml:space="preserve">. </w:t>
      </w:r>
      <w:r w:rsidR="007E2BA7" w:rsidRPr="00194FCA">
        <w:rPr>
          <w:rFonts w:ascii="Helvetica" w:hAnsi="Helvetica" w:cs="Helvetica"/>
          <w:sz w:val="24"/>
          <w:szCs w:val="24"/>
          <w:lang w:val="en-US"/>
        </w:rPr>
        <w:t>Apart from the substances mentioned in this study, a compound called 6ADDB (</w:t>
      </w:r>
      <w:r w:rsidR="00572942" w:rsidRPr="00194FCA">
        <w:rPr>
          <w:rFonts w:ascii="Helvetica" w:hAnsi="Helvetica" w:cs="Helvetica"/>
          <w:i/>
          <w:sz w:val="24"/>
          <w:szCs w:val="24"/>
          <w:lang w:val="en-US"/>
        </w:rPr>
        <w:t>N</w:t>
      </w:r>
      <w:r w:rsidR="00572942" w:rsidRPr="00194FCA">
        <w:rPr>
          <w:rFonts w:ascii="Helvetica" w:hAnsi="Helvetica" w:cs="Helvetica"/>
          <w:sz w:val="24"/>
          <w:szCs w:val="24"/>
          <w:lang w:val="en-US"/>
        </w:rPr>
        <w:t>-(1-amino-3,3-dimethyl-1-oxobutan-2-yl)-5-bromo-1-(dec-9-en-1-yl)-1</w:t>
      </w:r>
      <w:r w:rsidR="00572942" w:rsidRPr="00194FCA">
        <w:rPr>
          <w:rFonts w:ascii="Helvetica" w:hAnsi="Helvetica" w:cs="Helvetica"/>
          <w:i/>
          <w:sz w:val="24"/>
          <w:szCs w:val="24"/>
          <w:lang w:val="en-US"/>
        </w:rPr>
        <w:t>H</w:t>
      </w:r>
      <w:r w:rsidR="00572942" w:rsidRPr="00194FCA">
        <w:rPr>
          <w:rFonts w:ascii="Helvetica" w:hAnsi="Helvetica" w:cs="Helvetica"/>
          <w:sz w:val="24"/>
          <w:szCs w:val="24"/>
          <w:lang w:val="en-US"/>
        </w:rPr>
        <w:t>-indole-3-carboxamide</w:t>
      </w:r>
      <w:r w:rsidR="007E2BA7" w:rsidRPr="00194FCA">
        <w:rPr>
          <w:rFonts w:ascii="Helvetica" w:hAnsi="Helvetica" w:cs="Helvetica"/>
          <w:sz w:val="24"/>
          <w:szCs w:val="24"/>
          <w:lang w:val="en-US"/>
        </w:rPr>
        <w:t>)</w:t>
      </w:r>
      <w:r w:rsidR="006D159E" w:rsidRPr="00194FCA">
        <w:rPr>
          <w:rFonts w:ascii="Helvetica" w:hAnsi="Helvetica" w:cs="Helvetica"/>
          <w:sz w:val="24"/>
          <w:szCs w:val="24"/>
          <w:lang w:val="en-US"/>
        </w:rPr>
        <w:t>, which has the ADB-5’Br-INACA head and core, combined with a long dec-9-enyl side chain</w:t>
      </w:r>
      <w:r w:rsidR="007E2BA7" w:rsidRPr="00194FCA">
        <w:rPr>
          <w:rFonts w:ascii="Helvetica" w:hAnsi="Helvetica" w:cs="Helvetica"/>
          <w:sz w:val="24"/>
          <w:szCs w:val="24"/>
          <w:lang w:val="en-US"/>
        </w:rPr>
        <w:t xml:space="preserve"> has </w:t>
      </w:r>
      <w:r w:rsidR="002E1FD5" w:rsidRPr="00194FCA">
        <w:rPr>
          <w:rFonts w:ascii="Helvetica" w:hAnsi="Helvetica" w:cs="Helvetica"/>
          <w:sz w:val="24"/>
          <w:szCs w:val="24"/>
          <w:lang w:val="en-US"/>
        </w:rPr>
        <w:t xml:space="preserve">also </w:t>
      </w:r>
      <w:r w:rsidR="007E2BA7" w:rsidRPr="00194FCA">
        <w:rPr>
          <w:rFonts w:ascii="Helvetica" w:hAnsi="Helvetica" w:cs="Helvetica"/>
          <w:sz w:val="24"/>
          <w:szCs w:val="24"/>
          <w:lang w:val="en-US"/>
        </w:rPr>
        <w:t>been offered online</w:t>
      </w:r>
      <w:r w:rsidR="00DF722A"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{"citationID":"dLtiR2cG","properties":{"formattedCitation":"\\super [42]\\nosupersub{}","plainCitation":"[42]","noteIndex":0},"citationItems":[{"id":881,"uris":["http://zotero.org/users/8795705/items/HNJCBNXK"],"uri":["http://zotero.org/users/8795705/items/HNJCBNXK"],"itemData":{"id":881,"type":"paper-conference","DOI":"10.13140/RG.2.2.11432.03840","language":"Russian","title":"Recent trends in the identification of psychoactive substances (AIPSIN - Issue 25. January 2022)","URL":"https://aipsin.com/newsubstance/795/","author":[{"family":"Yurchenko","given":"Ruslan Alexandrovich"},{"family":"Yurchenko","given":"Lyubov Vasilievna"},{"family":"Galetskaya","given":"Inna Anatolievna"},{"family":"Pavlovets","given":"Yuri Sergeevich"}],"issued":{"date-parts":[["2022",1]]}}}],"schema":"https://github.com/citation-style-language/schema/raw/master/csl-citation.json"} </w:instrText>
      </w:r>
      <w:r w:rsidR="00DF722A"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[42]</w:t>
      </w:r>
      <w:r w:rsidR="00DF722A" w:rsidRPr="00194FCA">
        <w:rPr>
          <w:rFonts w:ascii="Helvetica" w:hAnsi="Helvetica" w:cs="Helvetica"/>
          <w:sz w:val="24"/>
          <w:szCs w:val="24"/>
          <w:lang w:val="en-US"/>
        </w:rPr>
        <w:fldChar w:fldCharType="end"/>
      </w:r>
      <w:r w:rsidR="00422937" w:rsidRPr="00194FCA">
        <w:rPr>
          <w:rFonts w:ascii="Helvetica" w:hAnsi="Helvetica" w:cs="Helvetica"/>
          <w:sz w:val="24"/>
          <w:szCs w:val="24"/>
          <w:lang w:val="en-US"/>
        </w:rPr>
        <w:t>.</w:t>
      </w:r>
      <w:r w:rsidR="007E2BA7" w:rsidRPr="00194FCA">
        <w:rPr>
          <w:rFonts w:ascii="Helvetica" w:hAnsi="Helvetica" w:cs="Helvetica"/>
          <w:sz w:val="24"/>
          <w:szCs w:val="24"/>
          <w:lang w:val="en-US"/>
        </w:rPr>
        <w:t xml:space="preserve"> </w:t>
      </w:r>
      <w:r w:rsidR="005A7925" w:rsidRPr="00194FCA">
        <w:rPr>
          <w:rFonts w:ascii="Helvetica" w:hAnsi="Helvetica" w:cs="Helvetica"/>
          <w:sz w:val="24"/>
          <w:szCs w:val="24"/>
          <w:lang w:val="en-US"/>
        </w:rPr>
        <w:t>This</w:t>
      </w:r>
      <w:r w:rsidR="00FE7154" w:rsidRPr="00194FCA">
        <w:rPr>
          <w:rFonts w:ascii="Helvetica" w:hAnsi="Helvetica" w:cs="Helvetica"/>
          <w:sz w:val="24"/>
          <w:szCs w:val="24"/>
          <w:lang w:val="en-US"/>
        </w:rPr>
        <w:t xml:space="preserve"> may indicate that the detected brominated tail</w:t>
      </w:r>
      <w:r w:rsidR="002E1FD5" w:rsidRPr="00194FCA">
        <w:rPr>
          <w:rFonts w:ascii="Helvetica" w:hAnsi="Helvetica" w:cs="Helvetica"/>
          <w:sz w:val="24"/>
          <w:szCs w:val="24"/>
          <w:lang w:val="en-US"/>
        </w:rPr>
        <w:t>-</w:t>
      </w:r>
      <w:r w:rsidR="00FE7154" w:rsidRPr="00194FCA">
        <w:rPr>
          <w:rFonts w:ascii="Helvetica" w:hAnsi="Helvetica" w:cs="Helvetica"/>
          <w:sz w:val="24"/>
          <w:szCs w:val="24"/>
          <w:lang w:val="en-US"/>
        </w:rPr>
        <w:t xml:space="preserve">less </w:t>
      </w:r>
      <w:r w:rsidR="006D159E" w:rsidRPr="00194FCA">
        <w:rPr>
          <w:rFonts w:ascii="Helvetica" w:hAnsi="Helvetica" w:cs="Helvetica"/>
          <w:sz w:val="24"/>
          <w:szCs w:val="24"/>
          <w:lang w:val="en-US"/>
        </w:rPr>
        <w:t xml:space="preserve">compounds ADB-5’Br-INACA and MDMB-5’Br-INACA </w:t>
      </w:r>
      <w:r w:rsidR="00FE7154" w:rsidRPr="00194FCA">
        <w:rPr>
          <w:rFonts w:ascii="Helvetica" w:hAnsi="Helvetica" w:cs="Helvetica"/>
          <w:sz w:val="24"/>
          <w:szCs w:val="24"/>
          <w:lang w:val="en-US"/>
        </w:rPr>
        <w:t>can be considered precursors or intermediates in the synthesis of more conventional</w:t>
      </w:r>
      <w:r w:rsidR="002E1FD5" w:rsidRPr="00194FCA">
        <w:rPr>
          <w:rFonts w:ascii="Helvetica" w:hAnsi="Helvetica" w:cs="Helvetica"/>
          <w:sz w:val="24"/>
          <w:szCs w:val="24"/>
          <w:lang w:val="en-US"/>
        </w:rPr>
        <w:t>ly</w:t>
      </w:r>
      <w:r w:rsidR="00FE7154" w:rsidRPr="00194FCA">
        <w:rPr>
          <w:rFonts w:ascii="Helvetica" w:hAnsi="Helvetica" w:cs="Helvetica"/>
          <w:sz w:val="24"/>
          <w:szCs w:val="24"/>
          <w:lang w:val="en-US"/>
        </w:rPr>
        <w:t xml:space="preserve"> looking compounds.</w:t>
      </w:r>
      <w:r w:rsidR="00422937" w:rsidRPr="00194FCA">
        <w:rPr>
          <w:rFonts w:ascii="Helvetica" w:hAnsi="Helvetica" w:cs="Helvetica"/>
          <w:sz w:val="24"/>
          <w:szCs w:val="24"/>
          <w:lang w:val="en-US"/>
        </w:rPr>
        <w:t xml:space="preserve"> In line with this hypothesis, ADB-5’Br-BUTINACA may potentially be the finished product, stemming from </w:t>
      </w:r>
      <w:r w:rsidR="002E1FD5" w:rsidRPr="00194FCA">
        <w:rPr>
          <w:rFonts w:ascii="Helvetica" w:hAnsi="Helvetica" w:cs="Helvetica"/>
          <w:sz w:val="24"/>
          <w:szCs w:val="24"/>
          <w:lang w:val="en-US"/>
        </w:rPr>
        <w:t xml:space="preserve">the </w:t>
      </w:r>
      <w:r w:rsidR="00422937" w:rsidRPr="00194FCA">
        <w:rPr>
          <w:rFonts w:ascii="Helvetica" w:hAnsi="Helvetica" w:cs="Helvetica"/>
          <w:sz w:val="24"/>
          <w:szCs w:val="24"/>
          <w:lang w:val="en-US"/>
        </w:rPr>
        <w:t>‘precursor’ ADB-5</w:t>
      </w:r>
      <w:r w:rsidR="006001CA" w:rsidRPr="00194FCA">
        <w:rPr>
          <w:rFonts w:ascii="Helvetica" w:hAnsi="Helvetica" w:cs="Helvetica"/>
          <w:sz w:val="24"/>
          <w:szCs w:val="24"/>
          <w:lang w:val="en-US"/>
        </w:rPr>
        <w:t>’</w:t>
      </w:r>
      <w:r w:rsidR="00422937" w:rsidRPr="00194FCA">
        <w:rPr>
          <w:rFonts w:ascii="Helvetica" w:hAnsi="Helvetica" w:cs="Helvetica"/>
          <w:sz w:val="24"/>
          <w:szCs w:val="24"/>
          <w:lang w:val="en-US"/>
        </w:rPr>
        <w:t>Br-INACA</w:t>
      </w:r>
      <w:r w:rsidR="002E1FD5" w:rsidRPr="00194FCA">
        <w:rPr>
          <w:rFonts w:ascii="Helvetica" w:hAnsi="Helvetica" w:cs="Helvetica"/>
          <w:sz w:val="24"/>
          <w:szCs w:val="24"/>
          <w:lang w:val="en-US"/>
        </w:rPr>
        <w:t xml:space="preserve"> –</w:t>
      </w:r>
      <w:r w:rsidR="00422937" w:rsidRPr="00194FCA">
        <w:rPr>
          <w:rFonts w:ascii="Helvetica" w:hAnsi="Helvetica" w:cs="Helvetica"/>
          <w:sz w:val="24"/>
          <w:szCs w:val="24"/>
          <w:lang w:val="en-US"/>
        </w:rPr>
        <w:t xml:space="preserve"> however</w:t>
      </w:r>
      <w:r w:rsidR="002E1FD5" w:rsidRPr="00194FCA">
        <w:rPr>
          <w:rFonts w:ascii="Helvetica" w:hAnsi="Helvetica" w:cs="Helvetica"/>
          <w:sz w:val="24"/>
          <w:szCs w:val="24"/>
          <w:lang w:val="en-US"/>
        </w:rPr>
        <w:t>,</w:t>
      </w:r>
      <w:r w:rsidR="00422937" w:rsidRPr="00194FCA">
        <w:rPr>
          <w:rFonts w:ascii="Helvetica" w:hAnsi="Helvetica" w:cs="Helvetica"/>
          <w:sz w:val="24"/>
          <w:szCs w:val="24"/>
          <w:lang w:val="en-US"/>
        </w:rPr>
        <w:t xml:space="preserve"> </w:t>
      </w:r>
      <w:r w:rsidR="002E1FD5" w:rsidRPr="00194FCA">
        <w:rPr>
          <w:rFonts w:ascii="Helvetica" w:hAnsi="Helvetica" w:cs="Helvetica"/>
          <w:sz w:val="24"/>
          <w:szCs w:val="24"/>
          <w:lang w:val="en-US"/>
        </w:rPr>
        <w:t xml:space="preserve">formal </w:t>
      </w:r>
      <w:r w:rsidR="00422937" w:rsidRPr="00194FCA">
        <w:rPr>
          <w:rFonts w:ascii="Helvetica" w:hAnsi="Helvetica" w:cs="Helvetica"/>
          <w:sz w:val="24"/>
          <w:szCs w:val="24"/>
          <w:lang w:val="en-US"/>
        </w:rPr>
        <w:t>evidence for this statement is currently unavailable.</w:t>
      </w:r>
      <w:r w:rsidR="00DF2296" w:rsidRPr="00194FCA">
        <w:rPr>
          <w:rFonts w:ascii="Helvetica" w:hAnsi="Helvetica" w:cs="Helvetica"/>
          <w:sz w:val="24"/>
          <w:szCs w:val="24"/>
          <w:lang w:val="en-US"/>
        </w:rPr>
        <w:t xml:space="preserve"> </w:t>
      </w:r>
      <w:r w:rsidR="00F73718" w:rsidRPr="00194FCA">
        <w:rPr>
          <w:rFonts w:ascii="Helvetica" w:hAnsi="Helvetica" w:cs="Helvetica"/>
          <w:sz w:val="24"/>
          <w:szCs w:val="24"/>
          <w:lang w:val="en-US"/>
        </w:rPr>
        <w:t>In the same context, another potential end product of these coreless compounds, ADB-5’Br-PINACA carrying a pentyl tail, was reported by the CFSRE in May 2023</w:t>
      </w:r>
      <w:r w:rsidR="00F73718"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{"citationID":"jp98SYA3","properties":{"formattedCitation":"\\super [43]\\nosupersub{}","plainCitation":"[43]","noteIndex":0},"citationItems":[{"id":886,"uris":["http://zotero.org/users/8795705/items/5YQLFZDB"],"uri":["http://zotero.org/users/8795705/items/5YQLFZDB"],"itemData":{"id":886,"type":"report","title":"ADB-5'Br-PINACA NPS Discovery - New Drug Monograph","URL":"https://www.cfsre.org/images/monographs/ADB-5-Br-PINACA-New-Drug-Monograph-NPS-Discovery-230501.pdf","author":[{"family":"The Center for Forensic Science Research &amp; Education","given":""}],"issued":{"date-parts":[["2023",5,1]]}}}],"schema":"https://github.com/citation-style-language/schema/raw/master/csl-citation.json"} </w:instrText>
      </w:r>
      <w:r w:rsidR="00F73718"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[43]</w:t>
      </w:r>
      <w:r w:rsidR="00F73718" w:rsidRPr="00194FCA">
        <w:rPr>
          <w:rFonts w:ascii="Helvetica" w:hAnsi="Helvetica" w:cs="Helvetica"/>
          <w:sz w:val="24"/>
          <w:szCs w:val="24"/>
          <w:lang w:val="en-US"/>
        </w:rPr>
        <w:fldChar w:fldCharType="end"/>
      </w:r>
      <w:r w:rsidR="00F73718" w:rsidRPr="00194FCA">
        <w:rPr>
          <w:rFonts w:ascii="Helvetica" w:hAnsi="Helvetica" w:cs="Helvetica"/>
          <w:sz w:val="24"/>
          <w:szCs w:val="24"/>
          <w:lang w:val="en-US"/>
        </w:rPr>
        <w:t xml:space="preserve">. </w:t>
      </w:r>
      <w:r w:rsidR="00DF2296" w:rsidRPr="00194FCA">
        <w:rPr>
          <w:rFonts w:ascii="Helvetica" w:hAnsi="Helvetica" w:cs="Helvetica"/>
          <w:sz w:val="24"/>
          <w:szCs w:val="24"/>
          <w:lang w:val="en-US"/>
        </w:rPr>
        <w:t xml:space="preserve">Interestingly, several other putative SCRAs without a tail structure but also without bromination on the indazole core have been reported in Europe </w:t>
      </w:r>
      <w:r w:rsidR="005E385C" w:rsidRPr="00194FCA">
        <w:rPr>
          <w:rFonts w:ascii="Helvetica" w:hAnsi="Helvetica" w:cs="Helvetica"/>
          <w:sz w:val="24"/>
          <w:szCs w:val="24"/>
          <w:lang w:val="en-US"/>
        </w:rPr>
        <w:t>and the US s</w:t>
      </w:r>
      <w:r w:rsidR="00DF2296" w:rsidRPr="00194FCA">
        <w:rPr>
          <w:rFonts w:ascii="Helvetica" w:hAnsi="Helvetica" w:cs="Helvetica"/>
          <w:sz w:val="24"/>
          <w:szCs w:val="24"/>
          <w:lang w:val="en-US"/>
        </w:rPr>
        <w:t>in</w:t>
      </w:r>
      <w:r w:rsidR="005E385C" w:rsidRPr="00194FCA">
        <w:rPr>
          <w:rFonts w:ascii="Helvetica" w:hAnsi="Helvetica" w:cs="Helvetica"/>
          <w:sz w:val="24"/>
          <w:szCs w:val="24"/>
          <w:lang w:val="en-US"/>
        </w:rPr>
        <w:t>ce</w:t>
      </w:r>
      <w:r w:rsidR="00DF2296" w:rsidRPr="00194FCA">
        <w:rPr>
          <w:rFonts w:ascii="Helvetica" w:hAnsi="Helvetica" w:cs="Helvetica"/>
          <w:sz w:val="24"/>
          <w:szCs w:val="24"/>
          <w:lang w:val="en-US"/>
        </w:rPr>
        <w:t xml:space="preserve"> 2022. MDMB-INACA was detected as minor component in a seized powder containing MDMB-5’Br-INACA (major component) and MDMB-7’Br-INACA (minor component)</w:t>
      </w:r>
      <w:r w:rsidR="005E385C" w:rsidRPr="00194FCA">
        <w:rPr>
          <w:rFonts w:ascii="Helvetica" w:hAnsi="Helvetica" w:cs="Helvetica"/>
          <w:sz w:val="24"/>
          <w:szCs w:val="24"/>
          <w:lang w:val="en-US"/>
        </w:rPr>
        <w:t xml:space="preserve"> in Europe in 2022</w:t>
      </w:r>
      <w:r w:rsidR="008E1466"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{"citationID":"3CZcDKgI","properties":{"formattedCitation":"\\super [44]\\nosupersub{}","plainCitation":"[44]","noteIndex":0},"citationItems":[{"id":864,"uris":["http://zotero.org/users/8795705/items/QWK5CKED"],"uri":["http://zotero.org/users/8795705/items/QWK5CKED"],"itemData":{"id":864,"type":"article","title":"EU Early Warning System Formal Notification. [Notification of MDMB-INACA in Europe] EU-EWS-RCS-FN-2022-0026","author":[{"family":"European Monitoring Centre for Drugs and Drug Addiction","given":""}],"issued":{"date-parts":[["2022"]]}}}],"schema":"https://github.com/citation-style-language/schema/raw/master/csl-citation.json"} </w:instrText>
      </w:r>
      <w:r w:rsidR="008E1466"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[44]</w:t>
      </w:r>
      <w:r w:rsidR="008E1466" w:rsidRPr="00194FCA">
        <w:rPr>
          <w:rFonts w:ascii="Helvetica" w:hAnsi="Helvetica" w:cs="Helvetica"/>
          <w:sz w:val="24"/>
          <w:szCs w:val="24"/>
          <w:lang w:val="en-US"/>
        </w:rPr>
        <w:fldChar w:fldCharType="end"/>
      </w:r>
      <w:r w:rsidR="00DF2296" w:rsidRPr="00194FCA">
        <w:rPr>
          <w:rFonts w:ascii="Helvetica" w:hAnsi="Helvetica" w:cs="Helvetica"/>
          <w:sz w:val="24"/>
          <w:szCs w:val="24"/>
          <w:lang w:val="en-US"/>
        </w:rPr>
        <w:t xml:space="preserve"> and </w:t>
      </w:r>
      <w:r w:rsidR="005E385C" w:rsidRPr="00194FCA">
        <w:rPr>
          <w:rFonts w:ascii="Helvetica" w:hAnsi="Helvetica" w:cs="Helvetica"/>
          <w:sz w:val="24"/>
          <w:szCs w:val="24"/>
          <w:lang w:val="en-US"/>
        </w:rPr>
        <w:t>on impregnated paper in the US in 2023</w:t>
      </w:r>
      <w:r w:rsidR="005E385C"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{"citationID":"X8hrcnFF","properties":{"formattedCitation":"\\super [45]\\nosupersub{}","plainCitation":"[45]","noteIndex":0},"citationItems":[{"id":887,"uris":["http://zotero.org/users/8795705/items/PQJE4KSV"],"uri":["http://zotero.org/users/8795705/items/PQJE4KSV"],"itemData":{"id":887,"type":"report","title":"MDMB-INACA NPS Discovery - New Drug Monograph","URL":"https://www.cfsre.org/images/monographs/MDMB-INACA-New-Drug-Monograph-NPS-Discovery-230626.pdf","author":[{"family":"The Center for Forensic Science Research &amp; Education","given":""}],"issued":{"date-parts":[["2023",6,26]]}}}],"schema":"https://github.com/citation-style-language/schema/raw/master/csl-citation.json"} </w:instrText>
      </w:r>
      <w:r w:rsidR="005E385C"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[45]</w:t>
      </w:r>
      <w:r w:rsidR="005E385C" w:rsidRPr="00194FCA">
        <w:rPr>
          <w:rFonts w:ascii="Helvetica" w:hAnsi="Helvetica" w:cs="Helvetica"/>
          <w:sz w:val="24"/>
          <w:szCs w:val="24"/>
          <w:lang w:val="en-US"/>
        </w:rPr>
        <w:fldChar w:fldCharType="end"/>
      </w:r>
      <w:r w:rsidR="005E385C" w:rsidRPr="00194FCA">
        <w:rPr>
          <w:rFonts w:ascii="Helvetica" w:hAnsi="Helvetica" w:cs="Helvetica"/>
          <w:sz w:val="24"/>
          <w:szCs w:val="24"/>
          <w:lang w:val="en-US"/>
        </w:rPr>
        <w:t>. T</w:t>
      </w:r>
      <w:r w:rsidR="00DF2296" w:rsidRPr="00194FCA">
        <w:rPr>
          <w:rFonts w:ascii="Helvetica" w:hAnsi="Helvetica" w:cs="Helvetica"/>
          <w:sz w:val="24"/>
          <w:szCs w:val="24"/>
          <w:lang w:val="en-US"/>
        </w:rPr>
        <w:t>he detection</w:t>
      </w:r>
      <w:r w:rsidR="005E385C" w:rsidRPr="00194FCA">
        <w:rPr>
          <w:rFonts w:ascii="Helvetica" w:hAnsi="Helvetica" w:cs="Helvetica"/>
          <w:sz w:val="24"/>
          <w:szCs w:val="24"/>
          <w:lang w:val="en-US"/>
        </w:rPr>
        <w:t>s</w:t>
      </w:r>
      <w:r w:rsidR="00DF2296" w:rsidRPr="00194FCA">
        <w:rPr>
          <w:rFonts w:ascii="Helvetica" w:hAnsi="Helvetica" w:cs="Helvetica"/>
          <w:sz w:val="24"/>
          <w:szCs w:val="24"/>
          <w:lang w:val="en-US"/>
        </w:rPr>
        <w:t xml:space="preserve"> of ADB-IACA (ADB-IATA) and CH-IACA (CH-IATA), indazoles with acetamide linkers</w:t>
      </w:r>
      <w:r w:rsidR="005E385C" w:rsidRPr="00194FCA">
        <w:rPr>
          <w:rFonts w:ascii="Helvetica" w:hAnsi="Helvetica" w:cs="Helvetica"/>
          <w:sz w:val="24"/>
          <w:szCs w:val="24"/>
          <w:lang w:val="en-US"/>
        </w:rPr>
        <w:t>,</w:t>
      </w:r>
      <w:r w:rsidR="00DF2296" w:rsidRPr="00194FCA">
        <w:rPr>
          <w:rFonts w:ascii="Helvetica" w:hAnsi="Helvetica" w:cs="Helvetica"/>
          <w:sz w:val="24"/>
          <w:szCs w:val="24"/>
          <w:lang w:val="en-US"/>
        </w:rPr>
        <w:t xml:space="preserve"> were formally notified in Europe in 2022</w:t>
      </w:r>
      <w:r w:rsidR="008E1466"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{"citationID":"TLs9ZZbf","properties":{"formattedCitation":"\\super [46,47]\\nosupersub{}","plainCitation":"[46,47]","noteIndex":0},"citationItems":[{"id":865,"uris":["http://zotero.org/users/8795705/items/XL8DYRVP"],"uri":["http://zotero.org/users/8795705/items/XL8DYRVP"],"itemData":{"id":865,"type":"article","title":"EU Early Warning System Formal Notification. [Notification of ADB-IATA in Europe] EU-EWS-RCS-FN-2022-0004.","author":[{"family":"European Monitoring Centre for Drugs and Drug Addiction","given":""}],"issued":{"date-parts":[["2022"]]}}},{"id":866,"uris":["http://zotero.org/users/8795705/items/4FN9JXYN"],"uri":["http://zotero.org/users/8795705/items/4FN9JXYN"],"itemData":{"id":866,"type":"article","title":"EU Early Warning System Formal Notification. [Notification of CH-IACA in Europe] EU-EWS-RCS-FN-2022-0027","author":[{"family":"European Monitoring Centre for Drugs and Drug Addiction","given":""}],"issued":{"date-parts":[["2022"]]}}}],"schema":"https://github.com/citation-style-language/schema/raw/master/csl-citation.json"} </w:instrText>
      </w:r>
      <w:r w:rsidR="008E1466"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[46,47]</w:t>
      </w:r>
      <w:r w:rsidR="008E1466" w:rsidRPr="00194FCA">
        <w:rPr>
          <w:rFonts w:ascii="Helvetica" w:hAnsi="Helvetica" w:cs="Helvetica"/>
          <w:sz w:val="24"/>
          <w:szCs w:val="24"/>
          <w:lang w:val="en-US"/>
        </w:rPr>
        <w:fldChar w:fldCharType="end"/>
      </w:r>
      <w:r w:rsidR="00DF2296" w:rsidRPr="00194FCA">
        <w:rPr>
          <w:rFonts w:ascii="Helvetica" w:hAnsi="Helvetica" w:cs="Helvetica"/>
          <w:sz w:val="24"/>
          <w:szCs w:val="24"/>
          <w:lang w:val="en-US"/>
        </w:rPr>
        <w:t>.</w:t>
      </w:r>
    </w:p>
    <w:p w14:paraId="178598FC" w14:textId="5E70E783" w:rsidR="00334BB3" w:rsidRPr="00194FCA" w:rsidRDefault="00010F70" w:rsidP="00843DEE">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This study is the first to report on the </w:t>
      </w:r>
      <w:r w:rsidRPr="00194FCA">
        <w:rPr>
          <w:rFonts w:ascii="Helvetica" w:hAnsi="Helvetica" w:cs="Helvetica"/>
          <w:i/>
          <w:sz w:val="24"/>
          <w:szCs w:val="24"/>
          <w:lang w:val="en-US"/>
        </w:rPr>
        <w:t xml:space="preserve">in vitro </w:t>
      </w:r>
      <w:r w:rsidRPr="00194FCA">
        <w:rPr>
          <w:rFonts w:ascii="Helvetica" w:hAnsi="Helvetica" w:cs="Helvetica"/>
          <w:sz w:val="24"/>
          <w:szCs w:val="24"/>
          <w:lang w:val="en-US"/>
        </w:rPr>
        <w:t>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 and CB</w:t>
      </w:r>
      <w:r w:rsidRPr="00194FCA">
        <w:rPr>
          <w:rFonts w:ascii="Helvetica" w:hAnsi="Helvetica" w:cs="Helvetica"/>
          <w:sz w:val="24"/>
          <w:szCs w:val="24"/>
          <w:vertAlign w:val="subscript"/>
          <w:lang w:val="en-US"/>
        </w:rPr>
        <w:t xml:space="preserve">2 </w:t>
      </w:r>
      <w:r w:rsidRPr="00194FCA">
        <w:rPr>
          <w:rFonts w:ascii="Helvetica" w:hAnsi="Helvetica" w:cs="Helvetica"/>
          <w:sz w:val="24"/>
          <w:szCs w:val="24"/>
          <w:lang w:val="en-US"/>
        </w:rPr>
        <w:t xml:space="preserve">activation potential of </w:t>
      </w:r>
      <w:r w:rsidR="002E1FD5" w:rsidRPr="00194FCA">
        <w:rPr>
          <w:rFonts w:ascii="Helvetica" w:hAnsi="Helvetica" w:cs="Helvetica"/>
          <w:sz w:val="24"/>
          <w:szCs w:val="24"/>
          <w:lang w:val="en-US"/>
        </w:rPr>
        <w:t xml:space="preserve">the </w:t>
      </w:r>
      <w:r w:rsidRPr="00194FCA">
        <w:rPr>
          <w:rFonts w:ascii="Helvetica" w:hAnsi="Helvetica" w:cs="Helvetica"/>
          <w:sz w:val="24"/>
          <w:szCs w:val="24"/>
          <w:lang w:val="en-US"/>
        </w:rPr>
        <w:t xml:space="preserve">newly detected brominated SCRA </w:t>
      </w:r>
      <w:r w:rsidR="009304FB" w:rsidRPr="00194FCA">
        <w:rPr>
          <w:rFonts w:ascii="Helvetica" w:hAnsi="Helvetica" w:cs="Helvetica"/>
          <w:sz w:val="24"/>
          <w:szCs w:val="24"/>
          <w:lang w:val="en-US"/>
        </w:rPr>
        <w:t xml:space="preserve">ADB-5’Br-BUTINACA and </w:t>
      </w:r>
      <w:r w:rsidR="007C772B" w:rsidRPr="00194FCA">
        <w:rPr>
          <w:rFonts w:ascii="Helvetica" w:hAnsi="Helvetica" w:cs="Helvetica"/>
          <w:sz w:val="24"/>
          <w:szCs w:val="24"/>
          <w:lang w:val="en-US"/>
        </w:rPr>
        <w:t xml:space="preserve">the </w:t>
      </w:r>
      <w:r w:rsidR="009304FB" w:rsidRPr="00194FCA">
        <w:rPr>
          <w:rFonts w:ascii="Helvetica" w:hAnsi="Helvetica" w:cs="Helvetica"/>
          <w:sz w:val="24"/>
          <w:szCs w:val="24"/>
          <w:lang w:val="en-US"/>
        </w:rPr>
        <w:t xml:space="preserve">tailless </w:t>
      </w:r>
      <w:r w:rsidRPr="00194FCA">
        <w:rPr>
          <w:rFonts w:ascii="Helvetica" w:hAnsi="Helvetica" w:cs="Helvetica"/>
          <w:sz w:val="24"/>
          <w:szCs w:val="24"/>
          <w:lang w:val="en-US"/>
        </w:rPr>
        <w:t>ADB-5</w:t>
      </w:r>
      <w:r w:rsidR="006001CA" w:rsidRPr="00194FCA">
        <w:rPr>
          <w:rFonts w:ascii="Helvetica" w:hAnsi="Helvetica" w:cs="Helvetica"/>
          <w:sz w:val="24"/>
          <w:szCs w:val="24"/>
          <w:lang w:val="en-US"/>
        </w:rPr>
        <w:t>’</w:t>
      </w:r>
      <w:r w:rsidRPr="00194FCA">
        <w:rPr>
          <w:rFonts w:ascii="Helvetica" w:hAnsi="Helvetica" w:cs="Helvetica"/>
          <w:sz w:val="24"/>
          <w:szCs w:val="24"/>
          <w:lang w:val="en-US"/>
        </w:rPr>
        <w:t>Br-INACA</w:t>
      </w:r>
      <w:r w:rsidR="00857649" w:rsidRPr="00194FCA">
        <w:rPr>
          <w:rFonts w:ascii="Helvetica" w:hAnsi="Helvetica" w:cs="Helvetica"/>
          <w:sz w:val="24"/>
          <w:szCs w:val="24"/>
          <w:lang w:val="en-US"/>
        </w:rPr>
        <w:t>,</w:t>
      </w:r>
      <w:r w:rsidR="009304FB" w:rsidRPr="00194FCA">
        <w:rPr>
          <w:rFonts w:ascii="Helvetica" w:hAnsi="Helvetica" w:cs="Helvetica"/>
          <w:sz w:val="24"/>
          <w:szCs w:val="24"/>
          <w:lang w:val="en-US"/>
        </w:rPr>
        <w:t xml:space="preserve"> </w:t>
      </w:r>
      <w:r w:rsidRPr="00194FCA">
        <w:rPr>
          <w:rFonts w:ascii="Helvetica" w:hAnsi="Helvetica" w:cs="Helvetica"/>
          <w:sz w:val="24"/>
          <w:szCs w:val="24"/>
          <w:lang w:val="en-US"/>
        </w:rPr>
        <w:t>MDM</w:t>
      </w:r>
      <w:r w:rsidR="002E1FD5" w:rsidRPr="00194FCA">
        <w:rPr>
          <w:rFonts w:ascii="Helvetica" w:hAnsi="Helvetica" w:cs="Helvetica"/>
          <w:sz w:val="24"/>
          <w:szCs w:val="24"/>
          <w:lang w:val="en-US"/>
        </w:rPr>
        <w:t>B</w:t>
      </w:r>
      <w:r w:rsidRPr="00194FCA">
        <w:rPr>
          <w:rFonts w:ascii="Helvetica" w:hAnsi="Helvetica" w:cs="Helvetica"/>
          <w:sz w:val="24"/>
          <w:szCs w:val="24"/>
          <w:lang w:val="en-US"/>
        </w:rPr>
        <w:t>-5</w:t>
      </w:r>
      <w:r w:rsidR="006001CA" w:rsidRPr="00194FCA">
        <w:rPr>
          <w:rFonts w:ascii="Helvetica" w:hAnsi="Helvetica" w:cs="Helvetica"/>
          <w:sz w:val="24"/>
          <w:szCs w:val="24"/>
          <w:lang w:val="en-US"/>
        </w:rPr>
        <w:t>’</w:t>
      </w:r>
      <w:r w:rsidRPr="00194FCA">
        <w:rPr>
          <w:rFonts w:ascii="Helvetica" w:hAnsi="Helvetica" w:cs="Helvetica"/>
          <w:sz w:val="24"/>
          <w:szCs w:val="24"/>
          <w:lang w:val="en-US"/>
        </w:rPr>
        <w:t>Br-INACA</w:t>
      </w:r>
      <w:r w:rsidR="00857649" w:rsidRPr="00194FCA">
        <w:rPr>
          <w:rFonts w:ascii="Helvetica" w:hAnsi="Helvetica" w:cs="Helvetica"/>
          <w:sz w:val="24"/>
          <w:szCs w:val="24"/>
          <w:lang w:val="en-US"/>
        </w:rPr>
        <w:t xml:space="preserve"> and ADB-INACA</w:t>
      </w:r>
      <w:r w:rsidR="007F5B13" w:rsidRPr="00194FCA">
        <w:rPr>
          <w:rFonts w:ascii="Helvetica" w:hAnsi="Helvetica" w:cs="Helvetica"/>
          <w:sz w:val="24"/>
          <w:szCs w:val="24"/>
          <w:lang w:val="en-US"/>
        </w:rPr>
        <w:t xml:space="preserve"> using in-house synthesized (</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)-enantiomer reference standards</w:t>
      </w:r>
      <w:r w:rsidRPr="00194FCA">
        <w:rPr>
          <w:rFonts w:ascii="Helvetica" w:hAnsi="Helvetica" w:cs="Helvetica"/>
          <w:sz w:val="24"/>
          <w:szCs w:val="24"/>
          <w:lang w:val="en-US"/>
        </w:rPr>
        <w:t xml:space="preserve">, as well as </w:t>
      </w:r>
      <w:r w:rsidR="002E1FD5" w:rsidRPr="00194FCA">
        <w:rPr>
          <w:rFonts w:ascii="Helvetica" w:hAnsi="Helvetica" w:cs="Helvetica"/>
          <w:sz w:val="24"/>
          <w:szCs w:val="24"/>
          <w:lang w:val="en-US"/>
        </w:rPr>
        <w:t xml:space="preserve">of </w:t>
      </w:r>
      <w:r w:rsidR="00857649" w:rsidRPr="00194FCA">
        <w:rPr>
          <w:rFonts w:ascii="Helvetica" w:hAnsi="Helvetica" w:cs="Helvetica"/>
          <w:sz w:val="24"/>
          <w:szCs w:val="24"/>
          <w:lang w:val="en-US"/>
        </w:rPr>
        <w:t>two</w:t>
      </w:r>
      <w:r w:rsidRPr="00194FCA">
        <w:rPr>
          <w:rFonts w:ascii="Helvetica" w:hAnsi="Helvetica" w:cs="Helvetica"/>
          <w:sz w:val="24"/>
          <w:szCs w:val="24"/>
          <w:lang w:val="en-US"/>
        </w:rPr>
        <w:t xml:space="preserve"> </w:t>
      </w:r>
      <w:r w:rsidR="00375392" w:rsidRPr="00194FCA">
        <w:rPr>
          <w:rFonts w:ascii="Helvetica" w:hAnsi="Helvetica" w:cs="Helvetica"/>
          <w:sz w:val="24"/>
          <w:szCs w:val="24"/>
          <w:lang w:val="en-US"/>
        </w:rPr>
        <w:t>‘</w:t>
      </w:r>
      <w:r w:rsidRPr="00194FCA">
        <w:rPr>
          <w:rFonts w:ascii="Helvetica" w:hAnsi="Helvetica" w:cs="Helvetica"/>
          <w:sz w:val="24"/>
          <w:szCs w:val="24"/>
          <w:lang w:val="en-US"/>
        </w:rPr>
        <w:t>p</w:t>
      </w:r>
      <w:r w:rsidR="007F5B13" w:rsidRPr="00194FCA">
        <w:rPr>
          <w:rFonts w:ascii="Helvetica" w:hAnsi="Helvetica" w:cs="Helvetica"/>
          <w:sz w:val="24"/>
          <w:szCs w:val="24"/>
          <w:lang w:val="en-US"/>
        </w:rPr>
        <w:t>redicted</w:t>
      </w:r>
      <w:r w:rsidR="00375392" w:rsidRPr="00194FCA">
        <w:rPr>
          <w:rFonts w:ascii="Helvetica" w:hAnsi="Helvetica" w:cs="Helvetica"/>
          <w:sz w:val="24"/>
          <w:szCs w:val="24"/>
          <w:lang w:val="en-US"/>
        </w:rPr>
        <w:t>’</w:t>
      </w:r>
      <w:r w:rsidRPr="00194FCA">
        <w:rPr>
          <w:rFonts w:ascii="Helvetica" w:hAnsi="Helvetica" w:cs="Helvetica"/>
          <w:sz w:val="24"/>
          <w:szCs w:val="24"/>
          <w:lang w:val="en-US"/>
        </w:rPr>
        <w:t xml:space="preserve"> </w:t>
      </w:r>
      <w:r w:rsidR="007F5B13" w:rsidRPr="00194FCA">
        <w:rPr>
          <w:rFonts w:ascii="Helvetica" w:hAnsi="Helvetica" w:cs="Helvetica"/>
          <w:sz w:val="24"/>
          <w:szCs w:val="24"/>
          <w:lang w:val="en-US"/>
        </w:rPr>
        <w:t>reference standards</w:t>
      </w:r>
      <w:r w:rsidRPr="00194FCA">
        <w:rPr>
          <w:rFonts w:ascii="Helvetica" w:hAnsi="Helvetica" w:cs="Helvetica"/>
          <w:sz w:val="24"/>
          <w:szCs w:val="24"/>
          <w:lang w:val="en-US"/>
        </w:rPr>
        <w:t xml:space="preserve"> (</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Pr="00194FCA">
        <w:rPr>
          <w:rFonts w:ascii="Helvetica" w:hAnsi="Helvetica" w:cs="Helvetica"/>
          <w:sz w:val="24"/>
          <w:szCs w:val="24"/>
          <w:lang w:val="en-US"/>
        </w:rPr>
        <w:lastRenderedPageBreak/>
        <w:t>MDMB-5’Br-BUTINACA</w:t>
      </w:r>
      <w:r w:rsidR="007B4A73" w:rsidRPr="00194FCA">
        <w:rPr>
          <w:rFonts w:ascii="Helvetica" w:hAnsi="Helvetica" w:cs="Helvetica"/>
          <w:sz w:val="24"/>
          <w:szCs w:val="24"/>
          <w:lang w:val="en-US"/>
        </w:rPr>
        <w:t xml:space="preserve"> </w:t>
      </w:r>
      <w:r w:rsidRPr="00194FCA">
        <w:rPr>
          <w:rFonts w:ascii="Helvetica" w:hAnsi="Helvetica" w:cs="Helvetica"/>
          <w:sz w:val="24"/>
          <w:szCs w:val="24"/>
          <w:lang w:val="en-US"/>
        </w:rPr>
        <w:t xml:space="preserve">and </w:t>
      </w:r>
      <w:r w:rsidR="007F5B13" w:rsidRPr="00194FCA">
        <w:rPr>
          <w:rFonts w:ascii="Helvetica" w:hAnsi="Helvetica" w:cs="Helvetica"/>
          <w:sz w:val="24"/>
          <w:szCs w:val="24"/>
          <w:lang w:val="en-US"/>
        </w:rPr>
        <w:t>(</w:t>
      </w:r>
      <w:r w:rsidR="007F5B13" w:rsidRPr="00194FCA">
        <w:rPr>
          <w:rFonts w:ascii="Helvetica" w:hAnsi="Helvetica" w:cs="Helvetica"/>
          <w:i/>
          <w:sz w:val="24"/>
          <w:szCs w:val="24"/>
          <w:lang w:val="en-US"/>
        </w:rPr>
        <w:t>S</w:t>
      </w:r>
      <w:r w:rsidR="007F5B13" w:rsidRPr="00194FCA">
        <w:rPr>
          <w:rFonts w:ascii="Helvetica" w:hAnsi="Helvetica" w:cs="Helvetica"/>
          <w:sz w:val="24"/>
          <w:szCs w:val="24"/>
          <w:lang w:val="en-US"/>
        </w:rPr>
        <w:t>)-</w:t>
      </w:r>
      <w:r w:rsidR="00843DEE" w:rsidRPr="00194FCA">
        <w:rPr>
          <w:rFonts w:ascii="Helvetica" w:hAnsi="Helvetica" w:cs="Helvetica"/>
          <w:sz w:val="24"/>
          <w:szCs w:val="24"/>
          <w:lang w:val="en-US"/>
        </w:rPr>
        <w:t>ADB-5’F-BUTINACA)</w:t>
      </w:r>
      <w:r w:rsidR="007C772B" w:rsidRPr="00194FCA">
        <w:rPr>
          <w:rFonts w:ascii="Helvetica" w:hAnsi="Helvetica" w:cs="Helvetica"/>
          <w:sz w:val="24"/>
          <w:szCs w:val="24"/>
          <w:lang w:val="en-US"/>
        </w:rPr>
        <w:t xml:space="preserve"> (chemical structures can be found in </w:t>
      </w:r>
      <w:r w:rsidR="007C772B" w:rsidRPr="00194FCA">
        <w:rPr>
          <w:rFonts w:ascii="Helvetica" w:hAnsi="Helvetica" w:cs="Helvetica"/>
          <w:b/>
          <w:sz w:val="24"/>
          <w:szCs w:val="24"/>
          <w:lang w:val="en-US"/>
        </w:rPr>
        <w:t>Figure 1</w:t>
      </w:r>
      <w:r w:rsidR="007C772B" w:rsidRPr="00194FCA">
        <w:rPr>
          <w:rFonts w:ascii="Helvetica" w:hAnsi="Helvetica" w:cs="Helvetica"/>
          <w:sz w:val="24"/>
          <w:szCs w:val="24"/>
          <w:lang w:val="en-US"/>
        </w:rPr>
        <w:t>)</w:t>
      </w:r>
      <w:r w:rsidR="00843DEE" w:rsidRPr="00194FCA">
        <w:rPr>
          <w:rFonts w:ascii="Helvetica" w:hAnsi="Helvetica" w:cs="Helvetica"/>
          <w:sz w:val="24"/>
          <w:szCs w:val="24"/>
          <w:lang w:val="en-US"/>
        </w:rPr>
        <w:t xml:space="preserve">. Using </w:t>
      </w:r>
      <w:r w:rsidR="007B4A73" w:rsidRPr="00194FCA">
        <w:rPr>
          <w:rFonts w:ascii="Helvetica" w:hAnsi="Helvetica" w:cs="Helvetica"/>
          <w:sz w:val="24"/>
          <w:szCs w:val="24"/>
          <w:lang w:val="en-US"/>
        </w:rPr>
        <w:t>two</w:t>
      </w:r>
      <w:r w:rsidR="00843DEE" w:rsidRPr="00194FCA">
        <w:rPr>
          <w:rFonts w:ascii="Helvetica" w:hAnsi="Helvetica" w:cs="Helvetica"/>
          <w:sz w:val="24"/>
          <w:szCs w:val="24"/>
          <w:lang w:val="en-US"/>
        </w:rPr>
        <w:t xml:space="preserve"> different live cell-based assays, t</w:t>
      </w:r>
      <w:r w:rsidR="002E1FD5" w:rsidRPr="00194FCA">
        <w:rPr>
          <w:rFonts w:ascii="Helvetica" w:hAnsi="Helvetica" w:cs="Helvetica"/>
          <w:sz w:val="24"/>
          <w:szCs w:val="24"/>
          <w:lang w:val="en-US"/>
        </w:rPr>
        <w:t>his study</w:t>
      </w:r>
      <w:r w:rsidR="00843DEE" w:rsidRPr="00194FCA">
        <w:rPr>
          <w:rFonts w:ascii="Helvetica" w:hAnsi="Helvetica" w:cs="Helvetica"/>
          <w:sz w:val="24"/>
          <w:szCs w:val="24"/>
          <w:lang w:val="en-US"/>
        </w:rPr>
        <w:t xml:space="preserve"> provides insights in</w:t>
      </w:r>
      <w:r w:rsidR="002E1FD5" w:rsidRPr="00194FCA">
        <w:rPr>
          <w:rFonts w:ascii="Helvetica" w:hAnsi="Helvetica" w:cs="Helvetica"/>
          <w:sz w:val="24"/>
          <w:szCs w:val="24"/>
          <w:lang w:val="en-US"/>
        </w:rPr>
        <w:t>to</w:t>
      </w:r>
      <w:r w:rsidR="00843DEE" w:rsidRPr="00194FCA">
        <w:rPr>
          <w:rFonts w:ascii="Helvetica" w:hAnsi="Helvetica" w:cs="Helvetica"/>
          <w:sz w:val="24"/>
          <w:szCs w:val="24"/>
          <w:lang w:val="en-US"/>
        </w:rPr>
        <w:t xml:space="preserve"> both β-arrestin2 </w:t>
      </w:r>
      <w:r w:rsidR="007B4A73" w:rsidRPr="00194FCA">
        <w:rPr>
          <w:rFonts w:ascii="Helvetica" w:hAnsi="Helvetica" w:cs="Helvetica"/>
          <w:sz w:val="24"/>
          <w:szCs w:val="24"/>
          <w:lang w:val="en-US"/>
        </w:rPr>
        <w:t xml:space="preserve">(βarr2) </w:t>
      </w:r>
      <w:r w:rsidR="00843DEE" w:rsidRPr="00194FCA">
        <w:rPr>
          <w:rFonts w:ascii="Helvetica" w:hAnsi="Helvetica" w:cs="Helvetica"/>
          <w:sz w:val="24"/>
          <w:szCs w:val="24"/>
          <w:lang w:val="en-US"/>
        </w:rPr>
        <w:t xml:space="preserve">recruitment and G protein-mediated signaling, elicited by these compounds </w:t>
      </w:r>
      <w:r w:rsidR="002E1FD5" w:rsidRPr="00194FCA">
        <w:rPr>
          <w:rFonts w:ascii="Helvetica" w:hAnsi="Helvetica" w:cs="Helvetica"/>
          <w:sz w:val="24"/>
          <w:szCs w:val="24"/>
          <w:lang w:val="en-US"/>
        </w:rPr>
        <w:t>at both CB</w:t>
      </w:r>
      <w:r w:rsidR="002E1FD5" w:rsidRPr="00194FCA">
        <w:rPr>
          <w:rFonts w:ascii="Helvetica" w:hAnsi="Helvetica" w:cs="Helvetica"/>
          <w:sz w:val="24"/>
          <w:szCs w:val="24"/>
          <w:vertAlign w:val="subscript"/>
          <w:lang w:val="en-US"/>
        </w:rPr>
        <w:t>1</w:t>
      </w:r>
      <w:r w:rsidR="002E1FD5" w:rsidRPr="00194FCA">
        <w:rPr>
          <w:rFonts w:ascii="Helvetica" w:hAnsi="Helvetica" w:cs="Helvetica"/>
          <w:sz w:val="24"/>
          <w:szCs w:val="24"/>
          <w:lang w:val="en-US"/>
        </w:rPr>
        <w:t xml:space="preserve"> and CB</w:t>
      </w:r>
      <w:r w:rsidR="002E1FD5" w:rsidRPr="00194FCA">
        <w:rPr>
          <w:rFonts w:ascii="Helvetica" w:hAnsi="Helvetica" w:cs="Helvetica"/>
          <w:sz w:val="24"/>
          <w:szCs w:val="24"/>
          <w:vertAlign w:val="subscript"/>
          <w:lang w:val="en-US"/>
        </w:rPr>
        <w:t>2</w:t>
      </w:r>
      <w:r w:rsidR="000D4CF1" w:rsidRPr="00194FCA">
        <w:rPr>
          <w:rFonts w:ascii="Helvetica" w:hAnsi="Helvetica" w:cs="Helvetica"/>
          <w:sz w:val="24"/>
          <w:szCs w:val="24"/>
          <w:lang w:val="en-US"/>
        </w:rPr>
        <w:t xml:space="preserve"> (only βarr2 recruitment)</w:t>
      </w:r>
      <w:r w:rsidR="00843DEE" w:rsidRPr="00194FCA">
        <w:rPr>
          <w:rFonts w:ascii="Helvetica" w:hAnsi="Helvetica" w:cs="Helvetica"/>
          <w:sz w:val="24"/>
          <w:szCs w:val="24"/>
          <w:lang w:val="en-US"/>
        </w:rPr>
        <w:t>.</w:t>
      </w:r>
    </w:p>
    <w:p w14:paraId="5B20251A" w14:textId="77777777" w:rsidR="00426640" w:rsidRPr="00194FCA" w:rsidRDefault="00AA0C57" w:rsidP="00422937">
      <w:pPr>
        <w:keepNext/>
        <w:spacing w:line="360" w:lineRule="auto"/>
        <w:jc w:val="center"/>
        <w:rPr>
          <w:rFonts w:ascii="Helvetica" w:hAnsi="Helvetica" w:cs="Helvetica"/>
          <w:sz w:val="24"/>
          <w:szCs w:val="24"/>
        </w:rPr>
      </w:pPr>
      <w:r w:rsidRPr="00194FCA">
        <w:rPr>
          <w:rFonts w:ascii="Helvetica" w:hAnsi="Helvetica" w:cs="Helvetica"/>
          <w:noProof/>
          <w:sz w:val="24"/>
          <w:szCs w:val="24"/>
          <w:lang w:eastAsia="nl-BE"/>
        </w:rPr>
        <w:drawing>
          <wp:inline distT="0" distB="0" distL="0" distR="0" wp14:anchorId="471A7FAE" wp14:editId="7F35F3CF">
            <wp:extent cx="3789098" cy="2832847"/>
            <wp:effectExtent l="0" t="0" r="1905"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Structur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3519" cy="2873534"/>
                    </a:xfrm>
                    <a:prstGeom prst="rect">
                      <a:avLst/>
                    </a:prstGeom>
                  </pic:spPr>
                </pic:pic>
              </a:graphicData>
            </a:graphic>
          </wp:inline>
        </w:drawing>
      </w:r>
    </w:p>
    <w:p w14:paraId="2C1B32F0" w14:textId="7B9DEA81" w:rsidR="003430D9" w:rsidRPr="00194FCA" w:rsidRDefault="00426640" w:rsidP="00206799">
      <w:pPr>
        <w:pStyle w:val="Bijschrift"/>
        <w:spacing w:line="360" w:lineRule="auto"/>
        <w:jc w:val="both"/>
        <w:rPr>
          <w:rFonts w:ascii="Helvetica" w:hAnsi="Helvetica" w:cs="Helvetica"/>
          <w:szCs w:val="24"/>
          <w:lang w:val="en-US"/>
        </w:rPr>
      </w:pPr>
      <w:r w:rsidRPr="00194FCA">
        <w:rPr>
          <w:rFonts w:ascii="Helvetica" w:hAnsi="Helvetica" w:cs="Helvetica"/>
          <w:szCs w:val="24"/>
          <w:lang w:val="en-US"/>
        </w:rPr>
        <w:t xml:space="preserve">Figure </w:t>
      </w:r>
      <w:r w:rsidRPr="00194FCA">
        <w:rPr>
          <w:rFonts w:ascii="Helvetica" w:hAnsi="Helvetica" w:cs="Helvetica"/>
          <w:szCs w:val="24"/>
        </w:rPr>
        <w:fldChar w:fldCharType="begin"/>
      </w:r>
      <w:r w:rsidRPr="00194FCA">
        <w:rPr>
          <w:rFonts w:ascii="Helvetica" w:hAnsi="Helvetica" w:cs="Helvetica"/>
          <w:szCs w:val="24"/>
          <w:lang w:val="en-US"/>
        </w:rPr>
        <w:instrText xml:space="preserve"> SEQ Figure \* ARABIC </w:instrText>
      </w:r>
      <w:r w:rsidRPr="00194FCA">
        <w:rPr>
          <w:rFonts w:ascii="Helvetica" w:hAnsi="Helvetica" w:cs="Helvetica"/>
          <w:szCs w:val="24"/>
        </w:rPr>
        <w:fldChar w:fldCharType="separate"/>
      </w:r>
      <w:r w:rsidR="00D408D5" w:rsidRPr="00194FCA">
        <w:rPr>
          <w:rFonts w:ascii="Helvetica" w:hAnsi="Helvetica" w:cs="Helvetica"/>
          <w:noProof/>
          <w:szCs w:val="24"/>
          <w:lang w:val="en-US"/>
        </w:rPr>
        <w:t>1</w:t>
      </w:r>
      <w:r w:rsidRPr="00194FCA">
        <w:rPr>
          <w:rFonts w:ascii="Helvetica" w:hAnsi="Helvetica" w:cs="Helvetica"/>
          <w:szCs w:val="24"/>
        </w:rPr>
        <w:fldChar w:fldCharType="end"/>
      </w:r>
      <w:r w:rsidRPr="00194FCA">
        <w:rPr>
          <w:rFonts w:ascii="Helvetica" w:hAnsi="Helvetica" w:cs="Helvetica"/>
          <w:szCs w:val="24"/>
          <w:lang w:val="en-US"/>
        </w:rPr>
        <w:t>: Chemical structures of the SCRAs characterized in this study.</w:t>
      </w:r>
      <w:r w:rsidR="007F5B13" w:rsidRPr="00194FCA">
        <w:rPr>
          <w:rFonts w:ascii="Helvetica" w:hAnsi="Helvetica" w:cs="Helvetica"/>
          <w:szCs w:val="24"/>
          <w:lang w:val="en-US"/>
        </w:rPr>
        <w:t xml:space="preserve"> For reference standards the (S)-enantiomer was used, however chirality of the seized substances was not determined.</w:t>
      </w:r>
      <w:r w:rsidRPr="00194FCA">
        <w:rPr>
          <w:rFonts w:ascii="Helvetica" w:hAnsi="Helvetica" w:cs="Helvetica"/>
          <w:szCs w:val="24"/>
          <w:lang w:val="en-US"/>
        </w:rPr>
        <w:t xml:space="preserve"> </w:t>
      </w:r>
    </w:p>
    <w:p w14:paraId="4CE572E1" w14:textId="7C0F7442" w:rsidR="003430D9" w:rsidRPr="00194FCA" w:rsidRDefault="003430D9" w:rsidP="003430D9">
      <w:pPr>
        <w:pStyle w:val="Bijschrift"/>
        <w:keepNext/>
        <w:jc w:val="both"/>
        <w:rPr>
          <w:rFonts w:ascii="Helvetica" w:hAnsi="Helvetica" w:cs="Helvetica"/>
          <w:szCs w:val="24"/>
          <w:lang w:val="en-US"/>
        </w:rPr>
      </w:pPr>
      <w:r w:rsidRPr="00194FCA">
        <w:rPr>
          <w:rFonts w:ascii="Helvetica" w:hAnsi="Helvetica" w:cs="Helvetica"/>
          <w:szCs w:val="24"/>
          <w:lang w:val="en-US"/>
        </w:rPr>
        <w:t xml:space="preserve">Table </w:t>
      </w:r>
      <w:r w:rsidRPr="00194FCA">
        <w:rPr>
          <w:rFonts w:ascii="Helvetica" w:hAnsi="Helvetica" w:cs="Helvetica"/>
          <w:szCs w:val="24"/>
        </w:rPr>
        <w:fldChar w:fldCharType="begin"/>
      </w:r>
      <w:r w:rsidRPr="00194FCA">
        <w:rPr>
          <w:rFonts w:ascii="Helvetica" w:hAnsi="Helvetica" w:cs="Helvetica"/>
          <w:szCs w:val="24"/>
          <w:lang w:val="en-US"/>
        </w:rPr>
        <w:instrText xml:space="preserve"> SEQ Table \* ARABIC </w:instrText>
      </w:r>
      <w:r w:rsidRPr="00194FCA">
        <w:rPr>
          <w:rFonts w:ascii="Helvetica" w:hAnsi="Helvetica" w:cs="Helvetica"/>
          <w:szCs w:val="24"/>
        </w:rPr>
        <w:fldChar w:fldCharType="separate"/>
      </w:r>
      <w:r w:rsidR="00D408D5" w:rsidRPr="00194FCA">
        <w:rPr>
          <w:rFonts w:ascii="Helvetica" w:hAnsi="Helvetica" w:cs="Helvetica"/>
          <w:noProof/>
          <w:szCs w:val="24"/>
          <w:lang w:val="en-US"/>
        </w:rPr>
        <w:t>1</w:t>
      </w:r>
      <w:r w:rsidRPr="00194FCA">
        <w:rPr>
          <w:rFonts w:ascii="Helvetica" w:hAnsi="Helvetica" w:cs="Helvetica"/>
          <w:szCs w:val="24"/>
        </w:rPr>
        <w:fldChar w:fldCharType="end"/>
      </w:r>
      <w:r w:rsidRPr="00194FCA">
        <w:rPr>
          <w:rFonts w:ascii="Helvetica" w:hAnsi="Helvetica" w:cs="Helvetica"/>
          <w:szCs w:val="24"/>
          <w:lang w:val="en-US"/>
        </w:rPr>
        <w:t>: Overview of different SCRA nomenclature describing the compounds discussed in this study. Common names will be used throughout the manuscript. The apostrophe indicates the position of the substituent on the core of the molecule. Synonyms represent names that have appeared in reports distributed by the Center for Forensic Science Research and Education (CFSRE)</w:t>
      </w:r>
      <w:r w:rsidRPr="00194FCA">
        <w:rPr>
          <w:rFonts w:ascii="Helvetica" w:hAnsi="Helvetica" w:cs="Helvetica"/>
          <w:szCs w:val="24"/>
          <w:lang w:val="en-US"/>
        </w:rPr>
        <w:fldChar w:fldCharType="begin"/>
      </w:r>
      <w:r w:rsidR="002E194F" w:rsidRPr="00194FCA">
        <w:rPr>
          <w:rFonts w:ascii="Helvetica" w:hAnsi="Helvetica" w:cs="Helvetica"/>
          <w:szCs w:val="24"/>
          <w:lang w:val="en-US"/>
        </w:rPr>
        <w:instrText xml:space="preserve"> ADDIN ZOTERO_ITEM CSL_CITATION {"citationID":"xJ9BGRkT","properties":{"formattedCitation":"\\super [48]\\nosupersub{}","plainCitation":"[48]","noteIndex":0},"citationItems":[{"id":652,"uris":["http://zotero.org/users/8795705/items/MFV2LII4"],"uri":["http://zotero.org/users/8795705/items/MFV2LII4"],"itemData":{"id":652,"type":"report","title":"ADB-5'Br-BINACA Chemistry Report","URL":"https://www.npsdiscovery.org/wp-content/uploads/2022/05/ADB-5Br-BINACA_055622_CFSRE-Chemistry_Report.pdf","author":[{"family":"The Center for Forensic Science Research &amp; Education","given":""}],"issued":{"date-parts":[["2022",5,26]]}}}],"schema":"https://github.com/citation-style-language/schema/raw/master/csl-citation.json"} </w:instrText>
      </w:r>
      <w:r w:rsidRPr="00194FCA">
        <w:rPr>
          <w:rFonts w:ascii="Helvetica" w:hAnsi="Helvetica" w:cs="Helvetica"/>
          <w:szCs w:val="24"/>
          <w:lang w:val="en-US"/>
        </w:rPr>
        <w:fldChar w:fldCharType="separate"/>
      </w:r>
      <w:r w:rsidR="002E194F" w:rsidRPr="00194FCA">
        <w:rPr>
          <w:rFonts w:ascii="Helvetica" w:hAnsi="Helvetica" w:cs="Helvetica"/>
          <w:szCs w:val="24"/>
          <w:vertAlign w:val="superscript"/>
          <w:lang w:val="en-US"/>
        </w:rPr>
        <w:t>[48]</w:t>
      </w:r>
      <w:r w:rsidRPr="00194FCA">
        <w:rPr>
          <w:rFonts w:ascii="Helvetica" w:hAnsi="Helvetica" w:cs="Helvetica"/>
          <w:szCs w:val="24"/>
          <w:lang w:val="en-US"/>
        </w:rPr>
        <w:fldChar w:fldCharType="end"/>
      </w:r>
      <w:r w:rsidRPr="00194FCA">
        <w:rPr>
          <w:rFonts w:ascii="Helvetica" w:hAnsi="Helvetica" w:cs="Helvetica"/>
          <w:szCs w:val="24"/>
          <w:lang w:val="en-US"/>
        </w:rPr>
        <w:t xml:space="preserve"> or have been proposed by Pulver et al. in collaboration with the European Monitoring Centre for Drugs and Drug Addiction (EMCDDA) as a new naming framework.</w:t>
      </w:r>
      <w:r w:rsidRPr="00194FCA">
        <w:rPr>
          <w:rFonts w:ascii="Helvetica" w:hAnsi="Helvetica" w:cs="Helvetica"/>
          <w:szCs w:val="24"/>
          <w:lang w:val="en-US"/>
        </w:rPr>
        <w:fldChar w:fldCharType="begin"/>
      </w:r>
      <w:r w:rsidR="00304719" w:rsidRPr="00194FCA">
        <w:rPr>
          <w:rFonts w:ascii="Helvetica" w:hAnsi="Helvetica" w:cs="Helvetica"/>
          <w:szCs w:val="24"/>
          <w:lang w:val="en-US"/>
        </w:rPr>
        <w:instrText xml:space="preserve"> ADDIN ZOTERO_ITEM CSL_CITATION {"citationID":"QKMBO5GI","properties":{"formattedCitation":"\\super [5]\\nosupersub{}","plainCitation":"[5]","noteIndex":0},"citationItems":[{"id":898,"uris":["http://zotero.org/users/8795705/items/KY5XEAGD"],"uri":["http://zotero.org/users/8795705/items/KY5XEAGD"],"itemData":{"id":898,"type":"article-journal","abstract":"Synthetic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Pr="00194FCA">
        <w:rPr>
          <w:rFonts w:ascii="Helvetica" w:hAnsi="Helvetica" w:cs="Helvetica"/>
          <w:szCs w:val="24"/>
          <w:lang w:val="en-US"/>
        </w:rPr>
        <w:fldChar w:fldCharType="separate"/>
      </w:r>
      <w:r w:rsidR="00304719" w:rsidRPr="00194FCA">
        <w:rPr>
          <w:rFonts w:ascii="Helvetica" w:hAnsi="Helvetica" w:cs="Helvetica"/>
          <w:szCs w:val="24"/>
          <w:vertAlign w:val="superscript"/>
          <w:lang w:val="en-US"/>
        </w:rPr>
        <w:t>[5]</w:t>
      </w:r>
      <w:r w:rsidRPr="00194FCA">
        <w:rPr>
          <w:rFonts w:ascii="Helvetica" w:hAnsi="Helvetica" w:cs="Helvetica"/>
          <w:szCs w:val="24"/>
          <w:lang w:val="en-US"/>
        </w:rPr>
        <w:fldChar w:fldCharType="end"/>
      </w:r>
      <w:r w:rsidR="00D408D5" w:rsidRPr="00194FCA">
        <w:rPr>
          <w:rFonts w:ascii="Helvetica" w:hAnsi="Helvetica" w:cs="Helvetica"/>
          <w:szCs w:val="24"/>
          <w:lang w:val="en-US"/>
        </w:rPr>
        <w:t xml:space="preserve"> In this study, the (S)-enantiomers of the listed substances were investigated.</w:t>
      </w:r>
    </w:p>
    <w:tbl>
      <w:tblPr>
        <w:tblStyle w:val="Tabelraster"/>
        <w:tblW w:w="0" w:type="auto"/>
        <w:tblLook w:val="04A0" w:firstRow="1" w:lastRow="0" w:firstColumn="1" w:lastColumn="0" w:noHBand="0" w:noVBand="1"/>
      </w:tblPr>
      <w:tblGrid>
        <w:gridCol w:w="3020"/>
        <w:gridCol w:w="3021"/>
        <w:gridCol w:w="3021"/>
      </w:tblGrid>
      <w:tr w:rsidR="003430D9" w:rsidRPr="00194FCA" w14:paraId="6E87CBFA" w14:textId="77777777" w:rsidTr="00567D70">
        <w:tc>
          <w:tcPr>
            <w:tcW w:w="3020" w:type="dxa"/>
          </w:tcPr>
          <w:p w14:paraId="1974FDFA"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Common name</w:t>
            </w:r>
          </w:p>
        </w:tc>
        <w:tc>
          <w:tcPr>
            <w:tcW w:w="3021" w:type="dxa"/>
          </w:tcPr>
          <w:p w14:paraId="38402A4D"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Possible synonyms</w:t>
            </w:r>
          </w:p>
        </w:tc>
        <w:tc>
          <w:tcPr>
            <w:tcW w:w="3021" w:type="dxa"/>
          </w:tcPr>
          <w:p w14:paraId="10A39495"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Chemical name</w:t>
            </w:r>
          </w:p>
        </w:tc>
      </w:tr>
      <w:tr w:rsidR="003430D9" w:rsidRPr="00194FCA" w14:paraId="58678420" w14:textId="77777777" w:rsidTr="00567D70">
        <w:tc>
          <w:tcPr>
            <w:tcW w:w="3020" w:type="dxa"/>
          </w:tcPr>
          <w:p w14:paraId="6AA92A55"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ADB-5’Br-INACA</w:t>
            </w:r>
          </w:p>
        </w:tc>
        <w:tc>
          <w:tcPr>
            <w:tcW w:w="3021" w:type="dxa"/>
          </w:tcPr>
          <w:p w14:paraId="76C9EA19" w14:textId="42850E30"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ADMB-5Br-INACA</w:t>
            </w:r>
            <w:r w:rsidRPr="00194FCA">
              <w:rPr>
                <w:rFonts w:ascii="Helvetica" w:hAnsi="Helvetica" w:cs="Helvetica"/>
                <w:sz w:val="20"/>
                <w:szCs w:val="24"/>
                <w:lang w:val="en-US"/>
              </w:rPr>
              <w:fldChar w:fldCharType="begin"/>
            </w:r>
            <w:r w:rsidR="0052291A" w:rsidRPr="00194FCA">
              <w:rPr>
                <w:rFonts w:ascii="Helvetica" w:hAnsi="Helvetica" w:cs="Helvetica"/>
                <w:sz w:val="20"/>
                <w:szCs w:val="24"/>
                <w:lang w:val="en-US"/>
              </w:rPr>
              <w:instrText xml:space="preserve"> ADDIN ZOTERO_ITEM CSL_CITATION {"citationID":"7hRdtXWQ","properties":{"formattedCitation":"\\super [5]\\nosupersub{}","plainCitation":"[5]","noteIndex":0},"citationItems":[{"id":898,"uris":["http://zotero.org/users/8795705/items/KY5XEAGD"],"uri":["http://zotero.org/users/8795705/items/KY5XEAGD"],"itemData":{"id":898,"type":"article-journal","abstract":"Synthetic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Pr="00194FCA">
              <w:rPr>
                <w:rFonts w:ascii="Helvetica" w:hAnsi="Helvetica" w:cs="Helvetica"/>
                <w:sz w:val="20"/>
                <w:szCs w:val="24"/>
                <w:lang w:val="en-US"/>
              </w:rPr>
              <w:fldChar w:fldCharType="separate"/>
            </w:r>
            <w:r w:rsidR="0052291A" w:rsidRPr="00194FCA">
              <w:rPr>
                <w:rFonts w:ascii="Helvetica" w:hAnsi="Helvetica" w:cs="Helvetica"/>
                <w:sz w:val="20"/>
                <w:szCs w:val="24"/>
                <w:vertAlign w:val="superscript"/>
              </w:rPr>
              <w:t>[5]</w:t>
            </w:r>
            <w:r w:rsidRPr="00194FCA">
              <w:rPr>
                <w:rFonts w:ascii="Helvetica" w:hAnsi="Helvetica" w:cs="Helvetica"/>
                <w:sz w:val="20"/>
                <w:szCs w:val="24"/>
                <w:lang w:val="en-US"/>
              </w:rPr>
              <w:fldChar w:fldCharType="end"/>
            </w:r>
          </w:p>
        </w:tc>
        <w:tc>
          <w:tcPr>
            <w:tcW w:w="3021" w:type="dxa"/>
          </w:tcPr>
          <w:p w14:paraId="3B26BE83"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i/>
                <w:sz w:val="20"/>
                <w:szCs w:val="24"/>
                <w:lang w:val="en-US"/>
              </w:rPr>
              <w:t>N</w:t>
            </w:r>
            <w:r w:rsidRPr="00194FCA">
              <w:rPr>
                <w:rFonts w:ascii="Helvetica" w:hAnsi="Helvetica" w:cs="Helvetica"/>
                <w:sz w:val="20"/>
                <w:szCs w:val="24"/>
                <w:lang w:val="en-US"/>
              </w:rPr>
              <w:t>-(1-amino-3,3-dimethyl-1-oxobutan-2-yl)-5-bromo-1</w:t>
            </w:r>
            <w:r w:rsidRPr="00194FCA">
              <w:rPr>
                <w:rFonts w:ascii="Helvetica" w:hAnsi="Helvetica" w:cs="Helvetica"/>
                <w:i/>
                <w:sz w:val="20"/>
                <w:szCs w:val="24"/>
                <w:lang w:val="en-US"/>
              </w:rPr>
              <w:t>H-</w:t>
            </w:r>
            <w:r w:rsidRPr="00194FCA">
              <w:rPr>
                <w:rFonts w:ascii="Helvetica" w:hAnsi="Helvetica" w:cs="Helvetica"/>
                <w:sz w:val="20"/>
                <w:szCs w:val="24"/>
                <w:lang w:val="en-US"/>
              </w:rPr>
              <w:t>indazole-3-carboxamide</w:t>
            </w:r>
          </w:p>
        </w:tc>
      </w:tr>
      <w:tr w:rsidR="003430D9" w:rsidRPr="00194FCA" w14:paraId="154684CA" w14:textId="77777777" w:rsidTr="00567D70">
        <w:tc>
          <w:tcPr>
            <w:tcW w:w="3020" w:type="dxa"/>
          </w:tcPr>
          <w:p w14:paraId="1644A5FB"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MDMB-5’Br-INACA</w:t>
            </w:r>
          </w:p>
        </w:tc>
        <w:tc>
          <w:tcPr>
            <w:tcW w:w="3021" w:type="dxa"/>
          </w:tcPr>
          <w:p w14:paraId="62A0464E" w14:textId="64F91FF5"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MDMB-5Br-INACA</w:t>
            </w:r>
            <w:r w:rsidRPr="00194FCA">
              <w:rPr>
                <w:rFonts w:ascii="Helvetica" w:hAnsi="Helvetica" w:cs="Helvetica"/>
                <w:sz w:val="20"/>
                <w:szCs w:val="24"/>
                <w:lang w:val="en-US"/>
              </w:rPr>
              <w:fldChar w:fldCharType="begin"/>
            </w:r>
            <w:r w:rsidR="0052291A" w:rsidRPr="00194FCA">
              <w:rPr>
                <w:rFonts w:ascii="Helvetica" w:hAnsi="Helvetica" w:cs="Helvetica"/>
                <w:sz w:val="20"/>
                <w:szCs w:val="24"/>
                <w:lang w:val="en-US"/>
              </w:rPr>
              <w:instrText xml:space="preserve"> ADDIN ZOTERO_ITEM CSL_CITATION {"citationID":"2jf7t1Bv","properties":{"formattedCitation":"\\super [5]\\nosupersub{}","plainCitation":"[5]","noteIndex":0},"citationItems":[{"id":898,"uris":["http://zotero.org/users/8795705/items/KY5XEAGD"],"uri":["http://zotero.org/users/8795705/items/KY5XEAGD"],"itemData":{"id":898,"type":"article-journal","abstract":"Synthetic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Pr="00194FCA">
              <w:rPr>
                <w:rFonts w:ascii="Helvetica" w:hAnsi="Helvetica" w:cs="Helvetica"/>
                <w:sz w:val="20"/>
                <w:szCs w:val="24"/>
                <w:lang w:val="en-US"/>
              </w:rPr>
              <w:fldChar w:fldCharType="separate"/>
            </w:r>
            <w:r w:rsidR="0052291A" w:rsidRPr="00194FCA">
              <w:rPr>
                <w:rFonts w:ascii="Helvetica" w:hAnsi="Helvetica" w:cs="Helvetica"/>
                <w:sz w:val="20"/>
                <w:szCs w:val="24"/>
                <w:vertAlign w:val="superscript"/>
              </w:rPr>
              <w:t>[5]</w:t>
            </w:r>
            <w:r w:rsidRPr="00194FCA">
              <w:rPr>
                <w:rFonts w:ascii="Helvetica" w:hAnsi="Helvetica" w:cs="Helvetica"/>
                <w:sz w:val="20"/>
                <w:szCs w:val="24"/>
                <w:lang w:val="en-US"/>
              </w:rPr>
              <w:fldChar w:fldCharType="end"/>
            </w:r>
          </w:p>
        </w:tc>
        <w:tc>
          <w:tcPr>
            <w:tcW w:w="3021" w:type="dxa"/>
          </w:tcPr>
          <w:p w14:paraId="39B5FA0D"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Methyl 2-[(5-bromo-1</w:t>
            </w:r>
            <w:r w:rsidRPr="00194FCA">
              <w:rPr>
                <w:rFonts w:ascii="Helvetica" w:hAnsi="Helvetica" w:cs="Helvetica"/>
                <w:i/>
                <w:sz w:val="20"/>
                <w:szCs w:val="24"/>
                <w:lang w:val="en-US"/>
              </w:rPr>
              <w:t>H</w:t>
            </w:r>
            <w:r w:rsidRPr="00194FCA">
              <w:rPr>
                <w:rFonts w:ascii="Helvetica" w:hAnsi="Helvetica" w:cs="Helvetica"/>
                <w:sz w:val="20"/>
                <w:szCs w:val="24"/>
                <w:lang w:val="en-US"/>
              </w:rPr>
              <w:t>-indazole-3-carbonyl)amino]-3,3-dimethylbutanoate</w:t>
            </w:r>
          </w:p>
        </w:tc>
      </w:tr>
      <w:tr w:rsidR="003430D9" w:rsidRPr="00194FCA" w14:paraId="5D7E2F0B" w14:textId="77777777" w:rsidTr="00567D70">
        <w:tc>
          <w:tcPr>
            <w:tcW w:w="3020" w:type="dxa"/>
          </w:tcPr>
          <w:p w14:paraId="4D60F879"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ADB-5’Br-BUTINACA</w:t>
            </w:r>
          </w:p>
        </w:tc>
        <w:tc>
          <w:tcPr>
            <w:tcW w:w="3021" w:type="dxa"/>
          </w:tcPr>
          <w:p w14:paraId="1C29118D" w14:textId="5D44E885"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ADB-BUT-5’Br-INACA</w:t>
            </w:r>
            <w:r w:rsidRPr="00194FCA">
              <w:rPr>
                <w:rFonts w:ascii="Helvetica" w:hAnsi="Helvetica" w:cs="Helvetica"/>
                <w:sz w:val="20"/>
                <w:szCs w:val="24"/>
                <w:lang w:val="en-US"/>
              </w:rPr>
              <w:fldChar w:fldCharType="begin"/>
            </w:r>
            <w:r w:rsidR="002E194F" w:rsidRPr="00194FCA">
              <w:rPr>
                <w:rFonts w:ascii="Helvetica" w:hAnsi="Helvetica" w:cs="Helvetica"/>
                <w:sz w:val="20"/>
                <w:szCs w:val="24"/>
                <w:lang w:val="en-US"/>
              </w:rPr>
              <w:instrText xml:space="preserve"> ADDIN ZOTERO_ITEM CSL_CITATION {"citationID":"lJN9bsQw","properties":{"formattedCitation":"\\super [48]\\nosupersub{}","plainCitation":"[48]","noteIndex":0},"citationItems":[{"id":652,"uris":["http://zotero.org/users/8795705/items/MFV2LII4"],"uri":["http://zotero.org/users/8795705/items/MFV2LII4"],"itemData":{"id":652,"type":"report","title":"ADB-5'Br-BINACA Chemistry Report","URL":"https://www.npsdiscovery.org/wp-content/uploads/2022/05/ADB-5Br-BINACA_055622_CFSRE-Chemistry_Report.pdf","author":[{"family":"The Center for Forensic Science Research &amp; Education","given":""}],"issued":{"date-parts":[["2022",5,26]]}}}],"schema":"https://github.com/citation-style-language/schema/raw/master/csl-citation.json"} </w:instrText>
            </w:r>
            <w:r w:rsidRPr="00194FCA">
              <w:rPr>
                <w:rFonts w:ascii="Helvetica" w:hAnsi="Helvetica" w:cs="Helvetica"/>
                <w:sz w:val="20"/>
                <w:szCs w:val="24"/>
                <w:lang w:val="en-US"/>
              </w:rPr>
              <w:fldChar w:fldCharType="separate"/>
            </w:r>
            <w:r w:rsidR="002E194F" w:rsidRPr="00194FCA">
              <w:rPr>
                <w:rFonts w:ascii="Helvetica" w:hAnsi="Helvetica" w:cs="Helvetica"/>
                <w:sz w:val="20"/>
                <w:szCs w:val="24"/>
                <w:vertAlign w:val="superscript"/>
                <w:lang w:val="en-US"/>
              </w:rPr>
              <w:t>[48]</w:t>
            </w:r>
            <w:r w:rsidRPr="00194FCA">
              <w:rPr>
                <w:rFonts w:ascii="Helvetica" w:hAnsi="Helvetica" w:cs="Helvetica"/>
                <w:sz w:val="20"/>
                <w:szCs w:val="24"/>
                <w:lang w:val="en-US"/>
              </w:rPr>
              <w:fldChar w:fldCharType="end"/>
            </w:r>
          </w:p>
          <w:p w14:paraId="6E930EA9" w14:textId="2BBF373C"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ADB-5’Br-BINACA</w:t>
            </w:r>
            <w:r w:rsidRPr="00194FCA">
              <w:rPr>
                <w:rFonts w:ascii="Helvetica" w:hAnsi="Helvetica" w:cs="Helvetica"/>
                <w:sz w:val="20"/>
                <w:szCs w:val="24"/>
                <w:lang w:val="en-US"/>
              </w:rPr>
              <w:fldChar w:fldCharType="begin"/>
            </w:r>
            <w:r w:rsidR="002E194F" w:rsidRPr="00194FCA">
              <w:rPr>
                <w:rFonts w:ascii="Helvetica" w:hAnsi="Helvetica" w:cs="Helvetica"/>
                <w:sz w:val="20"/>
                <w:szCs w:val="24"/>
                <w:lang w:val="en-US"/>
              </w:rPr>
              <w:instrText xml:space="preserve"> ADDIN ZOTERO_ITEM CSL_CITATION {"citationID":"GJgTxYE9","properties":{"formattedCitation":"\\super [48]\\nosupersub{}","plainCitation":"[48]","noteIndex":0},"citationItems":[{"id":652,"uris":["http://zotero.org/users/8795705/items/MFV2LII4"],"uri":["http://zotero.org/users/8795705/items/MFV2LII4"],"itemData":{"id":652,"type":"report","title":"ADB-5'Br-BINACA Chemistry Report","URL":"https://www.npsdiscovery.org/wp-content/uploads/2022/05/ADB-5Br-BINACA_055622_CFSRE-Chemistry_Report.pdf","author":[{"family":"The Center for Forensic Science Research &amp; Education","given":""}],"issued":{"date-parts":[["2022",5,26]]}}}],"schema":"https://github.com/citation-style-language/schema/raw/master/csl-citation.json"} </w:instrText>
            </w:r>
            <w:r w:rsidRPr="00194FCA">
              <w:rPr>
                <w:rFonts w:ascii="Helvetica" w:hAnsi="Helvetica" w:cs="Helvetica"/>
                <w:sz w:val="20"/>
                <w:szCs w:val="24"/>
                <w:lang w:val="en-US"/>
              </w:rPr>
              <w:fldChar w:fldCharType="separate"/>
            </w:r>
            <w:r w:rsidR="002E194F" w:rsidRPr="00194FCA">
              <w:rPr>
                <w:rFonts w:ascii="Helvetica" w:hAnsi="Helvetica" w:cs="Helvetica"/>
                <w:sz w:val="20"/>
                <w:szCs w:val="24"/>
                <w:vertAlign w:val="superscript"/>
                <w:lang w:val="en-US"/>
              </w:rPr>
              <w:t>[48]</w:t>
            </w:r>
            <w:r w:rsidRPr="00194FCA">
              <w:rPr>
                <w:rFonts w:ascii="Helvetica" w:hAnsi="Helvetica" w:cs="Helvetica"/>
                <w:sz w:val="20"/>
                <w:szCs w:val="24"/>
                <w:lang w:val="en-US"/>
              </w:rPr>
              <w:fldChar w:fldCharType="end"/>
            </w:r>
          </w:p>
          <w:p w14:paraId="1AA64B54" w14:textId="746F444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ADMB-B-5Br-INACA</w:t>
            </w:r>
            <w:r w:rsidRPr="00194FCA">
              <w:rPr>
                <w:rFonts w:ascii="Helvetica" w:hAnsi="Helvetica" w:cs="Helvetica"/>
                <w:sz w:val="20"/>
                <w:szCs w:val="24"/>
                <w:lang w:val="en-US"/>
              </w:rPr>
              <w:fldChar w:fldCharType="begin"/>
            </w:r>
            <w:r w:rsidR="0052291A" w:rsidRPr="00194FCA">
              <w:rPr>
                <w:rFonts w:ascii="Helvetica" w:hAnsi="Helvetica" w:cs="Helvetica"/>
                <w:sz w:val="20"/>
                <w:szCs w:val="24"/>
                <w:lang w:val="en-US"/>
              </w:rPr>
              <w:instrText xml:space="preserve"> ADDIN ZOTERO_ITEM CSL_CITATION {"citationID":"sQxWqTx6","properties":{"formattedCitation":"\\super [5]\\nosupersub{}","plainCitation":"[5]","noteIndex":0},"citationItems":[{"id":898,"uris":["http://zotero.org/users/8795705/items/KY5XEAGD"],"uri":["http://zotero.org/users/8795705/items/KY5XEAGD"],"itemData":{"id":898,"type":"article-journal","abstract":"Synthetic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Pr="00194FCA">
              <w:rPr>
                <w:rFonts w:ascii="Helvetica" w:hAnsi="Helvetica" w:cs="Helvetica"/>
                <w:sz w:val="20"/>
                <w:szCs w:val="24"/>
                <w:lang w:val="en-US"/>
              </w:rPr>
              <w:fldChar w:fldCharType="separate"/>
            </w:r>
            <w:r w:rsidR="0052291A" w:rsidRPr="00194FCA">
              <w:rPr>
                <w:rFonts w:ascii="Helvetica" w:hAnsi="Helvetica" w:cs="Helvetica"/>
                <w:sz w:val="20"/>
                <w:szCs w:val="24"/>
                <w:vertAlign w:val="superscript"/>
              </w:rPr>
              <w:t>[5]</w:t>
            </w:r>
            <w:r w:rsidRPr="00194FCA">
              <w:rPr>
                <w:rFonts w:ascii="Helvetica" w:hAnsi="Helvetica" w:cs="Helvetica"/>
                <w:sz w:val="20"/>
                <w:szCs w:val="24"/>
                <w:lang w:val="en-US"/>
              </w:rPr>
              <w:fldChar w:fldCharType="end"/>
            </w:r>
          </w:p>
        </w:tc>
        <w:tc>
          <w:tcPr>
            <w:tcW w:w="3021" w:type="dxa"/>
          </w:tcPr>
          <w:p w14:paraId="78A49893" w14:textId="52711732"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i/>
                <w:sz w:val="20"/>
                <w:szCs w:val="24"/>
                <w:lang w:val="en-US"/>
              </w:rPr>
              <w:t>N</w:t>
            </w:r>
            <w:r w:rsidRPr="00194FCA">
              <w:rPr>
                <w:rFonts w:ascii="Helvetica" w:hAnsi="Helvetica" w:cs="Helvetica"/>
                <w:sz w:val="20"/>
                <w:szCs w:val="24"/>
                <w:lang w:val="en-US"/>
              </w:rPr>
              <w:t>-(1-amino-3,3-dimethyl-1-oxobutan-2-yl)-5-bromo-1-butyl-1</w:t>
            </w:r>
            <w:r w:rsidRPr="00194FCA">
              <w:rPr>
                <w:rFonts w:ascii="Helvetica" w:hAnsi="Helvetica" w:cs="Helvetica"/>
                <w:i/>
                <w:sz w:val="20"/>
                <w:szCs w:val="24"/>
                <w:lang w:val="en-US"/>
              </w:rPr>
              <w:t>H</w:t>
            </w:r>
            <w:r w:rsidRPr="00194FCA">
              <w:rPr>
                <w:rFonts w:ascii="Helvetica" w:hAnsi="Helvetica" w:cs="Helvetica"/>
                <w:sz w:val="20"/>
                <w:szCs w:val="24"/>
                <w:lang w:val="en-US"/>
              </w:rPr>
              <w:t>-indazole-3-carboxamide</w:t>
            </w:r>
          </w:p>
        </w:tc>
      </w:tr>
      <w:tr w:rsidR="003430D9" w:rsidRPr="00194FCA" w14:paraId="403ED20F" w14:textId="77777777" w:rsidTr="00567D70">
        <w:tc>
          <w:tcPr>
            <w:tcW w:w="3020" w:type="dxa"/>
          </w:tcPr>
          <w:p w14:paraId="4CDFABB6"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MDMB-5’Br-BUTINACA</w:t>
            </w:r>
          </w:p>
        </w:tc>
        <w:tc>
          <w:tcPr>
            <w:tcW w:w="3021" w:type="dxa"/>
          </w:tcPr>
          <w:p w14:paraId="3BCB427A"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MDMB-BUT-5’Br-INACA</w:t>
            </w:r>
          </w:p>
          <w:p w14:paraId="7FC22898"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MDMB-5’Br-BINACA</w:t>
            </w:r>
          </w:p>
          <w:p w14:paraId="569C4D19" w14:textId="409E3739"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MDMB-B-5Br-INACA</w:t>
            </w:r>
            <w:r w:rsidRPr="00194FCA">
              <w:rPr>
                <w:rFonts w:ascii="Helvetica" w:hAnsi="Helvetica" w:cs="Helvetica"/>
                <w:sz w:val="20"/>
                <w:szCs w:val="24"/>
                <w:lang w:val="en-US"/>
              </w:rPr>
              <w:fldChar w:fldCharType="begin"/>
            </w:r>
            <w:r w:rsidR="0052291A" w:rsidRPr="00194FCA">
              <w:rPr>
                <w:rFonts w:ascii="Helvetica" w:hAnsi="Helvetica" w:cs="Helvetica"/>
                <w:sz w:val="20"/>
                <w:szCs w:val="24"/>
                <w:lang w:val="en-US"/>
              </w:rPr>
              <w:instrText xml:space="preserve"> ADDIN ZOTERO_ITEM CSL_CITATION {"citationID":"RvvAnJeS","properties":{"formattedCitation":"\\super [5]\\nosupersub{}","plainCitation":"[5]","noteIndex":0},"citationItems":[{"id":898,"uris":["http://zotero.org/users/8795705/items/KY5XEAGD"],"uri":["http://zotero.org/users/8795705/items/KY5XEAGD"],"itemData":{"id":898,"type":"article-journal","abstract":"Synthetic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Pr="00194FCA">
              <w:rPr>
                <w:rFonts w:ascii="Helvetica" w:hAnsi="Helvetica" w:cs="Helvetica"/>
                <w:sz w:val="20"/>
                <w:szCs w:val="24"/>
                <w:lang w:val="en-US"/>
              </w:rPr>
              <w:fldChar w:fldCharType="separate"/>
            </w:r>
            <w:r w:rsidR="0052291A" w:rsidRPr="00194FCA">
              <w:rPr>
                <w:rFonts w:ascii="Helvetica" w:hAnsi="Helvetica" w:cs="Helvetica"/>
                <w:sz w:val="20"/>
                <w:szCs w:val="24"/>
                <w:vertAlign w:val="superscript"/>
              </w:rPr>
              <w:t>[5]</w:t>
            </w:r>
            <w:r w:rsidRPr="00194FCA">
              <w:rPr>
                <w:rFonts w:ascii="Helvetica" w:hAnsi="Helvetica" w:cs="Helvetica"/>
                <w:sz w:val="20"/>
                <w:szCs w:val="24"/>
                <w:lang w:val="en-US"/>
              </w:rPr>
              <w:fldChar w:fldCharType="end"/>
            </w:r>
          </w:p>
        </w:tc>
        <w:tc>
          <w:tcPr>
            <w:tcW w:w="3021" w:type="dxa"/>
          </w:tcPr>
          <w:p w14:paraId="454697EA" w14:textId="008DC009"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Methyl</w:t>
            </w:r>
            <w:r w:rsidR="0013275E" w:rsidRPr="00194FCA">
              <w:rPr>
                <w:rFonts w:ascii="Helvetica" w:hAnsi="Helvetica" w:cs="Helvetica"/>
                <w:sz w:val="20"/>
                <w:szCs w:val="24"/>
                <w:lang w:val="en-US"/>
              </w:rPr>
              <w:t>-</w:t>
            </w:r>
            <w:r w:rsidRPr="00194FCA">
              <w:rPr>
                <w:rFonts w:ascii="Helvetica" w:hAnsi="Helvetica" w:cs="Helvetica"/>
                <w:sz w:val="20"/>
                <w:szCs w:val="24"/>
                <w:lang w:val="en-US"/>
              </w:rPr>
              <w:t>2-(5-bromo-1-butyl-1</w:t>
            </w:r>
            <w:r w:rsidRPr="00194FCA">
              <w:rPr>
                <w:rFonts w:ascii="Helvetica" w:hAnsi="Helvetica" w:cs="Helvetica"/>
                <w:i/>
                <w:sz w:val="20"/>
                <w:szCs w:val="24"/>
                <w:lang w:val="en-US"/>
              </w:rPr>
              <w:t>H</w:t>
            </w:r>
            <w:r w:rsidRPr="00194FCA">
              <w:rPr>
                <w:rFonts w:ascii="Helvetica" w:hAnsi="Helvetica" w:cs="Helvetica"/>
                <w:sz w:val="20"/>
                <w:szCs w:val="24"/>
                <w:lang w:val="en-US"/>
              </w:rPr>
              <w:t>-indazole-3-carboxamido)-3,3-dimethylbutanoate</w:t>
            </w:r>
          </w:p>
        </w:tc>
      </w:tr>
      <w:tr w:rsidR="003430D9" w:rsidRPr="00194FCA" w14:paraId="0D374502" w14:textId="77777777" w:rsidTr="00567D70">
        <w:tc>
          <w:tcPr>
            <w:tcW w:w="3020" w:type="dxa"/>
          </w:tcPr>
          <w:p w14:paraId="450D726C"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lastRenderedPageBreak/>
              <w:t>ADB-INACA</w:t>
            </w:r>
          </w:p>
        </w:tc>
        <w:tc>
          <w:tcPr>
            <w:tcW w:w="3021" w:type="dxa"/>
          </w:tcPr>
          <w:p w14:paraId="2FEB856F" w14:textId="7A90483C"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ADMB-INACA</w:t>
            </w:r>
            <w:r w:rsidRPr="00194FCA">
              <w:rPr>
                <w:rFonts w:ascii="Helvetica" w:hAnsi="Helvetica" w:cs="Helvetica"/>
                <w:sz w:val="20"/>
                <w:szCs w:val="24"/>
                <w:lang w:val="en-US"/>
              </w:rPr>
              <w:fldChar w:fldCharType="begin"/>
            </w:r>
            <w:r w:rsidR="0052291A" w:rsidRPr="00194FCA">
              <w:rPr>
                <w:rFonts w:ascii="Helvetica" w:hAnsi="Helvetica" w:cs="Helvetica"/>
                <w:sz w:val="20"/>
                <w:szCs w:val="24"/>
                <w:lang w:val="en-US"/>
              </w:rPr>
              <w:instrText xml:space="preserve"> ADDIN ZOTERO_ITEM CSL_CITATION {"citationID":"x7Y7woZw","properties":{"formattedCitation":"\\super [5]\\nosupersub{}","plainCitation":"[5]","noteIndex":0},"citationItems":[{"id":898,"uris":["http://zotero.org/users/8795705/items/KY5XEAGD"],"uri":["http://zotero.org/users/8795705/items/KY5XEAGD"],"itemData":{"id":898,"type":"article-journal","abstract":"Synthetic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Pr="00194FCA">
              <w:rPr>
                <w:rFonts w:ascii="Helvetica" w:hAnsi="Helvetica" w:cs="Helvetica"/>
                <w:sz w:val="20"/>
                <w:szCs w:val="24"/>
                <w:lang w:val="en-US"/>
              </w:rPr>
              <w:fldChar w:fldCharType="separate"/>
            </w:r>
            <w:r w:rsidR="0052291A" w:rsidRPr="00194FCA">
              <w:rPr>
                <w:rFonts w:ascii="Helvetica" w:hAnsi="Helvetica" w:cs="Helvetica"/>
                <w:sz w:val="20"/>
                <w:szCs w:val="24"/>
                <w:vertAlign w:val="superscript"/>
              </w:rPr>
              <w:t>[5]</w:t>
            </w:r>
            <w:r w:rsidRPr="00194FCA">
              <w:rPr>
                <w:rFonts w:ascii="Helvetica" w:hAnsi="Helvetica" w:cs="Helvetica"/>
                <w:sz w:val="20"/>
                <w:szCs w:val="24"/>
                <w:lang w:val="en-US"/>
              </w:rPr>
              <w:fldChar w:fldCharType="end"/>
            </w:r>
          </w:p>
        </w:tc>
        <w:tc>
          <w:tcPr>
            <w:tcW w:w="3021" w:type="dxa"/>
          </w:tcPr>
          <w:p w14:paraId="796AB1E3"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i/>
                <w:iCs/>
                <w:sz w:val="20"/>
                <w:szCs w:val="24"/>
                <w:lang w:val="en-US"/>
              </w:rPr>
              <w:t>N</w:t>
            </w:r>
            <w:r w:rsidRPr="00194FCA">
              <w:rPr>
                <w:rFonts w:ascii="Helvetica" w:hAnsi="Helvetica" w:cs="Helvetica"/>
                <w:sz w:val="20"/>
                <w:szCs w:val="24"/>
                <w:lang w:val="en-US"/>
              </w:rPr>
              <w:t>-(1-amino-3,3-dimethyl-1-oxobutan-2-yl)-1</w:t>
            </w:r>
            <w:r w:rsidRPr="00194FCA">
              <w:rPr>
                <w:rFonts w:ascii="Helvetica" w:hAnsi="Helvetica" w:cs="Helvetica"/>
                <w:i/>
                <w:sz w:val="20"/>
                <w:szCs w:val="24"/>
                <w:lang w:val="en-US"/>
              </w:rPr>
              <w:t>H</w:t>
            </w:r>
            <w:r w:rsidRPr="00194FCA">
              <w:rPr>
                <w:rFonts w:ascii="Helvetica" w:hAnsi="Helvetica" w:cs="Helvetica"/>
                <w:sz w:val="20"/>
                <w:szCs w:val="24"/>
                <w:lang w:val="en-US"/>
              </w:rPr>
              <w:t>-indazole-3-carboxamide</w:t>
            </w:r>
          </w:p>
        </w:tc>
      </w:tr>
      <w:tr w:rsidR="003430D9" w:rsidRPr="00194FCA" w14:paraId="6885A7DC" w14:textId="77777777" w:rsidTr="00567D70">
        <w:tc>
          <w:tcPr>
            <w:tcW w:w="3020" w:type="dxa"/>
          </w:tcPr>
          <w:p w14:paraId="1C5F14CD"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ADB-5’F-BUTINACA</w:t>
            </w:r>
          </w:p>
        </w:tc>
        <w:tc>
          <w:tcPr>
            <w:tcW w:w="3021" w:type="dxa"/>
          </w:tcPr>
          <w:p w14:paraId="06ADC35C" w14:textId="77777777"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ADB-BUT-5’F-INACA</w:t>
            </w:r>
          </w:p>
          <w:p w14:paraId="532C4D74" w14:textId="1B57B633"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sz w:val="20"/>
                <w:szCs w:val="24"/>
                <w:lang w:val="en-US"/>
              </w:rPr>
              <w:t>ADMB-B-5F-INACA</w:t>
            </w:r>
            <w:r w:rsidRPr="00194FCA">
              <w:rPr>
                <w:rFonts w:ascii="Helvetica" w:hAnsi="Helvetica" w:cs="Helvetica"/>
                <w:sz w:val="20"/>
                <w:szCs w:val="24"/>
                <w:lang w:val="en-US"/>
              </w:rPr>
              <w:fldChar w:fldCharType="begin"/>
            </w:r>
            <w:r w:rsidR="0052291A" w:rsidRPr="00194FCA">
              <w:rPr>
                <w:rFonts w:ascii="Helvetica" w:hAnsi="Helvetica" w:cs="Helvetica"/>
                <w:sz w:val="20"/>
                <w:szCs w:val="24"/>
                <w:lang w:val="en-US"/>
              </w:rPr>
              <w:instrText xml:space="preserve"> ADDIN ZOTERO_ITEM CSL_CITATION {"citationID":"bPJ9LIjd","properties":{"formattedCitation":"\\super [5]\\nosupersub{}","plainCitation":"[5]","noteIndex":0},"citationItems":[{"id":898,"uris":["http://zotero.org/users/8795705/items/KY5XEAGD"],"uri":["http://zotero.org/users/8795705/items/KY5XEAGD"],"itemData":{"id":898,"type":"article-journal","abstract":"Synthetic cannabinoids (SCs), often sold as “legal” replacements for cannabis, are the largest group of new psychoactive substances monitored by the European Monitoring Centre for Drugs and Drug Addiction (EMCDDA). Currently, close to 240 structurally heterogeneous SCs are monitored through the European Union (EU) Early Warning System, and attributing consistent, informative, and user-friendly names to SCs has been a challenge in the past. Over time, several naming conventions have been employed with the aim of making SCs more easily recognizable by non-chemists, including regulators. To achieve this, the names assigned need to contain detailed information on the structural features present in the substance. This work provides a theoretical framework and a practical hands-on guideline for consistent naming of SCs, which is easy to understand and can be applied by the forensic community, researchers, clinical practitioners, and policy-makers. The proposed framework builds on the established letter code system for molecular building blocks (core, linker, linked group, and tail) implemented by the EMCDDA in 2013 and has been expanded to incorporate additional structural features through substitution. The scope of the issue of attributing semi-systematic code names is illustrated, and earlier approaches used for naming SCs are discussed. The concepts and rules of the EMCDDA framework are described through a flowchart that provides a basis for naming new SCs, a graphical overview of the chemical diversity of SCs, and a detailed list of the SCs identified in the EU by the Early Warning System of the EMCDDA for reference.","container-title":"Drug Testing and Analysis","DOI":"10.1002/dta.3403","ISSN":"1942-7611","issue":"3","language":"en","note":"_eprint: https://onlinelibrary.wiley.com/doi/pdf/10.1002/dta.3403","page":"255-276","source":"Wiley Online Library","title":"EMCDDA framework and practical guidance for naming synthetic cannabinoids","volume":"15","author":[{"family":"Pulver","given":"Benedikt"},{"family":"Fischmann","given":"Svenja"},{"family":"Gallegos","given":"Ana"},{"family":"Christie","given":"Rachel"}],"issued":{"date-parts":[["2023"]]}}}],"schema":"https://github.com/citation-style-language/schema/raw/master/csl-citation.json"} </w:instrText>
            </w:r>
            <w:r w:rsidRPr="00194FCA">
              <w:rPr>
                <w:rFonts w:ascii="Helvetica" w:hAnsi="Helvetica" w:cs="Helvetica"/>
                <w:sz w:val="20"/>
                <w:szCs w:val="24"/>
                <w:lang w:val="en-US"/>
              </w:rPr>
              <w:fldChar w:fldCharType="separate"/>
            </w:r>
            <w:r w:rsidR="0052291A" w:rsidRPr="00194FCA">
              <w:rPr>
                <w:rFonts w:ascii="Helvetica" w:hAnsi="Helvetica" w:cs="Helvetica"/>
                <w:sz w:val="20"/>
                <w:szCs w:val="24"/>
                <w:vertAlign w:val="superscript"/>
                <w:lang w:val="en-US"/>
              </w:rPr>
              <w:t>[5]</w:t>
            </w:r>
            <w:r w:rsidRPr="00194FCA">
              <w:rPr>
                <w:rFonts w:ascii="Helvetica" w:hAnsi="Helvetica" w:cs="Helvetica"/>
                <w:sz w:val="20"/>
                <w:szCs w:val="24"/>
                <w:lang w:val="en-US"/>
              </w:rPr>
              <w:fldChar w:fldCharType="end"/>
            </w:r>
          </w:p>
        </w:tc>
        <w:tc>
          <w:tcPr>
            <w:tcW w:w="3021" w:type="dxa"/>
          </w:tcPr>
          <w:p w14:paraId="65A43B59" w14:textId="08EFC7E6" w:rsidR="003430D9" w:rsidRPr="00194FCA" w:rsidRDefault="003430D9" w:rsidP="00567D70">
            <w:pPr>
              <w:spacing w:line="360" w:lineRule="auto"/>
              <w:jc w:val="both"/>
              <w:rPr>
                <w:rFonts w:ascii="Helvetica" w:hAnsi="Helvetica" w:cs="Helvetica"/>
                <w:sz w:val="20"/>
                <w:szCs w:val="24"/>
                <w:lang w:val="en-US"/>
              </w:rPr>
            </w:pPr>
            <w:r w:rsidRPr="00194FCA">
              <w:rPr>
                <w:rFonts w:ascii="Helvetica" w:hAnsi="Helvetica" w:cs="Helvetica"/>
                <w:i/>
                <w:iCs/>
                <w:sz w:val="20"/>
                <w:szCs w:val="24"/>
                <w:lang w:val="en-US"/>
              </w:rPr>
              <w:t>N</w:t>
            </w:r>
            <w:r w:rsidRPr="00194FCA">
              <w:rPr>
                <w:rFonts w:ascii="Helvetica" w:hAnsi="Helvetica" w:cs="Helvetica"/>
                <w:sz w:val="20"/>
                <w:szCs w:val="24"/>
                <w:lang w:val="en-US"/>
              </w:rPr>
              <w:t>-(1-amino-3,3-dimethyl-1-oxobutan-2-yl)-5-bromo-1-butyl-1</w:t>
            </w:r>
            <w:r w:rsidRPr="00194FCA">
              <w:rPr>
                <w:rFonts w:ascii="Helvetica" w:hAnsi="Helvetica" w:cs="Helvetica"/>
                <w:i/>
                <w:sz w:val="20"/>
                <w:szCs w:val="24"/>
                <w:lang w:val="en-US"/>
              </w:rPr>
              <w:t>H</w:t>
            </w:r>
            <w:r w:rsidRPr="00194FCA">
              <w:rPr>
                <w:rFonts w:ascii="Helvetica" w:hAnsi="Helvetica" w:cs="Helvetica"/>
                <w:sz w:val="20"/>
                <w:szCs w:val="24"/>
                <w:lang w:val="en-US"/>
              </w:rPr>
              <w:t>-indazole-3-carboxamide</w:t>
            </w:r>
          </w:p>
        </w:tc>
      </w:tr>
    </w:tbl>
    <w:p w14:paraId="75325871" w14:textId="4334E438" w:rsidR="005E4E22" w:rsidRPr="00194FCA" w:rsidRDefault="005E4E22" w:rsidP="00206799">
      <w:pPr>
        <w:pStyle w:val="Bijschrift"/>
        <w:spacing w:line="360" w:lineRule="auto"/>
        <w:jc w:val="both"/>
        <w:rPr>
          <w:rFonts w:ascii="Helvetica" w:hAnsi="Helvetica" w:cs="Helvetica"/>
          <w:szCs w:val="24"/>
          <w:lang w:val="en-US"/>
        </w:rPr>
      </w:pPr>
    </w:p>
    <w:p w14:paraId="12DFD7C8" w14:textId="2383FE23" w:rsidR="00DF6729" w:rsidRPr="00194FCA" w:rsidRDefault="005E4E22" w:rsidP="003035B0">
      <w:pPr>
        <w:spacing w:line="360" w:lineRule="auto"/>
        <w:jc w:val="both"/>
        <w:rPr>
          <w:rFonts w:ascii="Helvetica" w:hAnsi="Helvetica" w:cs="Helvetica"/>
          <w:b/>
          <w:sz w:val="24"/>
          <w:szCs w:val="24"/>
          <w:lang w:val="en-US"/>
        </w:rPr>
      </w:pPr>
      <w:r w:rsidRPr="00194FCA">
        <w:rPr>
          <w:rFonts w:ascii="Helvetica" w:hAnsi="Helvetica" w:cs="Helvetica"/>
          <w:szCs w:val="24"/>
          <w:lang w:val="en-US"/>
        </w:rPr>
        <w:br w:type="page"/>
      </w:r>
      <w:r w:rsidR="00DF6729" w:rsidRPr="00194FCA">
        <w:rPr>
          <w:rFonts w:ascii="Helvetica" w:hAnsi="Helvetica" w:cs="Helvetica"/>
          <w:b/>
          <w:sz w:val="24"/>
          <w:szCs w:val="24"/>
          <w:lang w:val="en-US"/>
        </w:rPr>
        <w:lastRenderedPageBreak/>
        <w:t>Materials and Methods</w:t>
      </w:r>
    </w:p>
    <w:p w14:paraId="3065E03C" w14:textId="61AE9D1C" w:rsidR="00DF6729" w:rsidRPr="00194FCA" w:rsidRDefault="00DF6729" w:rsidP="003035B0">
      <w:pPr>
        <w:spacing w:line="360" w:lineRule="auto"/>
        <w:jc w:val="both"/>
        <w:rPr>
          <w:rFonts w:ascii="Helvetica" w:hAnsi="Helvetica" w:cs="Helvetica"/>
          <w:i/>
          <w:sz w:val="24"/>
          <w:szCs w:val="24"/>
          <w:lang w:val="en-US"/>
        </w:rPr>
      </w:pPr>
      <w:r w:rsidRPr="00194FCA">
        <w:rPr>
          <w:rFonts w:ascii="Helvetica" w:hAnsi="Helvetica" w:cs="Helvetica"/>
          <w:i/>
          <w:sz w:val="24"/>
          <w:szCs w:val="24"/>
          <w:lang w:val="en-US"/>
        </w:rPr>
        <w:t>Chemicals and reagents</w:t>
      </w:r>
    </w:p>
    <w:p w14:paraId="02CE1697" w14:textId="2F02DFB7" w:rsidR="0053368F" w:rsidRPr="00194FCA" w:rsidRDefault="0053368F" w:rsidP="003035B0">
      <w:pPr>
        <w:spacing w:line="360" w:lineRule="auto"/>
        <w:jc w:val="both"/>
        <w:rPr>
          <w:rFonts w:ascii="Helvetica" w:hAnsi="Helvetica" w:cs="Helvetica"/>
          <w:sz w:val="24"/>
          <w:szCs w:val="24"/>
          <w:u w:val="single"/>
          <w:lang w:val="en-US"/>
        </w:rPr>
      </w:pPr>
      <w:r w:rsidRPr="00194FCA">
        <w:rPr>
          <w:rFonts w:ascii="Helvetica" w:hAnsi="Helvetica" w:cs="Helvetica"/>
          <w:sz w:val="24"/>
          <w:szCs w:val="24"/>
          <w:u w:val="single"/>
          <w:lang w:val="en-US"/>
        </w:rPr>
        <w:t>Reference standards</w:t>
      </w:r>
    </w:p>
    <w:p w14:paraId="37219AE3" w14:textId="03B7A84F" w:rsidR="0053368F" w:rsidRPr="00194FCA" w:rsidRDefault="00F1672D" w:rsidP="00F1672D">
      <w:pPr>
        <w:pStyle w:val="Tekstopmerking"/>
        <w:spacing w:line="360" w:lineRule="auto"/>
        <w:jc w:val="both"/>
        <w:rPr>
          <w:sz w:val="24"/>
          <w:lang w:val="en-US"/>
        </w:rPr>
      </w:pPr>
      <w:bookmarkStart w:id="8" w:name="_Hlk147408533"/>
      <w:r w:rsidRPr="00194FCA">
        <w:rPr>
          <w:rFonts w:ascii="Helvetica" w:hAnsi="Helvetica" w:cs="Helvetica"/>
          <w:sz w:val="24"/>
          <w:lang w:val="en-US"/>
        </w:rPr>
        <w:t>Chirality is important when considering the CB activating potential of SCRAs. Indeed, all SCRAs with amino acid-derived head/linked groups can exist as (R)- and (S)-enantiomers, with the (S)-enantiomers being more potent than the (R)-enantiomers</w:t>
      </w:r>
      <w:r w:rsidRPr="00194FCA">
        <w:rPr>
          <w:rFonts w:ascii="Helvetica" w:hAnsi="Helvetica" w:cs="Helvetica"/>
          <w:sz w:val="24"/>
          <w:lang w:val="en-US"/>
        </w:rPr>
        <w:fldChar w:fldCharType="begin"/>
      </w:r>
      <w:r w:rsidRPr="00194FCA">
        <w:rPr>
          <w:rFonts w:ascii="Helvetica" w:hAnsi="Helvetica" w:cs="Helvetica"/>
          <w:sz w:val="24"/>
          <w:lang w:val="en-US"/>
        </w:rPr>
        <w:instrText xml:space="preserve"> ADDIN ZOTERO_ITEM CSL_CITATION {"citationID":"iZZ3SBZK","properties":{"formattedCitation":"\\super [49\\uc0\\u8211{}52]\\nosupersub{}","plainCitation":"[49–52]","noteIndex":0},"citationItems":[{"id":962,"uris":["http://zotero.org/users/8795705/items/XAQKSWWN"],"uri":["http://zotero.org/users/8795705/items/XAQKSWWN"],"itemData":{"id":962,"type":"article-journal","abstract":"Synthetic cannabinoids, recently used as alternatives to Cannabis sativa, are among the most frequently abused drugs. Identified in 2014, the synthetic cannabinoids N-(1-amino-3-methyl-1-oxobutan-2-yl)-1-(5-fluoropentyl)-1H-indazole-3-carboxamide (5F-AB-PINACA) and methyl [1-(5-fluoropentyl)-1H-indazole-3-carbonyl]-valinate (5F-AMB) are carboxamides composed of 1-(5-fluoropentyl)-1H-indazole-3-carboxylic acid and valine amide/methyl ester. Because of their composition, these molecules have pairs of enantiomers derived from the chiral center of their amino acid structures. Previous studies on the identification of 5F-AB-PINACA and 5F-AMB did not consider the existence of enantiomers, and there have been no reports on the enantiopurities of synthetic cannabinoids. We synthesized both enantiomers of these compounds and then separated the enantiomers by liquid chromatography–high-resolution mass spectrometry using a column with a chiral stationary phase consisted with amylose tris (3-chloro-4-methylphenylcarbamate). Under the optimized conditions, the enantiomer resolutions were 2.2 and 2.3 for 5F-AB-PINACA and 5F-AMB, respectively. Analysis of 10 herbal samples containing 5F-AB-PINACA and one herbal sample containing 5F-AMB showed that they all contained the (S)-enantiomer, but the (R)-enantiomer was only detected in two samples and at a ratio of less than 20%.","container-title":"Journal of Chromatography A","DOI":"10.1016/j.chroma.2016.10.049","ISSN":"0021-9673","journalAbbreviation":"Journal of Chromatography A","page":"83-89","source":"ScienceDirect","title":"Enantioseparation of the carboxamide-type synthetic cannabinoids N-(1-amino-3-methyl-1-oxobutan-2-yl)-1-(5-fluoropentyl)-1H-indazole-3-carboxamide and methyl [1-(5-fluoropentyl)-1H-indazole-3-carbonyl]-valinate in illicit herbal products","volume":"1473","author":[{"family":"Doi","given":"Takahiro"},{"family":"Asada","given":"Akiko"},{"family":"Takeda","given":"Akihiro"},{"family":"Tagami","given":"Takaomi"},{"family":"Katagi","given":"Munehiro"},{"family":"Kamata","given":"Hiroe"},{"family":"Sawabe","given":"Yoshiyuki"}],"issued":{"date-parts":[["2016",11,18]]}}},{"id":964,"uris":["http://zotero.org/users/8795705/items/8ZQHZLDL"],"uri":["http://zotero.org/users/8795705/items/8ZQHZLDL"],"itemData":{"id":964,"type":"article-journal","abstract":"Recently, carboxamide-type synthetic cannabinoids have been distributed globally as new psychoactive substances (NPS). Some of these compounds possess asymmetric carbon, which is derived from an amide moiety composed of amino acid derivatives (i.e., amides or esters of amino acids). In this study, we synthesized both enantiomers of synthetic cannabinoids, N-(1-amino-3-methyl-1-oxobutan-2-yl)-1-(2-fluorobenzyl)-1H-indazole-3-carboxamide (AB-FUBINACA 2-fluorobenzyl isomer), N-(1-amino-1-oxo-3-phenylpropan-2-yl)-1-(cyclohexylmethyl)-1H-indazole-3-carboxamide (APP-CHMINACA), ethyl [1-(5-fluoropentyl)-1H-indazole-3-carbonyl]valinate (5F-EMB-PINACA), ethyl [1-(4-fluorobenzyl)-1H-indazole-3-carbonyl]valinate (EMB-FUBINACA), and methyl 2-[1-(4-fluorobenzyl)-1H-indole-3-carboxamido]-3,3-dimethylbutanoate (MDMB-FUBICA), which were reported as NPS found in Europe from 2014 to 2015, to evaluate their activities as CB1/CB2 receptor agonists. With the exception of (R) MDMB-FUBICA, all of the tested enantiomers were assumed to be agonists of both CB1 and CB2 receptors, and the EC50 values of the (S)-enantiomers for the CB1 receptors were about five times lower than those of (R)-enantiomers. (R) MDMB-FUBICA was shown to function as an agonist of the CB2 receptor, but lacks CB1 receptor activity. To the best of our knowledge, this is the first report to show that the (R)-enantiomers of the carboxamide-type synthetic cannabinoids have the potency to activate CB1 and CB2 receptors. The findings presented here shed light on the pharmacological properties of these carboxamide-type synthetic cannabinoids in forensic cases.","container-title":"Forensic Toxicology","DOI":"10.1007/s11419-017-0378-5","ISSN":"1860-8973","issue":"1","journalAbbreviation":"Forensic Toxicol","language":"en","page":"51-60","source":"Springer Link","title":"Evaluation of carboxamide-type synthetic cannabinoids as CB1/CB2 receptor agonists: difference between the enantiomers","title-short":"Evaluation of carboxamide-type synthetic cannabinoids as CB1/CB2 receptor agonists","volume":"36","author":[{"family":"Doi","given":"Takahiro"},{"family":"Tagami","given":"Takaomi"},{"family":"Takeda","given":"Akihiro"},{"family":"Asada","given":"Akiko"},{"family":"Sawabe","given":"Yoshiyuki"}],"issued":{"date-parts":[["2018",1,1]]}}},{"id":240,"uris":["http://zotero.org/users/8795705/items/XM5CPZP6"],"uri":["http://zotero.org/users/8795705/items/XM5CPZP6"],"itemData":{"id":240,"type":"article-journal","abstract":"Synthetic cannabinoid receptor agonists (SCRAs) elicit many of their psychoactive effects via type-1 human cannabinoid (CB1) receptors. Enantiomer pairs of eight tert-leucinate or valinate indole- and indazole-3-carboxamide SCRAs were synthesized and their CB1 potency and efficacy assessed using an in vitro β-arrestin recruitment assay in a HEK239T stable cell system. A chiral high-performance liquid chromatography method with photodiode array and/or quadrupole time-of-flight-mass spectrometry detection (HPLC-PDA and HPLC-PDA-QToF-MS) was applied to 177 SCRA-infused paper samples seized in Scottish prisons between 2018 and 2020. In most samples, SCRAs were almost enantiopure (S)-enantiomer (&gt;98% of total chromatographic peak area), although in some (n = 18), 2% to 16% of the (R)-enantiomer was detected. (S)-enantiomers are consistently more potent than (R)-enantiomers and often more efficacious. The importance of SCRA-CB1 receptor interactions in the “head” or “linked group” moiety is demonstrated, with the conformation of the “bulky” tert-leucinate group greatly affecting potency (by up to a factor of 374), significantly greater than the difference observed between valinate SCRA enantiomers. (S)-MDMB-4en-PINACA, (S)-4F-MDMB-BINACA, and (S)-5F-MDMB-PICA are currently the most prevalent SCRAs in Scottish prisons, and all have similar high potency (EC50, 1–5 nM) and efficacy. Infused paper samples were compared using estimated intrinsic efficacy at the CB1 receptor (EIECB1) to evaluate samples with variable SCRA content. Given their similar potency and efficacy, any variation in CB1 receptor-mediated psychoactive effects are likely to derive from variation in dose, mode of use, pharmacokinetic differences, and individual factors affecting the user, rather than differences in the specific SCRA present.","container-title":"Drug Testing and Analysis","DOI":"10.1002/dta.2965","ISSN":"1942-7611","issue":"3","language":"en","note":"_eprint: https://onlinelibrary.wiley.com/doi/pdf/10.1002/dta.2965","page":"628-643","source":"Wiley Online Library","title":"Shape matters: The application of activity-based in vitro bioassays and chiral profiling to the pharmacological evaluation of synthetic cannabinoid receptor agonists in drug-infused papers seized in prisons","title-short":"Shape matters","volume":"13","author":[{"family":"Antonides","given":"Lysbeth H."},{"family":"Cannaert","given":"Annelies"},{"family":"Norman","given":"Caitlyn"},{"family":"NicDáeid","given":"Niamh"},{"family":"Sutcliffe","given":"Oliver B."},{"family":"Stove","given":"Christophe P."},{"family":"McKenzie","given":"Craig"}],"issued":{"date-parts":[["2021"]]}}},{"id":958,"uris":["http://zotero.org/users/8795705/items/37PBVXBF"],"uri":["http://zotero.org/users/8795705/items/37PBVXBF"],"itemData":{"id":958,"type":"article-journal","abstract":"Synthetic cannabinoid receptor agonists (SCRAs) have been the largest group of illicit psychoactive substances reported to international monitoring and early warning systems for many years. Carboxamide-type SCRAs are amongst the most prevalent and potent. Enantiospecific synthesis and characterization of four indazole-3-carboxamides, AMB-FUBINACA, AB-FUBINACA, 5F-MDMB-PINACA (5F-ADB), and AB-CHMINACA is reported. The interactions of the compounds with CB1 and CB2 receptors were investigated using a G-protein coupled receptor (GPCR) activation assay based on functional complementation of a split NanoLuc luciferase and EC50 (a measure of potency) and Emax (a measure of efficacy) values determined. All compounds demonstrated higher potency at the CB2 receptor than at the CB1 receptor and (S)-enantiomers had an enhanced potency to both receptors over the (R)-enantiomers. The relative potency of the enantiomers to the CB2 receptor is affected by structural features. The difference was more pronounced for compounds with an amine moiety (AB-FUBINACA and AB-CHMINACA) than those with an ester moiety (AMB-FUBINACA and 5F-MDMB-PINACA). An HPLC method was developed to determine the prevalence of (R)-enantiomers in seized samples. Lux® Amylose-1 [Amylose tris(3,5-dimethylphenylcarbamate)] has the greatest selectivity for the SCRAs with a terminal methyl ester moiety and a Lux® i-Cellulose-5 column for SCRAs with a terminal amide moiety. Optimized isocratic separation methods yielded enantiomer resolution values (Rs) ≥ 1.99. Achiral GC-MS analysis of seized herbal materials (n = 16), found 5F-MDMB-PINACA (&lt;1.0–91.5 mg/g herbal material) and AMB-FUBINACA (15.5–58.5 mg/g herbal material), respectively. EMB-FUBINACA, AMB-CHMICA, 5F-ADB-PINACA isomer 2, and ADB-CHMINACA were also tentatively identified. Analysis using chiral chromatography coupled to photodiode array and quadrupole time of flight mass spectrometry (chiral HPLC-PDA-QToF-MS/MS) confirmed that the (S)-enantiomer predominated in all samples (93.6–99.3% (S)-enantiomer). Small but significant differences in synthesis precursor enantiopurity may provide significant differences between synthesis batches or suppliers and warrants further study. A method to compare potency between samples containing different SCRAs at varying concentrations was developed and applied in this small preliminary study. A 10-fold difference in the “intrinsic” potency of samples in the study was noted. With the known heterogeneity of SCRA infused materials, the approach provides a simplified method for assessing and communicating the risk of their use.","container-title":"Frontiers in Chemistry","ISSN":"2296-2646","source":"Frontiers","title":"Enantiospecific Synthesis, Chiral Separation, and Biological Activity of Four Indazole-3-Carboxamide-Type Synthetic Cannabinoid Receptor Agonists and Their Detection in Seized Drug Samples","URL":"https://www.frontiersin.org/articles/10.3389/fchem.2019.00321","volume":"7","author":[{"family":"Antonides","given":"Lysbeth H."},{"family":"Cannaert","given":"Annelies"},{"family":"Norman","given":"Caitlyn"},{"family":"Vives","given":"Loelia"},{"family":"Harrison","given":"Aidan"},{"family":"Costello","given":"Andrew"},{"family":"Nic Daeid","given":"Niamh"},{"family":"Stove","given":"Christophe P."},{"family":"Sutcliffe","given":"Oliver B."},{"family":"McKenzie","given":"Craig"}],"accessed":{"date-parts":[["2023",10,5]]},"issued":{"date-parts":[["2019"]]}}}],"schema":"https://github.com/citation-style-language/schema/raw/master/csl-citation.json"} </w:instrText>
      </w:r>
      <w:r w:rsidRPr="00194FCA">
        <w:rPr>
          <w:rFonts w:ascii="Helvetica" w:hAnsi="Helvetica" w:cs="Helvetica"/>
          <w:sz w:val="24"/>
          <w:lang w:val="en-US"/>
        </w:rPr>
        <w:fldChar w:fldCharType="separate"/>
      </w:r>
      <w:r w:rsidRPr="00194FCA">
        <w:rPr>
          <w:rFonts w:ascii="Helvetica" w:hAnsi="Helvetica" w:cs="Helvetica"/>
          <w:sz w:val="24"/>
          <w:szCs w:val="24"/>
          <w:vertAlign w:val="superscript"/>
          <w:lang w:val="en-US"/>
        </w:rPr>
        <w:t>[49–52]</w:t>
      </w:r>
      <w:r w:rsidRPr="00194FCA">
        <w:rPr>
          <w:rFonts w:ascii="Helvetica" w:hAnsi="Helvetica" w:cs="Helvetica"/>
          <w:sz w:val="24"/>
          <w:lang w:val="en-US"/>
        </w:rPr>
        <w:fldChar w:fldCharType="end"/>
      </w:r>
      <w:r w:rsidRPr="00194FCA">
        <w:rPr>
          <w:rFonts w:ascii="Helvetica" w:hAnsi="Helvetica" w:cs="Helvetica"/>
          <w:sz w:val="24"/>
          <w:lang w:val="en-US"/>
        </w:rPr>
        <w:t>. Importantly, the stereochemistry is determined by the stereochemistry of the amino acid precursors used in their synthesis. This is why in the syntheses reported below L-</w:t>
      </w:r>
      <w:r w:rsidRPr="00194FCA">
        <w:rPr>
          <w:rFonts w:ascii="Helvetica" w:hAnsi="Helvetica" w:cs="Helvetica"/>
          <w:i/>
          <w:iCs/>
          <w:sz w:val="24"/>
          <w:lang w:val="en-US"/>
        </w:rPr>
        <w:t>tert</w:t>
      </w:r>
      <w:r w:rsidRPr="00194FCA">
        <w:rPr>
          <w:rFonts w:ascii="Helvetica" w:hAnsi="Helvetica" w:cs="Helvetica"/>
          <w:sz w:val="24"/>
          <w:lang w:val="en-US"/>
        </w:rPr>
        <w:t>-leucine methyl ester and L-</w:t>
      </w:r>
      <w:r w:rsidRPr="00194FCA">
        <w:rPr>
          <w:rFonts w:ascii="Helvetica" w:hAnsi="Helvetica" w:cs="Helvetica"/>
          <w:i/>
          <w:iCs/>
          <w:sz w:val="24"/>
          <w:lang w:val="en-US"/>
        </w:rPr>
        <w:t>tert</w:t>
      </w:r>
      <w:r w:rsidRPr="00194FCA">
        <w:rPr>
          <w:rFonts w:ascii="Helvetica" w:hAnsi="Helvetica" w:cs="Helvetica"/>
          <w:sz w:val="24"/>
          <w:lang w:val="en-US"/>
        </w:rPr>
        <w:t>-leucinamide were used as precursors, as these will give rise to (S)-enantiomers of MDMB- and ADB-type SCRAs, respectively</w:t>
      </w:r>
      <w:r w:rsidRPr="00194FCA">
        <w:rPr>
          <w:sz w:val="24"/>
          <w:lang w:val="en-US"/>
        </w:rPr>
        <w:t>.</w:t>
      </w:r>
      <w:bookmarkEnd w:id="8"/>
      <w:r w:rsidRPr="00194FCA">
        <w:rPr>
          <w:sz w:val="24"/>
          <w:lang w:val="en-US"/>
        </w:rPr>
        <w:t xml:space="preserve"> </w:t>
      </w:r>
      <w:r w:rsidR="0053368F" w:rsidRPr="00194FCA">
        <w:rPr>
          <w:rFonts w:ascii="Helvetica" w:hAnsi="Helvetica" w:cs="Helvetica"/>
          <w:sz w:val="24"/>
          <w:szCs w:val="24"/>
          <w:lang w:val="en-US"/>
        </w:rPr>
        <w:t xml:space="preserve">The reference standards for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53368F" w:rsidRPr="00194FCA">
        <w:rPr>
          <w:rFonts w:ascii="Helvetica" w:hAnsi="Helvetica" w:cs="Helvetica"/>
          <w:sz w:val="24"/>
          <w:szCs w:val="24"/>
          <w:lang w:val="en-US"/>
        </w:rPr>
        <w:t>ADB-5’Br-INACA (</w:t>
      </w:r>
      <w:r w:rsidR="000B4BEE" w:rsidRPr="00194FCA">
        <w:rPr>
          <w:rFonts w:ascii="Helvetica" w:hAnsi="Helvetica" w:cs="Helvetica"/>
          <w:sz w:val="24"/>
          <w:szCs w:val="24"/>
          <w:lang w:val="en-US"/>
        </w:rPr>
        <w:t>(</w:t>
      </w:r>
      <w:r w:rsidR="000B4BEE" w:rsidRPr="00194FCA">
        <w:rPr>
          <w:rFonts w:ascii="Helvetica" w:hAnsi="Helvetica" w:cs="Helvetica"/>
          <w:i/>
          <w:sz w:val="24"/>
          <w:szCs w:val="24"/>
          <w:lang w:val="en-US"/>
        </w:rPr>
        <w:t>S</w:t>
      </w:r>
      <w:r w:rsidR="000B4BEE" w:rsidRPr="00194FCA">
        <w:rPr>
          <w:rFonts w:ascii="Helvetica" w:hAnsi="Helvetica" w:cs="Helvetica"/>
          <w:sz w:val="24"/>
          <w:szCs w:val="24"/>
          <w:lang w:val="en-US"/>
        </w:rPr>
        <w:t>)-</w:t>
      </w:r>
      <w:r w:rsidR="0053368F" w:rsidRPr="00194FCA">
        <w:rPr>
          <w:rFonts w:ascii="Helvetica" w:hAnsi="Helvetica" w:cs="Helvetica"/>
          <w:i/>
          <w:sz w:val="24"/>
          <w:szCs w:val="24"/>
          <w:lang w:val="en-US"/>
        </w:rPr>
        <w:t>N</w:t>
      </w:r>
      <w:r w:rsidR="0053368F" w:rsidRPr="00194FCA">
        <w:rPr>
          <w:rFonts w:ascii="Helvetica" w:hAnsi="Helvetica" w:cs="Helvetica"/>
          <w:sz w:val="24"/>
          <w:szCs w:val="24"/>
          <w:lang w:val="en-US"/>
        </w:rPr>
        <w:t>-(1-amino-3,3-dimethyl-1-oxobutan-2-yl)-5-bromo-1</w:t>
      </w:r>
      <w:r w:rsidR="0053368F" w:rsidRPr="00194FCA">
        <w:rPr>
          <w:rFonts w:ascii="Helvetica" w:hAnsi="Helvetica" w:cs="Helvetica"/>
          <w:i/>
          <w:sz w:val="24"/>
          <w:szCs w:val="24"/>
          <w:lang w:val="en-US"/>
        </w:rPr>
        <w:t>H-</w:t>
      </w:r>
      <w:r w:rsidR="0053368F" w:rsidRPr="00194FCA">
        <w:rPr>
          <w:rFonts w:ascii="Helvetica" w:hAnsi="Helvetica" w:cs="Helvetica"/>
          <w:sz w:val="24"/>
          <w:szCs w:val="24"/>
          <w:lang w:val="en-US"/>
        </w:rPr>
        <w:t xml:space="preserve">indazole-3-carboxamide; </w:t>
      </w:r>
      <w:r w:rsidR="00D06CFC" w:rsidRPr="00194FCA">
        <w:rPr>
          <w:rFonts w:ascii="Helvetica" w:hAnsi="Helvetica" w:cs="Helvetica"/>
          <w:sz w:val="24"/>
          <w:szCs w:val="24"/>
          <w:lang w:val="en-US"/>
        </w:rPr>
        <w:t xml:space="preserve">chromatographic </w:t>
      </w:r>
      <w:r w:rsidR="0053368F" w:rsidRPr="00194FCA">
        <w:rPr>
          <w:rFonts w:ascii="Helvetica" w:hAnsi="Helvetica" w:cs="Helvetica"/>
          <w:sz w:val="24"/>
          <w:szCs w:val="24"/>
          <w:lang w:val="en-US"/>
        </w:rPr>
        <w:t xml:space="preserve">purity: 99.8 ± </w:t>
      </w:r>
      <w:r w:rsidR="00D06CFC" w:rsidRPr="00194FCA">
        <w:rPr>
          <w:rFonts w:ascii="Helvetica" w:hAnsi="Helvetica" w:cs="Helvetica"/>
          <w:sz w:val="24"/>
          <w:szCs w:val="24"/>
          <w:lang w:val="en-US"/>
        </w:rPr>
        <w:t>0.1</w:t>
      </w:r>
      <w:r w:rsidR="0053368F" w:rsidRPr="00194FCA">
        <w:rPr>
          <w:rFonts w:ascii="Helvetica" w:hAnsi="Helvetica" w:cs="Helvetica"/>
          <w:sz w:val="24"/>
          <w:szCs w:val="24"/>
          <w:lang w:val="en-US"/>
        </w:rPr>
        <w:t xml:space="preserve">%),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53368F" w:rsidRPr="00194FCA">
        <w:rPr>
          <w:rFonts w:ascii="Helvetica" w:hAnsi="Helvetica" w:cs="Helvetica"/>
          <w:sz w:val="24"/>
          <w:szCs w:val="24"/>
          <w:lang w:val="en-US"/>
        </w:rPr>
        <w:t>ADB-5’Br-BUTINACA ((</w:t>
      </w:r>
      <w:r w:rsidR="0053368F" w:rsidRPr="00194FCA">
        <w:rPr>
          <w:rFonts w:ascii="Helvetica" w:hAnsi="Helvetica" w:cs="Helvetica"/>
          <w:i/>
          <w:sz w:val="24"/>
          <w:szCs w:val="24"/>
          <w:lang w:val="en-US"/>
        </w:rPr>
        <w:t>S</w:t>
      </w:r>
      <w:r w:rsidR="0053368F" w:rsidRPr="00194FCA">
        <w:rPr>
          <w:rFonts w:ascii="Helvetica" w:hAnsi="Helvetica" w:cs="Helvetica"/>
          <w:sz w:val="24"/>
          <w:szCs w:val="24"/>
          <w:lang w:val="en-US"/>
        </w:rPr>
        <w:t>)-</w:t>
      </w:r>
      <w:r w:rsidR="0053368F" w:rsidRPr="00194FCA">
        <w:rPr>
          <w:rFonts w:ascii="Helvetica" w:hAnsi="Helvetica" w:cs="Helvetica"/>
          <w:i/>
          <w:sz w:val="24"/>
          <w:szCs w:val="24"/>
          <w:lang w:val="en-US"/>
        </w:rPr>
        <w:t>N</w:t>
      </w:r>
      <w:r w:rsidR="0053368F" w:rsidRPr="00194FCA">
        <w:rPr>
          <w:rFonts w:ascii="Helvetica" w:hAnsi="Helvetica" w:cs="Helvetica"/>
          <w:sz w:val="24"/>
          <w:szCs w:val="24"/>
          <w:lang w:val="en-US"/>
        </w:rPr>
        <w:t>-(1-amino-3,3-dimethyl-1-oxobutan-2-yl)-5-bromo-1-butyl-1</w:t>
      </w:r>
      <w:r w:rsidR="0053368F" w:rsidRPr="00194FCA">
        <w:rPr>
          <w:rFonts w:ascii="Helvetica" w:hAnsi="Helvetica" w:cs="Helvetica"/>
          <w:i/>
          <w:sz w:val="24"/>
          <w:szCs w:val="24"/>
          <w:lang w:val="en-US"/>
        </w:rPr>
        <w:t>H</w:t>
      </w:r>
      <w:r w:rsidR="0053368F" w:rsidRPr="00194FCA">
        <w:rPr>
          <w:rFonts w:ascii="Helvetica" w:hAnsi="Helvetica" w:cs="Helvetica"/>
          <w:sz w:val="24"/>
          <w:szCs w:val="24"/>
          <w:lang w:val="en-US"/>
        </w:rPr>
        <w:t xml:space="preserve">-indazole-3-carboxamide; </w:t>
      </w:r>
      <w:r w:rsidR="00D06CFC" w:rsidRPr="00194FCA">
        <w:rPr>
          <w:rFonts w:ascii="Helvetica" w:hAnsi="Helvetica" w:cs="Helvetica"/>
          <w:sz w:val="24"/>
          <w:szCs w:val="24"/>
          <w:lang w:val="en-US"/>
        </w:rPr>
        <w:t xml:space="preserve">chromatographic </w:t>
      </w:r>
      <w:r w:rsidR="0053368F" w:rsidRPr="00194FCA">
        <w:rPr>
          <w:rFonts w:ascii="Helvetica" w:hAnsi="Helvetica" w:cs="Helvetica"/>
          <w:sz w:val="24"/>
          <w:szCs w:val="24"/>
          <w:lang w:val="en-US"/>
        </w:rPr>
        <w:t xml:space="preserve">purity: 98.9 ± </w:t>
      </w:r>
      <w:r w:rsidR="00D06CFC" w:rsidRPr="00194FCA">
        <w:rPr>
          <w:rFonts w:ascii="Helvetica" w:hAnsi="Helvetica" w:cs="Helvetica"/>
          <w:sz w:val="24"/>
          <w:szCs w:val="24"/>
          <w:lang w:val="en-US"/>
        </w:rPr>
        <w:t>0.1</w:t>
      </w:r>
      <w:r w:rsidR="0053368F" w:rsidRPr="00194FCA">
        <w:rPr>
          <w:rFonts w:ascii="Helvetica" w:hAnsi="Helvetica" w:cs="Helvetica"/>
          <w:sz w:val="24"/>
          <w:szCs w:val="24"/>
          <w:lang w:val="en-US"/>
        </w:rPr>
        <w:t xml:space="preserve">%),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53368F" w:rsidRPr="00194FCA">
        <w:rPr>
          <w:rFonts w:ascii="Helvetica" w:hAnsi="Helvetica" w:cs="Helvetica"/>
          <w:sz w:val="24"/>
          <w:szCs w:val="24"/>
          <w:lang w:val="en-US"/>
        </w:rPr>
        <w:t xml:space="preserve">MDMB-5Br-INACA (methyl </w:t>
      </w:r>
      <w:r w:rsidR="000B4BEE" w:rsidRPr="00194FCA">
        <w:rPr>
          <w:rFonts w:ascii="Helvetica" w:hAnsi="Helvetica" w:cs="Helvetica"/>
          <w:sz w:val="24"/>
          <w:szCs w:val="24"/>
          <w:lang w:val="en-US"/>
        </w:rPr>
        <w:t>(</w:t>
      </w:r>
      <w:r w:rsidR="000B4BEE" w:rsidRPr="00194FCA">
        <w:rPr>
          <w:rFonts w:ascii="Helvetica" w:hAnsi="Helvetica" w:cs="Helvetica"/>
          <w:i/>
          <w:sz w:val="24"/>
          <w:szCs w:val="24"/>
          <w:lang w:val="en-US"/>
        </w:rPr>
        <w:t>S</w:t>
      </w:r>
      <w:r w:rsidR="000B4BEE" w:rsidRPr="00194FCA">
        <w:rPr>
          <w:rFonts w:ascii="Helvetica" w:hAnsi="Helvetica" w:cs="Helvetica"/>
          <w:sz w:val="24"/>
          <w:szCs w:val="24"/>
          <w:lang w:val="en-US"/>
        </w:rPr>
        <w:t>)-</w:t>
      </w:r>
      <w:r w:rsidR="0053368F" w:rsidRPr="00194FCA">
        <w:rPr>
          <w:rFonts w:ascii="Helvetica" w:hAnsi="Helvetica" w:cs="Helvetica"/>
          <w:sz w:val="24"/>
          <w:szCs w:val="24"/>
          <w:lang w:val="en-US"/>
        </w:rPr>
        <w:t>2-[(5-bromo-1</w:t>
      </w:r>
      <w:r w:rsidR="0053368F" w:rsidRPr="00194FCA">
        <w:rPr>
          <w:rFonts w:ascii="Helvetica" w:hAnsi="Helvetica" w:cs="Helvetica"/>
          <w:i/>
          <w:sz w:val="24"/>
          <w:szCs w:val="24"/>
          <w:lang w:val="en-US"/>
        </w:rPr>
        <w:t>H</w:t>
      </w:r>
      <w:r w:rsidR="0053368F" w:rsidRPr="00194FCA">
        <w:rPr>
          <w:rFonts w:ascii="Helvetica" w:hAnsi="Helvetica" w:cs="Helvetica"/>
          <w:sz w:val="24"/>
          <w:szCs w:val="24"/>
          <w:lang w:val="en-US"/>
        </w:rPr>
        <w:t xml:space="preserve">-indazole-3-carbonyl)amino]-3,3-dimethylbutanoate; </w:t>
      </w:r>
      <w:r w:rsidR="00D06CFC" w:rsidRPr="00194FCA">
        <w:rPr>
          <w:rFonts w:ascii="Helvetica" w:hAnsi="Helvetica" w:cs="Helvetica"/>
          <w:sz w:val="24"/>
          <w:szCs w:val="24"/>
          <w:lang w:val="en-US"/>
        </w:rPr>
        <w:t xml:space="preserve">chromatographic </w:t>
      </w:r>
      <w:r w:rsidR="0053368F" w:rsidRPr="00194FCA">
        <w:rPr>
          <w:rFonts w:ascii="Helvetica" w:hAnsi="Helvetica" w:cs="Helvetica"/>
          <w:sz w:val="24"/>
          <w:szCs w:val="24"/>
          <w:lang w:val="en-US"/>
        </w:rPr>
        <w:t>purity 99.6 ± 0</w:t>
      </w:r>
      <w:r w:rsidR="00D06CFC" w:rsidRPr="00194FCA">
        <w:rPr>
          <w:rFonts w:ascii="Helvetica" w:hAnsi="Helvetica" w:cs="Helvetica"/>
          <w:sz w:val="24"/>
          <w:szCs w:val="24"/>
          <w:lang w:val="en-US"/>
        </w:rPr>
        <w:t>.1</w:t>
      </w:r>
      <w:r w:rsidR="0053368F" w:rsidRPr="00194FCA">
        <w:rPr>
          <w:rFonts w:ascii="Helvetica" w:hAnsi="Helvetica" w:cs="Helvetica"/>
          <w:sz w:val="24"/>
          <w:szCs w:val="24"/>
          <w:lang w:val="en-US"/>
        </w:rPr>
        <w:t xml:space="preserve">%),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53368F" w:rsidRPr="00194FCA">
        <w:rPr>
          <w:rFonts w:ascii="Helvetica" w:hAnsi="Helvetica" w:cs="Helvetica"/>
          <w:sz w:val="24"/>
          <w:szCs w:val="24"/>
          <w:lang w:val="en-US"/>
        </w:rPr>
        <w:t>MDMB-5’Br-BUTINACA (methyl (</w:t>
      </w:r>
      <w:r w:rsidR="0053368F" w:rsidRPr="00194FCA">
        <w:rPr>
          <w:rFonts w:ascii="Helvetica" w:hAnsi="Helvetica" w:cs="Helvetica"/>
          <w:i/>
          <w:sz w:val="24"/>
          <w:szCs w:val="24"/>
          <w:lang w:val="en-US"/>
        </w:rPr>
        <w:t>S</w:t>
      </w:r>
      <w:r w:rsidR="0053368F" w:rsidRPr="00194FCA">
        <w:rPr>
          <w:rFonts w:ascii="Helvetica" w:hAnsi="Helvetica" w:cs="Helvetica"/>
          <w:sz w:val="24"/>
          <w:szCs w:val="24"/>
          <w:lang w:val="en-US"/>
        </w:rPr>
        <w:t>)-2-(5-bromo-1-butyl-1</w:t>
      </w:r>
      <w:r w:rsidR="0053368F" w:rsidRPr="00194FCA">
        <w:rPr>
          <w:rFonts w:ascii="Helvetica" w:hAnsi="Helvetica" w:cs="Helvetica"/>
          <w:i/>
          <w:sz w:val="24"/>
          <w:szCs w:val="24"/>
          <w:lang w:val="en-US"/>
        </w:rPr>
        <w:t>H</w:t>
      </w:r>
      <w:r w:rsidR="0053368F" w:rsidRPr="00194FCA">
        <w:rPr>
          <w:rFonts w:ascii="Helvetica" w:hAnsi="Helvetica" w:cs="Helvetica"/>
          <w:sz w:val="24"/>
          <w:szCs w:val="24"/>
          <w:lang w:val="en-US"/>
        </w:rPr>
        <w:t xml:space="preserve">-indazole-3-carboxamido)-3,3-dimethylbutanoate, </w:t>
      </w:r>
      <w:r w:rsidR="00D06CFC" w:rsidRPr="00194FCA">
        <w:rPr>
          <w:rFonts w:ascii="Helvetica" w:hAnsi="Helvetica" w:cs="Helvetica"/>
          <w:sz w:val="24"/>
          <w:szCs w:val="24"/>
          <w:lang w:val="en-US"/>
        </w:rPr>
        <w:t xml:space="preserve">chromatographic </w:t>
      </w:r>
      <w:r w:rsidR="0053368F" w:rsidRPr="00194FCA">
        <w:rPr>
          <w:rFonts w:ascii="Helvetica" w:hAnsi="Helvetica" w:cs="Helvetica"/>
          <w:sz w:val="24"/>
          <w:szCs w:val="24"/>
          <w:lang w:val="en-US"/>
        </w:rPr>
        <w:t xml:space="preserve">purity 99.9 ± </w:t>
      </w:r>
      <w:r w:rsidR="00D06CFC" w:rsidRPr="00194FCA">
        <w:rPr>
          <w:rFonts w:ascii="Helvetica" w:hAnsi="Helvetica" w:cs="Helvetica"/>
          <w:sz w:val="24"/>
          <w:szCs w:val="24"/>
          <w:lang w:val="en-US"/>
        </w:rPr>
        <w:t>0.1</w:t>
      </w:r>
      <w:r w:rsidR="0053368F" w:rsidRPr="00194FCA">
        <w:rPr>
          <w:rFonts w:ascii="Helvetica" w:hAnsi="Helvetica" w:cs="Helvetica"/>
          <w:sz w:val="24"/>
          <w:szCs w:val="24"/>
          <w:lang w:val="en-US"/>
        </w:rPr>
        <w:t xml:space="preserve">%) were synthesized by Chiron AS (Trondheim, Norway). For more information on the synthesis and characterization of the reference standards, the reader is referred to Norman </w:t>
      </w:r>
      <w:r w:rsidR="0053368F" w:rsidRPr="00194FCA">
        <w:rPr>
          <w:rFonts w:ascii="Helvetica" w:hAnsi="Helvetica" w:cs="Helvetica"/>
          <w:i/>
          <w:sz w:val="24"/>
          <w:szCs w:val="24"/>
          <w:lang w:val="en-US"/>
        </w:rPr>
        <w:t>et al</w:t>
      </w:r>
      <w:r w:rsidR="0053368F" w:rsidRPr="00194FCA">
        <w:rPr>
          <w:rFonts w:ascii="Helvetica" w:hAnsi="Helvetica" w:cs="Helvetica"/>
          <w:i/>
          <w:sz w:val="24"/>
          <w:szCs w:val="24"/>
          <w:lang w:val="en-US"/>
        </w:rPr>
        <w:fldChar w:fldCharType="begin"/>
      </w:r>
      <w:r w:rsidR="00B7120E" w:rsidRPr="00194FCA">
        <w:rPr>
          <w:rFonts w:ascii="Helvetica" w:hAnsi="Helvetica" w:cs="Helvetica"/>
          <w:i/>
          <w:sz w:val="24"/>
          <w:szCs w:val="24"/>
          <w:lang w:val="en-US"/>
        </w:rPr>
        <w:instrText xml:space="preserve"> ADDIN ZOTERO_ITEM CSL_CITATION {"citationID":"8gxnwXOi","properties":{"formattedCitation":"\\super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53368F" w:rsidRPr="00194FCA">
        <w:rPr>
          <w:rFonts w:ascii="Helvetica" w:hAnsi="Helvetica" w:cs="Helvetica"/>
          <w:i/>
          <w:sz w:val="24"/>
          <w:szCs w:val="24"/>
          <w:lang w:val="en-US"/>
        </w:rPr>
        <w:fldChar w:fldCharType="separate"/>
      </w:r>
      <w:r w:rsidR="00B7120E" w:rsidRPr="00194FCA">
        <w:rPr>
          <w:rFonts w:ascii="Helvetica" w:hAnsi="Helvetica" w:cs="Helvetica"/>
          <w:sz w:val="24"/>
          <w:szCs w:val="24"/>
          <w:vertAlign w:val="superscript"/>
          <w:lang w:val="en-US"/>
        </w:rPr>
        <w:t>[33]</w:t>
      </w:r>
      <w:r w:rsidR="0053368F" w:rsidRPr="00194FCA">
        <w:rPr>
          <w:rFonts w:ascii="Helvetica" w:hAnsi="Helvetica" w:cs="Helvetica"/>
          <w:i/>
          <w:sz w:val="24"/>
          <w:szCs w:val="24"/>
          <w:lang w:val="en-US"/>
        </w:rPr>
        <w:fldChar w:fldCharType="end"/>
      </w:r>
      <w:r w:rsidR="0053368F" w:rsidRPr="00194FCA">
        <w:rPr>
          <w:rFonts w:ascii="Helvetica" w:hAnsi="Helvetica" w:cs="Helvetica"/>
          <w:sz w:val="24"/>
          <w:szCs w:val="24"/>
          <w:lang w:val="en-US"/>
        </w:rPr>
        <w:t xml:space="preserve">. </w:t>
      </w:r>
    </w:p>
    <w:p w14:paraId="1F3FBA0D" w14:textId="3B726590" w:rsidR="0053368F" w:rsidRPr="00194FCA" w:rsidRDefault="00DC5311" w:rsidP="0053368F">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w:t>
      </w:r>
      <w:r w:rsidRPr="00194FCA">
        <w:rPr>
          <w:rFonts w:ascii="Helvetica" w:hAnsi="Helvetica" w:cs="Helvetica"/>
          <w:i/>
          <w:sz w:val="24"/>
          <w:szCs w:val="24"/>
          <w:lang w:val="en-US"/>
        </w:rPr>
        <w:t>S</w:t>
      </w:r>
      <w:r w:rsidRPr="00194FCA">
        <w:rPr>
          <w:rFonts w:ascii="Helvetica" w:hAnsi="Helvetica" w:cs="Helvetica"/>
          <w:sz w:val="24"/>
          <w:szCs w:val="24"/>
          <w:lang w:val="en-US"/>
        </w:rPr>
        <w:t>)-</w:t>
      </w:r>
      <w:r w:rsidR="0053368F" w:rsidRPr="00194FCA">
        <w:rPr>
          <w:rFonts w:ascii="Helvetica" w:hAnsi="Helvetica" w:cs="Helvetica"/>
          <w:sz w:val="24"/>
          <w:szCs w:val="24"/>
          <w:lang w:val="en-US"/>
        </w:rPr>
        <w:t>ADB-INACA (</w:t>
      </w:r>
      <w:r w:rsidR="000B4BEE" w:rsidRPr="00194FCA">
        <w:rPr>
          <w:rFonts w:ascii="Helvetica" w:hAnsi="Helvetica" w:cs="Helvetica"/>
          <w:sz w:val="24"/>
          <w:szCs w:val="24"/>
          <w:lang w:val="en-US"/>
        </w:rPr>
        <w:t>(</w:t>
      </w:r>
      <w:r w:rsidR="000B4BEE" w:rsidRPr="00194FCA">
        <w:rPr>
          <w:rFonts w:ascii="Helvetica" w:hAnsi="Helvetica" w:cs="Helvetica"/>
          <w:i/>
          <w:sz w:val="24"/>
          <w:szCs w:val="24"/>
          <w:lang w:val="en-US"/>
        </w:rPr>
        <w:t>S</w:t>
      </w:r>
      <w:r w:rsidR="000B4BEE" w:rsidRPr="00194FCA">
        <w:rPr>
          <w:rFonts w:ascii="Helvetica" w:hAnsi="Helvetica" w:cs="Helvetica"/>
          <w:sz w:val="24"/>
          <w:szCs w:val="24"/>
          <w:lang w:val="en-US"/>
        </w:rPr>
        <w:t>)-</w:t>
      </w:r>
      <w:r w:rsidR="0053368F" w:rsidRPr="00194FCA">
        <w:rPr>
          <w:rFonts w:ascii="Helvetica" w:hAnsi="Helvetica" w:cs="Helvetica"/>
          <w:i/>
          <w:iCs/>
          <w:sz w:val="24"/>
          <w:szCs w:val="24"/>
          <w:lang w:val="en-US"/>
        </w:rPr>
        <w:t>N</w:t>
      </w:r>
      <w:r w:rsidR="0053368F" w:rsidRPr="00194FCA">
        <w:rPr>
          <w:rFonts w:ascii="Helvetica" w:hAnsi="Helvetica" w:cs="Helvetica"/>
          <w:sz w:val="24"/>
          <w:szCs w:val="24"/>
          <w:lang w:val="en-US"/>
        </w:rPr>
        <w:t>-(1-amino-3,3-dimethyl-1-oxobutan-2-yl)-1</w:t>
      </w:r>
      <w:r w:rsidR="0053368F" w:rsidRPr="00194FCA">
        <w:rPr>
          <w:rFonts w:ascii="Helvetica" w:hAnsi="Helvetica" w:cs="Helvetica"/>
          <w:i/>
          <w:sz w:val="24"/>
          <w:szCs w:val="24"/>
          <w:lang w:val="en-US"/>
        </w:rPr>
        <w:t>H</w:t>
      </w:r>
      <w:r w:rsidR="0053368F" w:rsidRPr="00194FCA">
        <w:rPr>
          <w:rFonts w:ascii="Helvetica" w:hAnsi="Helvetica" w:cs="Helvetica"/>
          <w:sz w:val="24"/>
          <w:szCs w:val="24"/>
          <w:lang w:val="en-US"/>
        </w:rPr>
        <w:t xml:space="preserve">-indazole-3-carboxamide; </w:t>
      </w:r>
      <w:r w:rsidR="00D06CFC" w:rsidRPr="00194FCA">
        <w:rPr>
          <w:rFonts w:ascii="Helvetica" w:hAnsi="Helvetica" w:cs="Helvetica"/>
          <w:sz w:val="24"/>
          <w:szCs w:val="24"/>
          <w:lang w:val="en-US"/>
        </w:rPr>
        <w:t xml:space="preserve">chromatographic </w:t>
      </w:r>
      <w:r w:rsidR="0053368F" w:rsidRPr="00194FCA">
        <w:rPr>
          <w:rFonts w:ascii="Helvetica" w:hAnsi="Helvetica" w:cs="Helvetica"/>
          <w:sz w:val="24"/>
          <w:szCs w:val="24"/>
          <w:lang w:val="en-US"/>
        </w:rPr>
        <w:t xml:space="preserve">purity 99.7 ± </w:t>
      </w:r>
      <w:r w:rsidR="00D06CFC" w:rsidRPr="00194FCA">
        <w:rPr>
          <w:rFonts w:ascii="Helvetica" w:hAnsi="Helvetica" w:cs="Helvetica"/>
          <w:sz w:val="24"/>
          <w:szCs w:val="24"/>
          <w:lang w:val="en-US"/>
        </w:rPr>
        <w:t>0.1</w:t>
      </w:r>
      <w:r w:rsidR="0053368F" w:rsidRPr="00194FCA">
        <w:rPr>
          <w:rFonts w:ascii="Helvetica" w:hAnsi="Helvetica" w:cs="Helvetica"/>
          <w:sz w:val="24"/>
          <w:szCs w:val="24"/>
          <w:lang w:val="en-US"/>
        </w:rPr>
        <w:t xml:space="preserve">%) and </w:t>
      </w:r>
      <w:r w:rsidRPr="00194FCA">
        <w:rPr>
          <w:rFonts w:ascii="Helvetica" w:hAnsi="Helvetica" w:cs="Helvetica"/>
          <w:sz w:val="24"/>
          <w:szCs w:val="24"/>
          <w:lang w:val="en-US"/>
        </w:rPr>
        <w:t>(</w:t>
      </w:r>
      <w:r w:rsidRPr="00194FCA">
        <w:rPr>
          <w:rFonts w:ascii="Helvetica" w:hAnsi="Helvetica" w:cs="Helvetica"/>
          <w:i/>
          <w:sz w:val="24"/>
          <w:szCs w:val="24"/>
          <w:lang w:val="en-US"/>
        </w:rPr>
        <w:t>S</w:t>
      </w:r>
      <w:r w:rsidRPr="00194FCA">
        <w:rPr>
          <w:rFonts w:ascii="Helvetica" w:hAnsi="Helvetica" w:cs="Helvetica"/>
          <w:sz w:val="24"/>
          <w:szCs w:val="24"/>
          <w:lang w:val="en-US"/>
        </w:rPr>
        <w:t>)-</w:t>
      </w:r>
      <w:r w:rsidR="0053368F" w:rsidRPr="00194FCA">
        <w:rPr>
          <w:rFonts w:ascii="Helvetica" w:hAnsi="Helvetica" w:cs="Helvetica"/>
          <w:sz w:val="24"/>
          <w:szCs w:val="24"/>
          <w:lang w:val="en-US"/>
        </w:rPr>
        <w:t>ADB-5’F-BUTINACA ((</w:t>
      </w:r>
      <w:r w:rsidR="0053368F" w:rsidRPr="00194FCA">
        <w:rPr>
          <w:rFonts w:ascii="Helvetica" w:hAnsi="Helvetica" w:cs="Helvetica"/>
          <w:i/>
          <w:sz w:val="24"/>
          <w:szCs w:val="24"/>
          <w:lang w:val="en-US"/>
        </w:rPr>
        <w:t>S</w:t>
      </w:r>
      <w:r w:rsidR="0053368F" w:rsidRPr="00194FCA">
        <w:rPr>
          <w:rFonts w:ascii="Helvetica" w:hAnsi="Helvetica" w:cs="Helvetica"/>
          <w:sz w:val="24"/>
          <w:szCs w:val="24"/>
          <w:lang w:val="en-US"/>
        </w:rPr>
        <w:t>)-</w:t>
      </w:r>
      <w:r w:rsidR="0053368F" w:rsidRPr="00194FCA">
        <w:rPr>
          <w:rFonts w:ascii="Helvetica" w:hAnsi="Helvetica" w:cs="Helvetica"/>
          <w:i/>
          <w:iCs/>
          <w:sz w:val="24"/>
          <w:szCs w:val="24"/>
          <w:lang w:val="en-US"/>
        </w:rPr>
        <w:t>N</w:t>
      </w:r>
      <w:r w:rsidR="0053368F" w:rsidRPr="00194FCA">
        <w:rPr>
          <w:rFonts w:ascii="Helvetica" w:hAnsi="Helvetica" w:cs="Helvetica"/>
          <w:sz w:val="24"/>
          <w:szCs w:val="24"/>
          <w:lang w:val="en-US"/>
        </w:rPr>
        <w:t>-(1-amino-3,3-dimethyl-1-oxobutan-2-yl)-5-bromo-1-butyl-1</w:t>
      </w:r>
      <w:r w:rsidR="0053368F" w:rsidRPr="00194FCA">
        <w:rPr>
          <w:rFonts w:ascii="Helvetica" w:hAnsi="Helvetica" w:cs="Helvetica"/>
          <w:i/>
          <w:sz w:val="24"/>
          <w:szCs w:val="24"/>
          <w:lang w:val="en-US"/>
        </w:rPr>
        <w:t>H</w:t>
      </w:r>
      <w:r w:rsidR="0053368F" w:rsidRPr="00194FCA">
        <w:rPr>
          <w:rFonts w:ascii="Helvetica" w:hAnsi="Helvetica" w:cs="Helvetica"/>
          <w:sz w:val="24"/>
          <w:szCs w:val="24"/>
          <w:lang w:val="en-US"/>
        </w:rPr>
        <w:t xml:space="preserve">-indazole-3-carboxamide; </w:t>
      </w:r>
      <w:r w:rsidR="00D06CFC" w:rsidRPr="00194FCA">
        <w:rPr>
          <w:rFonts w:ascii="Helvetica" w:hAnsi="Helvetica" w:cs="Helvetica"/>
          <w:sz w:val="24"/>
          <w:szCs w:val="24"/>
          <w:lang w:val="en-US"/>
        </w:rPr>
        <w:t xml:space="preserve">chromatographic </w:t>
      </w:r>
      <w:r w:rsidR="0053368F" w:rsidRPr="00194FCA">
        <w:rPr>
          <w:rFonts w:ascii="Helvetica" w:hAnsi="Helvetica" w:cs="Helvetica"/>
          <w:sz w:val="24"/>
          <w:szCs w:val="24"/>
          <w:lang w:val="en-US"/>
        </w:rPr>
        <w:t xml:space="preserve">purity 99.9 ± </w:t>
      </w:r>
      <w:r w:rsidR="00D06CFC" w:rsidRPr="00194FCA">
        <w:rPr>
          <w:rFonts w:ascii="Helvetica" w:hAnsi="Helvetica" w:cs="Helvetica"/>
          <w:sz w:val="24"/>
          <w:szCs w:val="24"/>
          <w:lang w:val="en-US"/>
        </w:rPr>
        <w:t>0.1</w:t>
      </w:r>
      <w:r w:rsidR="0053368F" w:rsidRPr="00194FCA">
        <w:rPr>
          <w:rFonts w:ascii="Helvetica" w:hAnsi="Helvetica" w:cs="Helvetica"/>
          <w:sz w:val="24"/>
          <w:szCs w:val="24"/>
          <w:lang w:val="en-US"/>
        </w:rPr>
        <w:t xml:space="preserve">%) were also synthesized by Chiron AS and further information on their synthesis and characterization is provided in </w:t>
      </w:r>
      <w:r w:rsidR="007539C7" w:rsidRPr="00194FCA">
        <w:rPr>
          <w:rFonts w:ascii="Helvetica" w:hAnsi="Helvetica" w:cs="Helvetica"/>
          <w:sz w:val="24"/>
          <w:szCs w:val="24"/>
          <w:lang w:val="en-US"/>
        </w:rPr>
        <w:t>Supplementary Information.</w:t>
      </w:r>
      <w:r w:rsidR="0053368F" w:rsidRPr="00194FCA">
        <w:rPr>
          <w:rFonts w:ascii="Helvetica" w:hAnsi="Helvetica" w:cs="Helvetica"/>
          <w:sz w:val="24"/>
          <w:szCs w:val="24"/>
          <w:lang w:val="en-US"/>
        </w:rPr>
        <w:t xml:space="preserve"> CP55,940 was procured from Sigma-Aldrich and JWH-018 was from LGC (Wesel, Germany)</w:t>
      </w:r>
      <w:r w:rsidR="00720D84" w:rsidRPr="00194FCA">
        <w:rPr>
          <w:rFonts w:ascii="Helvetica" w:hAnsi="Helvetica" w:cs="Helvetica"/>
          <w:sz w:val="24"/>
          <w:szCs w:val="24"/>
          <w:lang w:val="en-US"/>
        </w:rPr>
        <w:t xml:space="preserve"> (NanoBiT® assays) and from Chiron (AequoScreen® assay)</w:t>
      </w:r>
      <w:r w:rsidR="0053368F" w:rsidRPr="00194FCA">
        <w:rPr>
          <w:rFonts w:ascii="Helvetica" w:hAnsi="Helvetica" w:cs="Helvetica"/>
          <w:sz w:val="24"/>
          <w:szCs w:val="24"/>
          <w:lang w:val="en-US"/>
        </w:rPr>
        <w:t>. Samples of two seized powders, confirmed to contain ADB-5’Br-INACA and MDMB-5’Br-INACA, respectively</w:t>
      </w:r>
      <w:r w:rsidRPr="00194FCA">
        <w:rPr>
          <w:rFonts w:ascii="Helvetica" w:hAnsi="Helvetica" w:cs="Helvetica"/>
          <w:sz w:val="24"/>
          <w:szCs w:val="24"/>
          <w:lang w:val="en-US"/>
        </w:rPr>
        <w:t xml:space="preserve"> (chirality undefined)</w:t>
      </w:r>
      <w:r w:rsidR="0053368F" w:rsidRPr="00194FCA">
        <w:rPr>
          <w:rFonts w:ascii="Helvetica" w:hAnsi="Helvetica" w:cs="Helvetica"/>
          <w:sz w:val="24"/>
          <w:szCs w:val="24"/>
          <w:lang w:val="en-US"/>
        </w:rPr>
        <w:t>, were kindly provided by the Laboratory of the Belgian Customs and Excise services (</w:t>
      </w:r>
      <w:proofErr w:type="spellStart"/>
      <w:r w:rsidR="0053368F" w:rsidRPr="00194FCA">
        <w:rPr>
          <w:rFonts w:ascii="Helvetica" w:hAnsi="Helvetica" w:cs="Helvetica"/>
          <w:sz w:val="24"/>
          <w:szCs w:val="24"/>
          <w:lang w:val="en-US"/>
        </w:rPr>
        <w:t>Vilvoorde</w:t>
      </w:r>
      <w:proofErr w:type="spellEnd"/>
      <w:r w:rsidR="0053368F" w:rsidRPr="00194FCA">
        <w:rPr>
          <w:rFonts w:ascii="Helvetica" w:hAnsi="Helvetica" w:cs="Helvetica"/>
          <w:sz w:val="24"/>
          <w:szCs w:val="24"/>
          <w:lang w:val="en-US"/>
        </w:rPr>
        <w:t>, Belgium)</w:t>
      </w:r>
      <w:r w:rsidR="00F1672D" w:rsidRPr="00194FCA">
        <w:rPr>
          <w:rFonts w:ascii="Helvetica" w:hAnsi="Helvetica" w:cs="Helvetica"/>
          <w:sz w:val="24"/>
          <w:szCs w:val="24"/>
          <w:lang w:val="en-US"/>
        </w:rPr>
        <w:t xml:space="preserve">. </w:t>
      </w:r>
      <w:bookmarkStart w:id="9" w:name="_Hlk147408588"/>
      <w:r w:rsidR="00F1672D" w:rsidRPr="00194FCA">
        <w:rPr>
          <w:rFonts w:ascii="Helvetica" w:hAnsi="Helvetica" w:cs="Helvetica"/>
          <w:sz w:val="24"/>
          <w:szCs w:val="24"/>
          <w:lang w:val="en-US"/>
        </w:rPr>
        <w:t>Where chirality has been determined in seized samples, (S)-enantiomers are always the only or dominant enantiomer present</w:t>
      </w:r>
      <w:r w:rsidR="0054410B" w:rsidRPr="00194FCA">
        <w:rPr>
          <w:rFonts w:ascii="Helvetica" w:hAnsi="Helvetica" w:cs="Helvetica"/>
          <w:sz w:val="24"/>
          <w:szCs w:val="24"/>
          <w:lang w:val="en-US"/>
        </w:rPr>
        <w:fldChar w:fldCharType="begin"/>
      </w:r>
      <w:r w:rsidR="0054410B" w:rsidRPr="00194FCA">
        <w:rPr>
          <w:rFonts w:ascii="Helvetica" w:hAnsi="Helvetica" w:cs="Helvetica"/>
          <w:sz w:val="24"/>
          <w:szCs w:val="24"/>
          <w:lang w:val="en-US"/>
        </w:rPr>
        <w:instrText xml:space="preserve"> ADDIN ZOTERO_ITEM CSL_CITATION {"citationID":"MwI1rRnj","properties":{"formattedCitation":"\\super [49,51\\uc0\\u8211{}53]\\nosupersub{}","plainCitation":"[49,51–53]","noteIndex":0},"citationItems":[{"id":962,"uris":["http://zotero.org/users/8795705/items/XAQKSWWN"],"uri":["http://zotero.org/users/8795705/items/XAQKSWWN"],"itemData":{"id":962,"type":"article-journal","abstract":"Synthetic cannabinoids, recently used as alternatives to Cannabis sativa, are among the most frequently abused drugs. Identified in 2014, the synthetic cannabinoids N-(1-amino-3-methyl-1-oxobutan-2-yl)-1-(5-fluoropentyl)-1H-indazole-3-carboxamide (5F-AB-PINACA) and methyl [1-(5-fluoropentyl)-1H-indazole-3-carbonyl]-valinate (5F-AMB) are carboxamides composed of 1-(5-fluoropentyl)-1H-indazole-3-carboxylic acid and valine amide/methyl ester. Because of their composition, these molecules have pairs of enantiomers derived from the chiral center of their amino acid structures. Previous studies on the identification of 5F-AB-PINACA and 5F-AMB did not consider the existence of enantiomers, and there have been no reports on the enantiopurities of synthetic cannabinoids. We synthesized both enantiomers of these compounds and then separated the enantiomers by liquid chromatography–high-resolution mass spectrometry using a column with a chiral stationary phase consisted with amylose tris (3-chloro-4-methylphenylcarbamate). Under the optimized conditions, the enantiomer resolutions were 2.2 and 2.3 for 5F-AB-PINACA and 5F-AMB, respectively. Analysis of 10 herbal samples containing 5F-AB-PINACA and one herbal sample containing 5F-AMB showed that they all contained the (S)-enantiomer, but the (R)-enantiomer was only detected in two samples and at a ratio of less than 20%.","container-title":"Journal of Chromatography A","DOI":"10.1016/j.chroma.2016.10.049","ISSN":"0021-9673","journalAbbreviation":"Journal of Chromatography A","page":"83-89","source":"ScienceDirect","title":"Enantioseparation of the carboxamide-type synthetic cannabinoids N-(1-amino-3-methyl-1-oxobutan-2-yl)-1-(5-fluoropentyl)-1H-indazole-3-carboxamide and methyl [1-(5-fluoropentyl)-1H-indazole-3-carbonyl]-valinate in illicit herbal products","volume":"1473","author":[{"family":"Doi","given":"Takahiro"},{"family":"Asada","given":"Akiko"},{"family":"Takeda","given":"Akihiro"},{"family":"Tagami","given":"Takaomi"},{"family":"Katagi","given":"Munehiro"},{"family":"Kamata","given":"Hiroe"},{"family":"Sawabe","given":"Yoshiyuki"}],"issued":{"date-parts":[["2016",11,18]]}}},{"id":240,"uris":["http://zotero.org/users/8795705/items/XM5CPZP6"],"uri":["http://zotero.org/users/8795705/items/XM5CPZP6"],"itemData":{"id":240,"type":"article-journal","abstract":"Synthetic cannabinoid receptor agonists (SCRAs) elicit many of their psychoactive effects via type-1 human cannabinoid (CB1) receptors. Enantiomer pairs of eight tert-leucinate or valinate indole- and indazole-3-carboxamide SCRAs were synthesized and their CB1 potency and efficacy assessed using an in vitro β-arrestin recruitment assay in a HEK239T stable cell system. A chiral high-performance liquid chromatography method with photodiode array and/or quadrupole time-of-flight-mass spectrometry detection (HPLC-PDA and HPLC-PDA-QToF-MS) was applied to 177 SCRA-infused paper samples seized in Scottish prisons between 2018 and 2020. In most samples, SCRAs were almost enantiopure (S)-enantiomer (&gt;98% of total chromatographic peak area), although in some (n = 18), 2% to 16% of the (R)-enantiomer was detected. (S)-enantiomers are consistently more potent than (R)-enantiomers and often more efficacious. The importance of SCRA-CB1 receptor interactions in the “head” or “linked group” moiety is demonstrated, with the conformation of the “bulky” tert-leucinate group greatly affecting potency (by up to a factor of 374), significantly greater than the difference observed between valinate SCRA enantiomers. (S)-MDMB-4en-PINACA, (S)-4F-MDMB-BINACA, and (S)-5F-MDMB-PICA are currently the most prevalent SCRAs in Scottish prisons, and all have similar high potency (EC50, 1–5 nM) and efficacy. Infused paper samples were compared using estimated intrinsic efficacy at the CB1 receptor (EIECB1) to evaluate samples with variable SCRA content. Given their similar potency and efficacy, any variation in CB1 receptor-mediated psychoactive effects are likely to derive from variation in dose, mode of use, pharmacokinetic differences, and individual factors affecting the user, rather than differences in the specific SCRA present.","container-title":"Drug Testing and Analysis","DOI":"10.1002/dta.2965","ISSN":"1942-7611","issue":"3","language":"en","note":"_eprint: https://onlinelibrary.wiley.com/doi/pdf/10.1002/dta.2965","page":"628-643","source":"Wiley Online Library","title":"Shape matters: The application of activity-based in vitro bioassays and chiral profiling to the pharmacological evaluation of synthetic cannabinoid receptor agonists in drug-infused papers seized in prisons","title-short":"Shape matters","volume":"13","author":[{"family":"Antonides","given":"Lysbeth H."},{"family":"Cannaert","given":"Annelies"},{"family":"Norman","given":"Caitlyn"},{"family":"NicDáeid","given":"Niamh"},{"family":"Sutcliffe","given":"Oliver B."},{"family":"Stove","given":"Christophe P."},{"family":"McKenzie","given":"Craig"}],"issued":{"date-parts":[["2021"]]}}},{"id":958,"uris":["http://zotero.org/users/8795705/items/37PBVXBF"],"uri":["http://zotero.org/users/8795705/items/37PBVXBF"],"itemData":{"id":958,"type":"article-journal","abstract":"Synthetic cannabinoid receptor agonists (SCRAs) have been the largest group of illicit psychoactive substances reported to international monitoring and early warning systems for many years. Carboxamide-type SCRAs are amongst the most prevalent and potent. Enantiospecific synthesis and characterization of four indazole-3-carboxamides, AMB-FUBINACA, AB-FUBINACA, 5F-MDMB-PINACA (5F-ADB), and AB-CHMINACA is reported. The interactions of the compounds with CB1 and CB2 receptors were investigated using a G-protein coupled receptor (GPCR) activation assay based on functional complementation of a split NanoLuc luciferase and EC50 (a measure of potency) and Emax (a measure of efficacy) values determined. All compounds demonstrated higher potency at the CB2 receptor than at the CB1 receptor and (S)-enantiomers had an enhanced potency to both receptors over the (R)-enantiomers. The relative potency of the enantiomers to the CB2 receptor is affected by structural features. The difference was more pronounced for compounds with an amine moiety (AB-FUBINACA and AB-CHMINACA) than those with an ester moiety (AMB-FUBINACA and 5F-MDMB-PINACA). An HPLC method was developed to determine the prevalence of (R)-enantiomers in seized samples. Lux® Amylose-1 [Amylose tris(3,5-dimethylphenylcarbamate)] has the greatest selectivity for the SCRAs with a terminal methyl ester moiety and a Lux® i-Cellulose-5 column for SCRAs with a terminal amide moiety. Optimized isocratic separation methods yielded enantiomer resolution values (Rs) ≥ 1.99. Achiral GC-MS analysis of seized herbal materials (n = 16), found 5F-MDMB-PINACA (&lt;1.0–91.5 mg/g herbal material) and AMB-FUBINACA (15.5–58.5 mg/g herbal material), respectively. EMB-FUBINACA, AMB-CHMICA, 5F-ADB-PINACA isomer 2, and ADB-CHMINACA were also tentatively identified. Analysis using chiral chromatography coupled to photodiode array and quadrupole time of flight mass spectrometry (chiral HPLC-PDA-QToF-MS/MS) confirmed that the (S)-enantiomer predominated in all samples (93.6–99.3% (S)-enantiomer). Small but significant differences in synthesis precursor enantiopurity may provide significant differences between synthesis batches or suppliers and warrants further study. A method to compare potency between samples containing different SCRAs at varying concentrations was developed and applied in this small preliminary study. A 10-fold difference in the “intrinsic” potency of samples in the study was noted. With the known heterogeneity of SCRA infused materials, the approach provides a simplified method for assessing and communicating the risk of their use.","container-title":"Frontiers in Chemistry","ISSN":"2296-2646","source":"Frontiers","title":"Enantiospecific Synthesis, Chiral Separation, and Biological Activity of Four Indazole-3-Carboxamide-Type Synthetic Cannabinoid Receptor Agonists and Their Detection in Seized Drug Samples","URL":"https://www.frontiersin.org/articles/10.3389/fchem.2019.00321","volume":"7","author":[{"family":"Antonides","given":"Lysbeth H."},{"family":"Cannaert","given":"Annelies"},{"family":"Norman","given":"Caitlyn"},{"family":"Vives","given":"Loelia"},{"family":"Harrison","given":"Aidan"},{"family":"Costello","given":"Andrew"},{"family":"Nic Daeid","given":"Niamh"},{"family":"Stove","given":"Christophe P."},{"family":"Sutcliffe","given":"Oliver B."},{"family":"McKenzie","given":"Craig"}],"accessed":{"date-parts":[["2023",10,5]]},"issued":{"date-parts":[["2019"]]}}},{"id":966,"uris":["http://zotero.org/users/8795705/items/7BCX77HX"],"uri":["http://zotero.org/users/8795705/items/7BCX77HX"],"itemData":{"id":966,"type":"article-journal","abstract":"A seized sample of the synthetic cannabinoid MDMB-CHMICA was studied by means of vibrational and electronic circular dichroism spectroscopy and found to have (S)-configuration by comparison of the experimental spectra with density functional theory calculations. We were able to additionally confirm the absolute configuration was additionally confirmed using X-ray crystallography. Furthermore, the title compound was extracted from five commercially available “Spice-like” herbal mixtures. The extracts were all found to have the same absolute configuration as the seized sample and all analyzed samples were found to be of very high optical purity as judged by chiral high-performance liquid chromatography.","container-title":"Forensic Toxicology","DOI":"10.1007/s11419-016-0321-1","ISSN":"1860-8973","issue":"2","journalAbbreviation":"Forensic Toxicol","language":"en","page":"344-352","source":"Springer Link","title":"Absolute configuration of the synthetic cannabinoid MDMB-CHMICA with its chemical characteristics in illegal products","volume":"34","author":[{"family":"Andernach","given":"Lars"},{"family":"Pusch","given":"Stefan"},{"family":"Weber","given":"Carina"},{"family":"Schollmeyer","given":"Dieter"},{"family":"Münster-Müller","given":"Sascha"},{"family":"Pütz","given":"Michael"},{"family":"Opatz","given":"Till"}],"issued":{"date-parts":[["2016",7,1]]}}}],"schema":"https://github.com/citation-style-language/schema/raw/master/csl-citation.json"} </w:instrText>
      </w:r>
      <w:r w:rsidR="0054410B" w:rsidRPr="00194FCA">
        <w:rPr>
          <w:rFonts w:ascii="Helvetica" w:hAnsi="Helvetica" w:cs="Helvetica"/>
          <w:sz w:val="24"/>
          <w:szCs w:val="24"/>
          <w:lang w:val="en-US"/>
        </w:rPr>
        <w:fldChar w:fldCharType="separate"/>
      </w:r>
      <w:r w:rsidR="0054410B" w:rsidRPr="00194FCA">
        <w:rPr>
          <w:rFonts w:ascii="Helvetica" w:hAnsi="Helvetica" w:cs="Helvetica"/>
          <w:sz w:val="24"/>
          <w:szCs w:val="24"/>
          <w:vertAlign w:val="superscript"/>
          <w:lang w:val="en-US"/>
        </w:rPr>
        <w:t>[49,51–53]</w:t>
      </w:r>
      <w:r w:rsidR="0054410B" w:rsidRPr="00194FCA">
        <w:rPr>
          <w:rFonts w:ascii="Helvetica" w:hAnsi="Helvetica" w:cs="Helvetica"/>
          <w:sz w:val="24"/>
          <w:szCs w:val="24"/>
          <w:lang w:val="en-US"/>
        </w:rPr>
        <w:fldChar w:fldCharType="end"/>
      </w:r>
      <w:r w:rsidR="0053368F" w:rsidRPr="00194FCA">
        <w:rPr>
          <w:rFonts w:ascii="Helvetica" w:hAnsi="Helvetica" w:cs="Helvetica"/>
          <w:sz w:val="24"/>
          <w:szCs w:val="24"/>
          <w:lang w:val="en-US"/>
        </w:rPr>
        <w:t xml:space="preserve">. </w:t>
      </w:r>
      <w:bookmarkEnd w:id="9"/>
    </w:p>
    <w:p w14:paraId="57EF6788" w14:textId="4A4D4461" w:rsidR="00E21AB7" w:rsidRPr="00194FCA" w:rsidRDefault="00E21AB7" w:rsidP="00E21AB7">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lastRenderedPageBreak/>
        <w:t>High resolution mass spectrometry (HRMS) using a 5600+ QTOF with an electrospray ionization (ESI) source (</w:t>
      </w:r>
      <w:proofErr w:type="spellStart"/>
      <w:r w:rsidRPr="00194FCA">
        <w:rPr>
          <w:rFonts w:ascii="Helvetica" w:hAnsi="Helvetica" w:cs="Helvetica"/>
          <w:sz w:val="24"/>
          <w:szCs w:val="24"/>
          <w:lang w:val="en-US"/>
        </w:rPr>
        <w:t>Sciex</w:t>
      </w:r>
      <w:proofErr w:type="spellEnd"/>
      <w:r w:rsidRPr="00194FCA">
        <w:rPr>
          <w:rFonts w:ascii="Helvetica" w:hAnsi="Helvetica" w:cs="Helvetica"/>
          <w:sz w:val="24"/>
          <w:szCs w:val="24"/>
          <w:lang w:val="en-US"/>
        </w:rPr>
        <w:t xml:space="preserve">) was performed as before to obtain TOF-MS full scan spectra combined with data dependent acquisition of product ion spectra and, if applicable, comparison with spectra available in the </w:t>
      </w:r>
      <w:proofErr w:type="spellStart"/>
      <w:r w:rsidRPr="00194FCA">
        <w:rPr>
          <w:rFonts w:ascii="Helvetica" w:hAnsi="Helvetica" w:cs="Helvetica"/>
          <w:sz w:val="24"/>
          <w:szCs w:val="24"/>
          <w:lang w:val="en-US"/>
        </w:rPr>
        <w:t>HighResNPS</w:t>
      </w:r>
      <w:proofErr w:type="spellEnd"/>
      <w:r w:rsidRPr="00194FCA">
        <w:rPr>
          <w:rFonts w:ascii="Helvetica" w:hAnsi="Helvetica" w:cs="Helvetica"/>
          <w:sz w:val="24"/>
          <w:szCs w:val="24"/>
          <w:lang w:val="en-US"/>
        </w:rPr>
        <w:t xml:space="preserve"> database (Supplementary Information S6)</w:t>
      </w:r>
      <w:r w:rsidRPr="00194FCA">
        <w:rPr>
          <w:rFonts w:ascii="Helvetica" w:hAnsi="Helvetica" w:cs="Helvetica"/>
          <w:sz w:val="24"/>
          <w:szCs w:val="24"/>
          <w:lang w:val="en-US"/>
        </w:rPr>
        <w:fldChar w:fldCharType="begin"/>
      </w:r>
      <w:r w:rsidRPr="00194FCA">
        <w:rPr>
          <w:rFonts w:ascii="Helvetica" w:hAnsi="Helvetica" w:cs="Helvetica"/>
          <w:sz w:val="24"/>
          <w:szCs w:val="24"/>
          <w:lang w:val="en-US"/>
        </w:rPr>
        <w:instrText xml:space="preserve"> ADDIN ZOTERO_ITEM CSL_CITATION {"citationID":"j5eb4BxR","properties":{"formattedCitation":"\\super [54,55]\\nosupersub{}","plainCitation":"[54,55]","noteIndex":0},"citationItems":[{"id":347,"uris":["http://zotero.org/users/8795705/items/S9MZGCZ8"],"uri":["http://zotero.org/users/8795705/items/S9MZGCZ8"],"itemData":{"id":347,"type":"article-journal","abstract":"Liquid chromatography high-resolution mass spectrometry (LC-HRMS) with untargeted data collection is especially attractive for general unknown drug screening owing to its ability to identify unexpected compounds. LC-HRMS offers several advantages over traditional selected reaction monitoring (SRM) techniques and could be an ideal screening platform as long as its analytical performance is comparable to that of SRM-based methods.We developed a broad-spectrum drug screen on a high-resolution mass spectrometer [tandem quadrupole time-of-flight (QqTOF)] that collected data in an untargeted manner and compared its performance to a nominal mass instrument [triple quadrupole linear ion trap (QqLIT)] that collected data in a targeted manner. Both methods used information-dependent acquisition of product ion spectra. We evaluated the lower limits of detection and matrix effects for each method and compared their ability to identify drugs in 100 routine clinical urine samples. Additional information (patient prescription history, drug screening results, etc.) was used to confirm discordant results.QqLIT was slightly more analytically sensitive than QqTOF; however, this difference did not significantly affect compound identification in patient samples. QqLIT identified 596 drugs in the urine samples, of which 531 (89%) were confirmed. QqTOF identified 515 drugs, of which 500 (97%) were confirmed. There were 562 instances of a confirmed drug (68 unique drugs) in the 100 urine samples; the methods were concordant in 469 of these instances.Overall, QqTOF performed similarly to QqLIT and could serve as an alternative method for general unknown screening.","container-title":"Clinical Chemistry","DOI":"10.1373/clinchem.2015.241315","ISSN":"0009-9147","issue":"1","journalAbbreviation":"Clinical Chemistry","page":"170-178","source":"Silverchair","title":"Comparison of Information-Dependent Acquisition on a Tandem Quadrupole TOF vs a Triple Quadrupole Linear Ion Trap Mass Spectrometer for Broad-Spectrum Drug Screening","volume":"62","author":[{"family":"Thoren","given":"Katie L"},{"family":"Colby","given":"Jennifer M"},{"family":"Shugarts","given":"Sarah B"},{"family":"Wu","given":"Alan H B"},{"family":"Lynch","given":"Kara L"}],"issued":{"date-parts":[["2016",1,1]]}}},{"id":220,"uris":["http://zotero.org/users/8795705/items/6DMNGMUR"],"uri":["http://zotero.org/users/8795705/items/6DMNGMUR"],"itemData":{"id":220,"type":"article-journal","abstract":"This paper reports on the identification and full chemical characterization of isotonitazene (N,N-diethyl-2-[5-nitro-2-(4-[(propan-2-yl)oxy]phenylmethyl)-1H-benzimidazol-1-yl]ethan-1-amine), a potent NPS opioid and the first member of the benzimidazole class of compounds to be available on online markets. Interestingly, this compound was sold under the name etonitazene, a structural analog. Identification of isotonitazene was performed by gas chromatography mass spectrometry (GC–MS) and liquid chromatography time-of-flight mass spectrometry (LC-QTOF-MS), the latter identifying an exact-mass m/z value of 411.2398. All chromatographic data indicated the presence of a single, highly pure compound. Confirmation of the specific benzimidazole regio-isomer was performed using 1H and 13C NMR spectroscopy, after which the chemical characterization was finalized by recording Fourier-transform (FT-IR) spectra. A live cell-based reporter assay to assess the in vitro biological activity at the μ-opioid receptor (MOR) revealed that isotonitazene has a high potency (EC50 of 11.1 nM) and efficacy (Emax 180% of that of hydromorphone), thus confirming that this substance is a strong opioid. Isotonitazene has not been previously detected, either in powder form, or in biological fluids. The high potency and efficacy of isotonitazene, combined with the fact that this compound was being sold undiluted, represents an imminent danger to anyone aiming to use this powder.","container-title":"Drug Testing and Analysis","DOI":"10.1002/dta.2738","ISSN":"1942-7611","issue":"4","journalAbbreviation":"Drug Test Anal","language":"en","note":"_eprint: https://onlinelibrary.wiley.com/doi/pdf/10.1002/dta.2738","page":"422-430","source":"Wiley Online Library","title":"Report on a novel emerging class of highly potent benzimidazole NPS opioids: Chemical and in vitro functional characterization of isotonitazene","title-short":"Report on a novel emerging class of highly potent benzimidazole NPS opioids","volume":"12","author":[{"family":"Blanckaert","given":"Peter"},{"family":"Cannaert","given":"Annelies"},{"family":"Van Uytfanghe","given":"Katleen"},{"family":"Hulpia","given":"Fabian"},{"family":"Deconinck","given":"Eric"},{"family":"Van Calenbergh","given":"Serge"},{"family":"Stove","given":"Christophe"}],"issued":{"date-parts":[["2020"]]}}}],"schema":"https://github.com/citation-style-language/schema/raw/master/csl-citation.json"} </w:instrText>
      </w:r>
      <w:r w:rsidRPr="00194FCA">
        <w:rPr>
          <w:rFonts w:ascii="Helvetica" w:hAnsi="Helvetica" w:cs="Helvetica"/>
          <w:sz w:val="24"/>
          <w:szCs w:val="24"/>
          <w:lang w:val="en-US"/>
        </w:rPr>
        <w:fldChar w:fldCharType="separate"/>
      </w:r>
      <w:r w:rsidRPr="00194FCA">
        <w:rPr>
          <w:rFonts w:ascii="Helvetica" w:hAnsi="Helvetica" w:cs="Helvetica"/>
          <w:sz w:val="24"/>
          <w:szCs w:val="24"/>
          <w:vertAlign w:val="superscript"/>
        </w:rPr>
        <w:t>[54,55]</w:t>
      </w:r>
      <w:r w:rsidRPr="00194FCA">
        <w:rPr>
          <w:rFonts w:ascii="Helvetica" w:hAnsi="Helvetica" w:cs="Helvetica"/>
          <w:sz w:val="24"/>
          <w:szCs w:val="24"/>
          <w:lang w:val="en-US"/>
        </w:rPr>
        <w:fldChar w:fldCharType="end"/>
      </w:r>
      <w:r w:rsidRPr="00194FCA">
        <w:rPr>
          <w:rFonts w:ascii="Helvetica" w:hAnsi="Helvetica" w:cs="Helvetica"/>
          <w:sz w:val="24"/>
          <w:szCs w:val="24"/>
          <w:lang w:val="en-US"/>
        </w:rPr>
        <w:t>.</w:t>
      </w:r>
    </w:p>
    <w:p w14:paraId="1C4D48A6" w14:textId="77777777" w:rsidR="0053368F" w:rsidRPr="00194FCA" w:rsidRDefault="0053368F" w:rsidP="003035B0">
      <w:pPr>
        <w:spacing w:line="360" w:lineRule="auto"/>
        <w:jc w:val="both"/>
        <w:rPr>
          <w:rFonts w:ascii="Helvetica" w:hAnsi="Helvetica" w:cs="Helvetica"/>
          <w:sz w:val="24"/>
          <w:szCs w:val="24"/>
          <w:u w:val="single"/>
          <w:lang w:val="en-US"/>
        </w:rPr>
      </w:pPr>
    </w:p>
    <w:p w14:paraId="4F5829B3" w14:textId="77777777" w:rsidR="00A32AED" w:rsidRPr="00194FCA" w:rsidRDefault="00A32AED" w:rsidP="003035B0">
      <w:pPr>
        <w:spacing w:line="360" w:lineRule="auto"/>
        <w:jc w:val="both"/>
        <w:rPr>
          <w:rFonts w:ascii="Helvetica" w:hAnsi="Helvetica" w:cs="Helvetica"/>
          <w:sz w:val="24"/>
          <w:szCs w:val="24"/>
          <w:u w:val="single"/>
          <w:lang w:val="en-US"/>
        </w:rPr>
      </w:pPr>
      <w:r w:rsidRPr="00194FCA">
        <w:rPr>
          <w:rFonts w:ascii="Helvetica" w:hAnsi="Helvetica" w:cs="Helvetica"/>
          <w:sz w:val="24"/>
          <w:szCs w:val="24"/>
          <w:u w:val="single"/>
          <w:lang w:val="en-US"/>
        </w:rPr>
        <w:t>NanoBiT® CB</w:t>
      </w:r>
      <w:r w:rsidRPr="00194FCA">
        <w:rPr>
          <w:rFonts w:ascii="Helvetica" w:hAnsi="Helvetica" w:cs="Helvetica"/>
          <w:sz w:val="24"/>
          <w:szCs w:val="24"/>
          <w:u w:val="single"/>
          <w:vertAlign w:val="subscript"/>
          <w:lang w:val="en-US"/>
        </w:rPr>
        <w:t>1</w:t>
      </w:r>
      <w:r w:rsidRPr="00194FCA">
        <w:rPr>
          <w:rFonts w:ascii="Helvetica" w:hAnsi="Helvetica" w:cs="Helvetica"/>
          <w:sz w:val="24"/>
          <w:szCs w:val="24"/>
          <w:u w:val="single"/>
          <w:lang w:val="en-US"/>
        </w:rPr>
        <w:t xml:space="preserve"> and CB</w:t>
      </w:r>
      <w:r w:rsidRPr="00194FCA">
        <w:rPr>
          <w:rFonts w:ascii="Helvetica" w:hAnsi="Helvetica" w:cs="Helvetica"/>
          <w:sz w:val="24"/>
          <w:szCs w:val="24"/>
          <w:u w:val="single"/>
          <w:vertAlign w:val="subscript"/>
          <w:lang w:val="en-US"/>
        </w:rPr>
        <w:t>2</w:t>
      </w:r>
      <w:r w:rsidRPr="00194FCA">
        <w:rPr>
          <w:rFonts w:ascii="Helvetica" w:hAnsi="Helvetica" w:cs="Helvetica"/>
          <w:sz w:val="24"/>
          <w:szCs w:val="24"/>
          <w:u w:val="single"/>
          <w:lang w:val="en-US"/>
        </w:rPr>
        <w:t xml:space="preserve"> β-arrestin 2 recruitment assays</w:t>
      </w:r>
    </w:p>
    <w:p w14:paraId="5CCC12AF" w14:textId="08B3E18B" w:rsidR="007B4A73" w:rsidRPr="00194FCA" w:rsidRDefault="00A32AED"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Dulbecco’s modified Eagle’s medium (DMEM) (</w:t>
      </w:r>
      <w:proofErr w:type="spellStart"/>
      <w:r w:rsidRPr="00194FCA">
        <w:rPr>
          <w:rFonts w:ascii="Helvetica" w:hAnsi="Helvetica" w:cs="Helvetica"/>
          <w:sz w:val="24"/>
          <w:szCs w:val="24"/>
          <w:lang w:val="en-US"/>
        </w:rPr>
        <w:t>GlutaMAX</w:t>
      </w:r>
      <w:r w:rsidRPr="00194FCA">
        <w:rPr>
          <w:rFonts w:ascii="Helvetica" w:hAnsi="Helvetica" w:cs="Helvetica"/>
          <w:sz w:val="24"/>
          <w:szCs w:val="24"/>
          <w:vertAlign w:val="superscript"/>
          <w:lang w:val="en-US"/>
        </w:rPr>
        <w:t>TM</w:t>
      </w:r>
      <w:proofErr w:type="spellEnd"/>
      <w:r w:rsidRPr="00194FCA">
        <w:rPr>
          <w:rFonts w:ascii="Helvetica" w:hAnsi="Helvetica" w:cs="Helvetica"/>
          <w:sz w:val="24"/>
          <w:szCs w:val="24"/>
          <w:lang w:val="en-US"/>
        </w:rPr>
        <w:t>), Opti-MEM I Reduced Serum,</w:t>
      </w:r>
      <w:r w:rsidR="009C4EC5" w:rsidRPr="00194FCA">
        <w:rPr>
          <w:rFonts w:ascii="Helvetica" w:hAnsi="Helvetica" w:cs="Helvetica"/>
          <w:sz w:val="24"/>
          <w:szCs w:val="24"/>
          <w:lang w:val="en-US"/>
        </w:rPr>
        <w:t xml:space="preserve"> trypsin-EDTA (0.05%)</w:t>
      </w:r>
      <w:r w:rsidRPr="00194FCA">
        <w:rPr>
          <w:rFonts w:ascii="Helvetica" w:hAnsi="Helvetica" w:cs="Helvetica"/>
          <w:sz w:val="24"/>
          <w:szCs w:val="24"/>
          <w:lang w:val="en-US"/>
        </w:rPr>
        <w:t xml:space="preserve"> penicillin, streptomycin and amphotericin B were purchased from Thermo Fisher Scientific (Waltham, MA, USA). Fetal bovine serum (FBS) and poly-D-lysine were obtained from Sigma-Aldrich (Darmstadt, Germany). The Nano-Glo® Live Cell reagent and </w:t>
      </w:r>
      <w:r w:rsidR="007C4209" w:rsidRPr="00194FCA">
        <w:rPr>
          <w:rFonts w:ascii="Helvetica" w:hAnsi="Helvetica" w:cs="Helvetica"/>
          <w:sz w:val="24"/>
          <w:szCs w:val="24"/>
          <w:lang w:val="en-US"/>
        </w:rPr>
        <w:t xml:space="preserve">the Nano-Glo® LCS Dilution buffer were procured from Promega (Madison, WI, USA). </w:t>
      </w:r>
      <w:r w:rsidR="007B4A73" w:rsidRPr="00194FCA">
        <w:rPr>
          <w:rFonts w:ascii="Helvetica" w:hAnsi="Helvetica" w:cs="Helvetica"/>
          <w:sz w:val="24"/>
          <w:szCs w:val="24"/>
          <w:lang w:val="en-US"/>
        </w:rPr>
        <w:t>Methanol and acetonitrile, used for preparation of the stock solutions, were from Chem-Lab NV (</w:t>
      </w:r>
      <w:proofErr w:type="spellStart"/>
      <w:r w:rsidR="007B4A73" w:rsidRPr="00194FCA">
        <w:rPr>
          <w:rFonts w:ascii="Helvetica" w:hAnsi="Helvetica" w:cs="Helvetica"/>
          <w:sz w:val="24"/>
          <w:szCs w:val="24"/>
          <w:lang w:val="en-US"/>
        </w:rPr>
        <w:t>Zedelgem</w:t>
      </w:r>
      <w:proofErr w:type="spellEnd"/>
      <w:r w:rsidR="007B4A73" w:rsidRPr="00194FCA">
        <w:rPr>
          <w:rFonts w:ascii="Helvetica" w:hAnsi="Helvetica" w:cs="Helvetica"/>
          <w:sz w:val="24"/>
          <w:szCs w:val="24"/>
          <w:lang w:val="en-US"/>
        </w:rPr>
        <w:t xml:space="preserve">, Belgium) and </w:t>
      </w:r>
      <w:proofErr w:type="spellStart"/>
      <w:r w:rsidR="007B4A73" w:rsidRPr="00194FCA">
        <w:rPr>
          <w:rFonts w:ascii="Helvetica" w:hAnsi="Helvetica" w:cs="Helvetica"/>
          <w:sz w:val="24"/>
          <w:szCs w:val="24"/>
          <w:lang w:val="en-US"/>
        </w:rPr>
        <w:t>Biosolve</w:t>
      </w:r>
      <w:proofErr w:type="spellEnd"/>
      <w:r w:rsidR="007B4A73" w:rsidRPr="00194FCA">
        <w:rPr>
          <w:rFonts w:ascii="Helvetica" w:hAnsi="Helvetica" w:cs="Helvetica"/>
          <w:sz w:val="24"/>
          <w:szCs w:val="24"/>
          <w:lang w:val="en-US"/>
        </w:rPr>
        <w:t xml:space="preserve"> (</w:t>
      </w:r>
      <w:proofErr w:type="spellStart"/>
      <w:r w:rsidR="007B4A73" w:rsidRPr="00194FCA">
        <w:rPr>
          <w:rFonts w:ascii="Helvetica" w:hAnsi="Helvetica" w:cs="Helvetica"/>
          <w:sz w:val="24"/>
          <w:szCs w:val="24"/>
          <w:lang w:val="en-US"/>
        </w:rPr>
        <w:t>Valkenswaard</w:t>
      </w:r>
      <w:proofErr w:type="spellEnd"/>
      <w:r w:rsidR="007B4A73" w:rsidRPr="00194FCA">
        <w:rPr>
          <w:rFonts w:ascii="Helvetica" w:hAnsi="Helvetica" w:cs="Helvetica"/>
          <w:sz w:val="24"/>
          <w:szCs w:val="24"/>
          <w:lang w:val="en-US"/>
        </w:rPr>
        <w:t>, The Netherlands), respectively.</w:t>
      </w:r>
    </w:p>
    <w:p w14:paraId="559FA331" w14:textId="228AC0C2" w:rsidR="00A32AED" w:rsidRPr="00194FCA" w:rsidRDefault="00A32AED" w:rsidP="003035B0">
      <w:pPr>
        <w:spacing w:line="360" w:lineRule="auto"/>
        <w:jc w:val="both"/>
        <w:rPr>
          <w:rFonts w:ascii="Helvetica" w:hAnsi="Helvetica" w:cs="Helvetica"/>
          <w:sz w:val="24"/>
          <w:szCs w:val="24"/>
          <w:u w:val="single"/>
          <w:lang w:val="en-US"/>
        </w:rPr>
      </w:pPr>
      <w:r w:rsidRPr="00194FCA">
        <w:rPr>
          <w:rFonts w:ascii="Helvetica" w:hAnsi="Helvetica" w:cs="Helvetica"/>
          <w:sz w:val="24"/>
          <w:szCs w:val="24"/>
          <w:u w:val="single"/>
          <w:lang w:val="en-US"/>
        </w:rPr>
        <w:t>AequoScreen® CB</w:t>
      </w:r>
      <w:r w:rsidRPr="00194FCA">
        <w:rPr>
          <w:rFonts w:ascii="Helvetica" w:hAnsi="Helvetica" w:cs="Helvetica"/>
          <w:sz w:val="24"/>
          <w:szCs w:val="24"/>
          <w:u w:val="single"/>
          <w:vertAlign w:val="subscript"/>
          <w:lang w:val="en-US"/>
        </w:rPr>
        <w:t>1</w:t>
      </w:r>
      <w:r w:rsidRPr="00194FCA">
        <w:rPr>
          <w:rFonts w:ascii="Helvetica" w:hAnsi="Helvetica" w:cs="Helvetica"/>
          <w:sz w:val="24"/>
          <w:szCs w:val="24"/>
          <w:u w:val="single"/>
          <w:lang w:val="en-US"/>
        </w:rPr>
        <w:t xml:space="preserve"> intracellular Ca</w:t>
      </w:r>
      <w:r w:rsidRPr="00194FCA">
        <w:rPr>
          <w:rFonts w:ascii="Helvetica" w:hAnsi="Helvetica" w:cs="Helvetica"/>
          <w:sz w:val="24"/>
          <w:szCs w:val="24"/>
          <w:u w:val="single"/>
          <w:vertAlign w:val="superscript"/>
          <w:lang w:val="en-US"/>
        </w:rPr>
        <w:t>2+</w:t>
      </w:r>
      <w:r w:rsidRPr="00194FCA">
        <w:rPr>
          <w:rFonts w:ascii="Helvetica" w:hAnsi="Helvetica" w:cs="Helvetica"/>
          <w:sz w:val="24"/>
          <w:szCs w:val="24"/>
          <w:u w:val="single"/>
          <w:lang w:val="en-US"/>
        </w:rPr>
        <w:t xml:space="preserve"> release assay</w:t>
      </w:r>
    </w:p>
    <w:p w14:paraId="68446411" w14:textId="1AADDB63" w:rsidR="00BA3299" w:rsidRPr="00194FCA" w:rsidRDefault="009C37A7"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The </w:t>
      </w:r>
      <w:proofErr w:type="spellStart"/>
      <w:r w:rsidR="00EE20BC" w:rsidRPr="00194FCA">
        <w:rPr>
          <w:rFonts w:ascii="Helvetica" w:hAnsi="Helvetica" w:cs="Helvetica"/>
          <w:sz w:val="24"/>
          <w:szCs w:val="24"/>
          <w:lang w:val="en-US"/>
        </w:rPr>
        <w:t>AequoZen</w:t>
      </w:r>
      <w:proofErr w:type="spellEnd"/>
      <w:r w:rsidR="00EE20BC" w:rsidRPr="00194FCA">
        <w:rPr>
          <w:rFonts w:ascii="Helvetica" w:hAnsi="Helvetica" w:cs="Helvetica"/>
          <w:sz w:val="24"/>
          <w:szCs w:val="24"/>
          <w:lang w:val="en-US"/>
        </w:rPr>
        <w:t xml:space="preserve"> </w:t>
      </w:r>
      <w:r w:rsidR="003035B0" w:rsidRPr="00194FCA">
        <w:rPr>
          <w:rFonts w:ascii="Helvetica" w:hAnsi="Helvetica" w:cs="Helvetica"/>
          <w:sz w:val="24"/>
          <w:szCs w:val="24"/>
          <w:lang w:val="en-US"/>
        </w:rPr>
        <w:t xml:space="preserve">recombinant Chinese hamster ovary </w:t>
      </w:r>
      <w:r w:rsidR="00E244F6" w:rsidRPr="00194FCA">
        <w:rPr>
          <w:rFonts w:ascii="Helvetica" w:hAnsi="Helvetica" w:cs="Helvetica"/>
          <w:sz w:val="24"/>
          <w:szCs w:val="24"/>
          <w:lang w:val="en-US"/>
        </w:rPr>
        <w:t>(CHO) K1 cell line, stably expressing human CB</w:t>
      </w:r>
      <w:r w:rsidR="00E244F6" w:rsidRPr="00194FCA">
        <w:rPr>
          <w:rFonts w:ascii="Helvetica" w:hAnsi="Helvetica" w:cs="Helvetica"/>
          <w:sz w:val="24"/>
          <w:szCs w:val="24"/>
          <w:vertAlign w:val="subscript"/>
          <w:lang w:val="en-US"/>
        </w:rPr>
        <w:t>1</w:t>
      </w:r>
      <w:r w:rsidR="00E244F6" w:rsidRPr="00194FCA">
        <w:rPr>
          <w:rFonts w:ascii="Helvetica" w:hAnsi="Helvetica" w:cs="Helvetica"/>
          <w:sz w:val="24"/>
          <w:szCs w:val="24"/>
          <w:lang w:val="en-US"/>
        </w:rPr>
        <w:t xml:space="preserve"> (ES-110-A)</w:t>
      </w:r>
      <w:r w:rsidRPr="00194FCA">
        <w:rPr>
          <w:rFonts w:ascii="Helvetica" w:hAnsi="Helvetica" w:cs="Helvetica"/>
          <w:sz w:val="24"/>
          <w:szCs w:val="24"/>
          <w:lang w:val="en-US"/>
        </w:rPr>
        <w:t>,</w:t>
      </w:r>
      <w:r w:rsidR="00E244F6" w:rsidRPr="00194FCA">
        <w:rPr>
          <w:rFonts w:ascii="Helvetica" w:hAnsi="Helvetica" w:cs="Helvetica"/>
          <w:sz w:val="24"/>
          <w:szCs w:val="24"/>
          <w:lang w:val="en-US"/>
        </w:rPr>
        <w:t xml:space="preserve"> w</w:t>
      </w:r>
      <w:r w:rsidRPr="00194FCA">
        <w:rPr>
          <w:rFonts w:ascii="Helvetica" w:hAnsi="Helvetica" w:cs="Helvetica"/>
          <w:sz w:val="24"/>
          <w:szCs w:val="24"/>
          <w:lang w:val="en-US"/>
        </w:rPr>
        <w:t>as</w:t>
      </w:r>
      <w:r w:rsidR="00E244F6" w:rsidRPr="00194FCA">
        <w:rPr>
          <w:rFonts w:ascii="Helvetica" w:hAnsi="Helvetica" w:cs="Helvetica"/>
          <w:sz w:val="24"/>
          <w:szCs w:val="24"/>
          <w:lang w:val="en-US"/>
        </w:rPr>
        <w:t xml:space="preserve"> obtained from Perkin Elmer (Groningen, The Netherlands). DMEM/Ham F12 without </w:t>
      </w:r>
      <w:r w:rsidRPr="00194FCA">
        <w:rPr>
          <w:rFonts w:ascii="Helvetica" w:hAnsi="Helvetica" w:cs="Helvetica"/>
          <w:sz w:val="24"/>
          <w:szCs w:val="24"/>
          <w:lang w:val="en-US"/>
        </w:rPr>
        <w:t>ph</w:t>
      </w:r>
      <w:r w:rsidR="00E244F6" w:rsidRPr="00194FCA">
        <w:rPr>
          <w:rFonts w:ascii="Helvetica" w:hAnsi="Helvetica" w:cs="Helvetica"/>
          <w:sz w:val="24"/>
          <w:szCs w:val="24"/>
          <w:lang w:val="en-US"/>
        </w:rPr>
        <w:t>enol red was purchased from Thermo Fisher (Gothenburg, Sweden) and HEPES buffer, L-glutamine, protease-free bovine serum albumin (BSA), digitonin and adenosine-5’-triphosphate disodium salt hydrate (ATP) were procured from Sigma-Aldrich (Stockholm, Sweden).</w:t>
      </w:r>
      <w:r w:rsidR="00A565D8" w:rsidRPr="00194FCA">
        <w:rPr>
          <w:rFonts w:ascii="Helvetica" w:hAnsi="Helvetica" w:cs="Helvetica"/>
          <w:sz w:val="24"/>
          <w:szCs w:val="24"/>
          <w:lang w:val="en-US"/>
        </w:rPr>
        <w:t xml:space="preserve"> </w:t>
      </w:r>
      <w:r w:rsidR="00C76616" w:rsidRPr="00194FCA">
        <w:rPr>
          <w:rFonts w:ascii="Helvetica" w:hAnsi="Helvetica" w:cs="Helvetica"/>
          <w:sz w:val="24"/>
          <w:szCs w:val="24"/>
          <w:lang w:val="en-US"/>
        </w:rPr>
        <w:t>Trypsin</w:t>
      </w:r>
      <w:r w:rsidR="00EE20BC" w:rsidRPr="00194FCA">
        <w:rPr>
          <w:rFonts w:ascii="Helvetica" w:hAnsi="Helvetica" w:cs="Helvetica"/>
          <w:sz w:val="24"/>
          <w:szCs w:val="24"/>
          <w:lang w:val="en-US"/>
        </w:rPr>
        <w:t xml:space="preserve"> </w:t>
      </w:r>
      <w:r w:rsidR="00C76616" w:rsidRPr="00194FCA">
        <w:rPr>
          <w:rFonts w:ascii="Helvetica" w:hAnsi="Helvetica" w:cs="Helvetica"/>
          <w:sz w:val="24"/>
          <w:szCs w:val="24"/>
          <w:lang w:val="en-US"/>
        </w:rPr>
        <w:t>and F</w:t>
      </w:r>
      <w:r w:rsidR="00A565D8" w:rsidRPr="00194FCA">
        <w:rPr>
          <w:rFonts w:ascii="Helvetica" w:hAnsi="Helvetica" w:cs="Helvetica"/>
          <w:sz w:val="24"/>
          <w:szCs w:val="24"/>
          <w:lang w:val="en-US"/>
        </w:rPr>
        <w:t xml:space="preserve">BS </w:t>
      </w:r>
      <w:r w:rsidR="00EE20BC" w:rsidRPr="00194FCA">
        <w:rPr>
          <w:rFonts w:ascii="Helvetica" w:hAnsi="Helvetica" w:cs="Helvetica"/>
          <w:sz w:val="24"/>
          <w:szCs w:val="24"/>
          <w:lang w:val="en-US"/>
        </w:rPr>
        <w:t xml:space="preserve">were </w:t>
      </w:r>
      <w:r w:rsidR="00A565D8" w:rsidRPr="00194FCA">
        <w:rPr>
          <w:rFonts w:ascii="Helvetica" w:hAnsi="Helvetica" w:cs="Helvetica"/>
          <w:sz w:val="24"/>
          <w:szCs w:val="24"/>
          <w:lang w:val="en-US"/>
        </w:rPr>
        <w:t xml:space="preserve">purchased from </w:t>
      </w:r>
      <w:r w:rsidR="00EE20BC" w:rsidRPr="00194FCA">
        <w:rPr>
          <w:rFonts w:ascii="Helvetica" w:hAnsi="Helvetica" w:cs="Helvetica"/>
          <w:sz w:val="24"/>
          <w:szCs w:val="24"/>
          <w:lang w:val="en-US"/>
        </w:rPr>
        <w:t>Thermo Fisher Scientific (Gothenburg, Sweden)</w:t>
      </w:r>
      <w:r w:rsidR="00A565D8" w:rsidRPr="00194FCA">
        <w:rPr>
          <w:rFonts w:ascii="Helvetica" w:hAnsi="Helvetica" w:cs="Helvetica"/>
          <w:sz w:val="24"/>
          <w:szCs w:val="24"/>
          <w:lang w:val="en-US"/>
        </w:rPr>
        <w:t>.</w:t>
      </w:r>
      <w:r w:rsidR="00E244F6" w:rsidRPr="00194FCA">
        <w:rPr>
          <w:rFonts w:ascii="Helvetica" w:hAnsi="Helvetica" w:cs="Helvetica"/>
          <w:sz w:val="24"/>
          <w:szCs w:val="24"/>
          <w:lang w:val="en-US"/>
        </w:rPr>
        <w:t xml:space="preserve"> The coelenterazine substrate was from </w:t>
      </w:r>
      <w:proofErr w:type="spellStart"/>
      <w:r w:rsidR="00E244F6" w:rsidRPr="00194FCA">
        <w:rPr>
          <w:rFonts w:ascii="Helvetica" w:hAnsi="Helvetica" w:cs="Helvetica"/>
          <w:sz w:val="24"/>
          <w:szCs w:val="24"/>
          <w:lang w:val="en-US"/>
        </w:rPr>
        <w:t>Nanolight</w:t>
      </w:r>
      <w:proofErr w:type="spellEnd"/>
      <w:r w:rsidR="00E244F6" w:rsidRPr="00194FCA">
        <w:rPr>
          <w:rFonts w:ascii="Helvetica" w:hAnsi="Helvetica" w:cs="Helvetica"/>
          <w:sz w:val="24"/>
          <w:szCs w:val="24"/>
          <w:lang w:val="en-US"/>
        </w:rPr>
        <w:t xml:space="preserve"> Technology (Pinetop, AZ, US). </w:t>
      </w:r>
    </w:p>
    <w:p w14:paraId="22BFD524" w14:textId="77777777" w:rsidR="00DF6729" w:rsidRPr="00194FCA" w:rsidRDefault="00DF6729" w:rsidP="003035B0">
      <w:pPr>
        <w:spacing w:line="360" w:lineRule="auto"/>
        <w:jc w:val="both"/>
        <w:rPr>
          <w:rFonts w:ascii="Helvetica" w:hAnsi="Helvetica" w:cs="Helvetica"/>
          <w:i/>
          <w:sz w:val="24"/>
          <w:szCs w:val="24"/>
          <w:lang w:val="en-US"/>
        </w:rPr>
      </w:pPr>
      <w:r w:rsidRPr="00194FCA">
        <w:rPr>
          <w:rFonts w:ascii="Helvetica" w:hAnsi="Helvetica" w:cs="Helvetica"/>
          <w:i/>
          <w:sz w:val="24"/>
          <w:szCs w:val="24"/>
          <w:lang w:val="en-US"/>
        </w:rPr>
        <w:t xml:space="preserve">In vitro cannabinoid activity profiling </w:t>
      </w:r>
    </w:p>
    <w:p w14:paraId="77404A6E" w14:textId="4D4BDD95" w:rsidR="00DF6729" w:rsidRPr="00194FCA" w:rsidRDefault="00DF6729" w:rsidP="003035B0">
      <w:pPr>
        <w:spacing w:line="360" w:lineRule="auto"/>
        <w:jc w:val="both"/>
        <w:rPr>
          <w:rFonts w:ascii="Helvetica" w:hAnsi="Helvetica" w:cs="Helvetica"/>
          <w:sz w:val="24"/>
          <w:szCs w:val="24"/>
          <w:u w:val="single"/>
          <w:lang w:val="en-US"/>
        </w:rPr>
      </w:pPr>
      <w:r w:rsidRPr="00194FCA">
        <w:rPr>
          <w:rFonts w:ascii="Helvetica" w:hAnsi="Helvetica" w:cs="Helvetica"/>
          <w:sz w:val="24"/>
          <w:szCs w:val="24"/>
          <w:u w:val="single"/>
          <w:lang w:val="en-US"/>
        </w:rPr>
        <w:t>CB</w:t>
      </w:r>
      <w:r w:rsidRPr="00194FCA">
        <w:rPr>
          <w:rFonts w:ascii="Helvetica" w:hAnsi="Helvetica" w:cs="Helvetica"/>
          <w:sz w:val="24"/>
          <w:szCs w:val="24"/>
          <w:u w:val="single"/>
          <w:vertAlign w:val="subscript"/>
          <w:lang w:val="en-US"/>
        </w:rPr>
        <w:t>1</w:t>
      </w:r>
      <w:r w:rsidRPr="00194FCA">
        <w:rPr>
          <w:rFonts w:ascii="Helvetica" w:hAnsi="Helvetica" w:cs="Helvetica"/>
          <w:sz w:val="24"/>
          <w:szCs w:val="24"/>
          <w:u w:val="single"/>
          <w:lang w:val="en-US"/>
        </w:rPr>
        <w:t xml:space="preserve"> and CB</w:t>
      </w:r>
      <w:r w:rsidRPr="00194FCA">
        <w:rPr>
          <w:rFonts w:ascii="Helvetica" w:hAnsi="Helvetica" w:cs="Helvetica"/>
          <w:sz w:val="24"/>
          <w:szCs w:val="24"/>
          <w:u w:val="single"/>
          <w:vertAlign w:val="subscript"/>
          <w:lang w:val="en-US"/>
        </w:rPr>
        <w:t>2</w:t>
      </w:r>
      <w:r w:rsidRPr="00194FCA">
        <w:rPr>
          <w:rFonts w:ascii="Helvetica" w:hAnsi="Helvetica" w:cs="Helvetica"/>
          <w:sz w:val="24"/>
          <w:szCs w:val="24"/>
          <w:u w:val="single"/>
          <w:lang w:val="en-US"/>
        </w:rPr>
        <w:t xml:space="preserve"> β-arrestin 2 recruitment assays</w:t>
      </w:r>
    </w:p>
    <w:p w14:paraId="59BAFB30" w14:textId="3F940ABB" w:rsidR="009D727F" w:rsidRPr="00194FCA" w:rsidRDefault="009D727F" w:rsidP="00152E31">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The development of </w:t>
      </w:r>
      <w:r w:rsidR="00AA0F1C" w:rsidRPr="00194FCA">
        <w:rPr>
          <w:rFonts w:ascii="Helvetica" w:hAnsi="Helvetica" w:cs="Helvetica"/>
          <w:sz w:val="24"/>
          <w:szCs w:val="24"/>
          <w:lang w:val="en-US"/>
        </w:rPr>
        <w:t xml:space="preserve">stable cell lines, used </w:t>
      </w:r>
      <w:r w:rsidR="009C4EC5" w:rsidRPr="00194FCA">
        <w:rPr>
          <w:rFonts w:ascii="Helvetica" w:hAnsi="Helvetica" w:cs="Helvetica"/>
          <w:sz w:val="24"/>
          <w:szCs w:val="24"/>
          <w:lang w:val="en-US"/>
        </w:rPr>
        <w:t xml:space="preserve">for </w:t>
      </w:r>
      <w:r w:rsidRPr="00194FCA">
        <w:rPr>
          <w:rFonts w:ascii="Helvetica" w:hAnsi="Helvetica" w:cs="Helvetica"/>
          <w:sz w:val="24"/>
          <w:szCs w:val="24"/>
          <w:lang w:val="en-US"/>
        </w:rPr>
        <w:t>the activity-based assays</w:t>
      </w:r>
      <w:r w:rsidR="009C4EC5" w:rsidRPr="00194FCA">
        <w:rPr>
          <w:rFonts w:ascii="Helvetica" w:hAnsi="Helvetica" w:cs="Helvetica"/>
          <w:sz w:val="24"/>
          <w:szCs w:val="24"/>
          <w:lang w:val="en-US"/>
        </w:rPr>
        <w:t>,</w:t>
      </w:r>
      <w:r w:rsidRPr="00194FCA">
        <w:rPr>
          <w:rFonts w:ascii="Helvetica" w:hAnsi="Helvetica" w:cs="Helvetica"/>
          <w:sz w:val="24"/>
          <w:szCs w:val="24"/>
          <w:lang w:val="en-US"/>
        </w:rPr>
        <w:t xml:space="preserve"> has been reported previously</w:t>
      </w:r>
      <w:r w:rsidR="00152E31"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{"citationID":"uJrf7RQY","properties":{"formattedCitation":"\\super [56\\uc0\\u8211{}58]\\nosupersub{}","plainCitation":"[56–58]","noteIndex":0},"citationItems":[{"id":54,"uris":["http://zotero.org/users/8795705/items/TEAHHPU2"],"uri":["http://zotero.org/users/8795705/items/TEAHHPU2"],"itemData":{"id":54,"type":"article-journal","abstract":"Synthetic cannabinoids (SCs) are the largest group of compounds currently monitored in Europe by the EU Early Warning System on new psychoactive substances. Emerging recreational use of these products has led to multiple cases of adverse health effects and even death. In contrast to marijuana, where Δ9-tetrahydrocannabinol (Δ9THC) is metabolized to only one major active metabolite, it has been reported that several major phase I metabolites of SCs remain biologically active, exerting cannabinoid (CB) receptor affinity, potency, and efficacy greater than those of Δ9THC. It is therefore reasonable that more SCs can also be biotransformed into molecules with various levels of CB activity. Here, we developed and applied a new G-protein coupled receptor (GPCR) activation assay based on NanoLuc binary technology (Promega). More specifically, by demonstrating CB1 and CB2 receptor activation by JWH-018 and a selection of its metabolites, we are the first to show the suitability of the newly developed bioassay for monitoring GPCR-mediated activity. We also successfully applied this reporter system to evaluate the in vitro activity of JWH-122, JWH-210, and PB-22, their 5-fluoro analogues (MAM-2201, EAM-2201, and 5F-PB-22, respectively), and their main phase I metabolites. By doing so, we demonstrate that several major metabolites of these SCs retain their activity at cannabinoid receptors. All of these active metabolites may prolong the parent compound’s psychotropic and physiological effects and may contribute to its toxicity profile. We also demonstrate a proof of concept of the applicability of the newly developed bioassay for screening urine for CB receptor activity exerted by SCs.","container-title":"Analytical Chemistry","DOI":"10.1021/acs.analchem.6b02600","ISSN":"0003-2700","issue":"23","journalAbbreviation":"Anal. Chem.","note":"publisher: American Chemical Society","page":"11476-11485","source":"ACS Publications","title":"Detection and activity profiling of synthetic cannabinoids and their metabolites with a newly developed bioassay","volume":"88","author":[{"family":"Cannaert","given":"Annelies"},{"family":"Storme","given":"Jolien"},{"family":"Franz","given":"Florian"},{"family":"Auwärter","given":"Volker"},{"family":"Stove","given":"Christophe P."}],"issued":{"date-parts":[["2016",12,6]]}}},{"id":57,"uris":["http://zotero.org/users/8795705/items/LYSDIXZN"],"uri":["http://zotero.org/users/8795705/items/LYSDIXZN"],"itemData":{"id":57,"type":"article-journal","abstract":"Synthetic cannabinoids (SCs) continue to be the largest group of new psychoactive substances (NPS) monitored by the European Monitoring Center of Drugs and Drugs of Abuse (EMCDDA). The identification and subsequent prohibition of single SCs has driven clandestine chemists to produce analogues of increasing structural diversity, intended to evade legislation. That structural diversity, combined with the mostly unknown metabolic profiles of these new SCs, poses a big challenge for the conventional targeted analytical assays, as it is difficult to screen for “unknown” compounds. Therefore, an alternative screening method, not directly based on the structure but on the activity of the SC, may offer a solution for this problem. We generated stable CB1 and CB2 receptor activation assays based on functional complementation of a split NanoLuc luciferase and used these to test an expanded set of recent SCs (UR-144, XLR-11, and their thermal degradation products; AB-CHMINACA and ADB-CHMINACA) and their major phase I metabolites. By doing so, we demonstrate that several major metabolites of these SCs retain their activity at the cannabinoid receptors. These active metabolites may prolong the parent compound’s psychotropic and physiological effects and may contribute to the toxicity profile. Utility of the generated stable cell systems as a first-line screening tool for SCs in urine was also demonstrated using a relatively large set of authentic urine samples. Our data indicate that the stable CB reporter assays detect CB receptor activation by extracts of urine in which SCs (or their metabolites) are present at low- or subnanomolar (ng/mL) level. Hence, the developed assays do not only allow activity profiling of SCs and their metabolites, it may also serve as a screening tool, complementing targeted and untargeted analytical assays and preceding analytical (mass spectrometry based) confirmation.","container-title":"Analytical Chemistry","DOI":"10.1021/acs.analchem.7b02552","ISSN":"0003-2700","issue":"17","journalAbbreviation":"Anal. Chem.","note":"publisher: American Chemical Society","page":"9527-9536","source":"ACS Publications","title":"Activity-based detection of consumption of synthetic cannabinoids in authentic urine samples using a stable cannabinoid reporter system","volume":"89","author":[{"family":"Cannaert","given":"Annelies"},{"family":"Franz","given":"Florian"},{"family":"Auwärter","given":"Volker"},{"family":"Stove","given":"Christophe P."}],"issued":{"date-parts":[["2017",9,5]]}}},{"id":60,"uris":["http://zotero.org/users/8795705/items/DHCKKMM4"],"uri":["http://zotero.org/users/8795705/items/DHCKKMM4"],"itemData":{"id":60,"type":"article-journal","abstract":"Synthetic cannabinoids are the largest group of new psychoactive substances monitored by the European Monitoring Centre of Drugs and Drug Addiction. The rapid proliferation of novel analogs makes the detection of these new derivatives challenging and has initiated considerable interest in the development of so-called “untargeted” screening strategies to detect these compounds.We developed new, stable bioassays in which cannabinoid receptor activation by cannabinoids led to recruitment of truncated β-arrestin 2 (βarr2) to the cannabinoid receptors, resulting in functional complementation of a split luciferase, allowing readout via bioluminescence. Aliquots (500 μL) of authentic serum (n = 45) and plasma (n = 73) samples were used for simple liquid–liquid extraction with hexane:ethyl acetate (99:1 v/v). Following evaporation and reconstitution in 100 μL of Opti-MEM® I/methanol (50/50 v/v), 10 μL of these extracts was analyzed in the bioassays.Truncation of βarr2 significantly (for both cannabinoid receptors; P = 0.0034 and 0.0427) improved the analytical sensitivity over the previously published bioassays applied on urine samples. The new bioassays detected cannabinoid receptor activation by authentic serum or plasma extracts, in which synthetic cannabinoids were present at low- or sub-nanogram per milliliter concentration or in which Δ9-tetrahydrocannabinol was present at concentrations &amp;gt;12 ng/mL. For synthetic cannabinoid detection, analytical sensitivity was 82%, with an analytical specificity of 100%.The bioassays have the potential to serve as a first-line screening tool for (synthetic) cannabinoid activity in serum or plasma and may complement conventional analytical assays and/or precede analytical (mass spectrometry based) confirmation.","container-title":"Clinical Chemistry","DOI":"10.1373/clinchem.2017.285361","ISSN":"0009-9147","issue":"6","journalAbbreviation":"Clin Chem","page":"918-926","source":"Silverchair","title":"Activity-based detection of cannabinoids in serum and plasma samples","volume":"64","author":[{"family":"Cannaert","given":"Annelies"},{"family":"Storme","given":"Jolien"},{"family":"Hess","given":"Cornelius"},{"family":"Auwärter","given":"Volker"},{"family":"Wille","given":"Sarah M R"},{"family":"Stove","given":"Christophe P"}],"issued":{"date-parts":[["2018",6,1]]}}}],"schema":"https://github.com/citation-style-language/schema/raw/master/csl-citation.json"} </w:instrText>
      </w:r>
      <w:r w:rsidR="00152E31"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rPr>
        <w:t>[56–58]</w:t>
      </w:r>
      <w:r w:rsidR="00152E31" w:rsidRPr="00194FCA">
        <w:rPr>
          <w:rFonts w:ascii="Helvetica" w:hAnsi="Helvetica" w:cs="Helvetica"/>
          <w:sz w:val="24"/>
          <w:szCs w:val="24"/>
          <w:lang w:val="en-US"/>
        </w:rPr>
        <w:fldChar w:fldCharType="end"/>
      </w:r>
      <w:r w:rsidRPr="00194FCA">
        <w:rPr>
          <w:rFonts w:ascii="Helvetica" w:hAnsi="Helvetica" w:cs="Helvetica"/>
          <w:sz w:val="24"/>
          <w:szCs w:val="24"/>
          <w:lang w:val="en-US"/>
        </w:rPr>
        <w:t xml:space="preserve">. </w:t>
      </w:r>
      <w:r w:rsidR="009C4EC5" w:rsidRPr="00194FCA">
        <w:rPr>
          <w:rFonts w:ascii="Helvetica" w:hAnsi="Helvetica" w:cs="Helvetica"/>
          <w:sz w:val="24"/>
          <w:szCs w:val="24"/>
          <w:lang w:val="en-US"/>
        </w:rPr>
        <w:t>In summary, h</w:t>
      </w:r>
      <w:r w:rsidRPr="00194FCA">
        <w:rPr>
          <w:rFonts w:ascii="Helvetica" w:hAnsi="Helvetica" w:cs="Helvetica"/>
          <w:sz w:val="24"/>
          <w:szCs w:val="24"/>
          <w:lang w:val="en-US"/>
        </w:rPr>
        <w:t>uman embryonic kidney (HEK) 293T cells</w:t>
      </w:r>
      <w:r w:rsidR="009C4EC5" w:rsidRPr="00194FCA">
        <w:rPr>
          <w:rFonts w:ascii="Helvetica" w:hAnsi="Helvetica" w:cs="Helvetica"/>
          <w:sz w:val="24"/>
          <w:szCs w:val="24"/>
          <w:lang w:val="en-US"/>
        </w:rPr>
        <w:t>, stably expressing either the CB</w:t>
      </w:r>
      <w:r w:rsidR="009C4EC5" w:rsidRPr="00194FCA">
        <w:rPr>
          <w:rFonts w:ascii="Helvetica" w:hAnsi="Helvetica" w:cs="Helvetica"/>
          <w:sz w:val="24"/>
          <w:szCs w:val="24"/>
          <w:vertAlign w:val="subscript"/>
          <w:lang w:val="en-US"/>
        </w:rPr>
        <w:t>1</w:t>
      </w:r>
      <w:r w:rsidR="009C4EC5" w:rsidRPr="00194FCA">
        <w:rPr>
          <w:rFonts w:ascii="Helvetica" w:hAnsi="Helvetica" w:cs="Helvetica"/>
          <w:sz w:val="24"/>
          <w:szCs w:val="24"/>
          <w:lang w:val="en-US"/>
        </w:rPr>
        <w:t>-βarr2 or CB</w:t>
      </w:r>
      <w:r w:rsidR="009C4EC5" w:rsidRPr="00194FCA">
        <w:rPr>
          <w:rFonts w:ascii="Helvetica" w:hAnsi="Helvetica" w:cs="Helvetica"/>
          <w:sz w:val="24"/>
          <w:szCs w:val="24"/>
          <w:vertAlign w:val="subscript"/>
          <w:lang w:val="en-US"/>
        </w:rPr>
        <w:t>2</w:t>
      </w:r>
      <w:r w:rsidR="009C4EC5" w:rsidRPr="00194FCA">
        <w:rPr>
          <w:rFonts w:ascii="Helvetica" w:hAnsi="Helvetica" w:cs="Helvetica"/>
          <w:sz w:val="24"/>
          <w:szCs w:val="24"/>
          <w:lang w:val="en-US"/>
        </w:rPr>
        <w:t>-βarr2 system were routinely cultured under humidified atmosphere at 37°C and at 5% CO</w:t>
      </w:r>
      <w:r w:rsidR="009C4EC5" w:rsidRPr="00194FCA">
        <w:rPr>
          <w:rFonts w:ascii="Helvetica" w:hAnsi="Helvetica" w:cs="Helvetica"/>
          <w:sz w:val="24"/>
          <w:szCs w:val="24"/>
          <w:vertAlign w:val="subscript"/>
          <w:lang w:val="en-US"/>
        </w:rPr>
        <w:t>2</w:t>
      </w:r>
      <w:r w:rsidR="009C4EC5" w:rsidRPr="00194FCA">
        <w:rPr>
          <w:rFonts w:ascii="Helvetica" w:hAnsi="Helvetica" w:cs="Helvetica"/>
          <w:sz w:val="24"/>
          <w:szCs w:val="24"/>
          <w:lang w:val="en-US"/>
        </w:rPr>
        <w:t>, in DMEM (</w:t>
      </w:r>
      <w:proofErr w:type="spellStart"/>
      <w:r w:rsidR="009C4EC5" w:rsidRPr="00194FCA">
        <w:rPr>
          <w:rFonts w:ascii="Helvetica" w:hAnsi="Helvetica" w:cs="Helvetica"/>
          <w:sz w:val="24"/>
          <w:szCs w:val="24"/>
          <w:lang w:val="en-US"/>
        </w:rPr>
        <w:t>GlutaMAX</w:t>
      </w:r>
      <w:proofErr w:type="spellEnd"/>
      <w:r w:rsidR="009C4EC5" w:rsidRPr="00194FCA">
        <w:rPr>
          <w:rFonts w:ascii="Helvetica" w:hAnsi="Helvetica" w:cs="Helvetica"/>
          <w:sz w:val="24"/>
          <w:szCs w:val="24"/>
          <w:lang w:val="en-US"/>
        </w:rPr>
        <w:t xml:space="preserve">™) supplemented with 10% heat-inactivated FBS, 100 IU/mL penicillin, 100 µg/mL </w:t>
      </w:r>
      <w:r w:rsidR="009C4EC5" w:rsidRPr="00194FCA">
        <w:rPr>
          <w:rFonts w:ascii="Helvetica" w:hAnsi="Helvetica" w:cs="Helvetica"/>
          <w:sz w:val="24"/>
          <w:szCs w:val="24"/>
          <w:lang w:val="en-US"/>
        </w:rPr>
        <w:lastRenderedPageBreak/>
        <w:t xml:space="preserve">streptomycin and 0.25 µg/mL amphotericin B. On the day prior to the assay, cells were </w:t>
      </w:r>
      <w:proofErr w:type="spellStart"/>
      <w:r w:rsidR="009C4EC5" w:rsidRPr="00194FCA">
        <w:rPr>
          <w:rFonts w:ascii="Helvetica" w:hAnsi="Helvetica" w:cs="Helvetica"/>
          <w:sz w:val="24"/>
          <w:szCs w:val="24"/>
          <w:lang w:val="en-US"/>
        </w:rPr>
        <w:t>trypsinized</w:t>
      </w:r>
      <w:proofErr w:type="spellEnd"/>
      <w:r w:rsidR="009C4EC5" w:rsidRPr="00194FCA">
        <w:rPr>
          <w:rFonts w:ascii="Helvetica" w:hAnsi="Helvetica" w:cs="Helvetica"/>
          <w:sz w:val="24"/>
          <w:szCs w:val="24"/>
          <w:lang w:val="en-US"/>
        </w:rPr>
        <w:t xml:space="preserve"> and seeded in white opaque-walled poly-D-lysine coated 96-well plates at 5 x 10</w:t>
      </w:r>
      <w:r w:rsidR="009C4EC5" w:rsidRPr="00194FCA">
        <w:rPr>
          <w:rFonts w:ascii="Helvetica" w:hAnsi="Helvetica" w:cs="Helvetica"/>
          <w:sz w:val="24"/>
          <w:szCs w:val="24"/>
          <w:vertAlign w:val="superscript"/>
          <w:lang w:val="en-US"/>
        </w:rPr>
        <w:t>4</w:t>
      </w:r>
      <w:r w:rsidR="009C4EC5" w:rsidRPr="00194FCA">
        <w:rPr>
          <w:rFonts w:ascii="Helvetica" w:hAnsi="Helvetica" w:cs="Helvetica"/>
          <w:sz w:val="24"/>
          <w:szCs w:val="24"/>
          <w:lang w:val="en-US"/>
        </w:rPr>
        <w:t xml:space="preserve"> cells/well</w:t>
      </w:r>
      <w:r w:rsidR="008C5507" w:rsidRPr="00194FCA">
        <w:rPr>
          <w:rFonts w:ascii="Helvetica" w:hAnsi="Helvetica" w:cs="Helvetica"/>
          <w:sz w:val="24"/>
          <w:szCs w:val="24"/>
          <w:lang w:val="en-US"/>
        </w:rPr>
        <w:t xml:space="preserve"> and incubated overnight. Test solutions were prepared by serial dilution in Opti-MEM I Reduced Serum containing 50% solvent (MeOH/ACN, final </w:t>
      </w:r>
      <w:r w:rsidR="008C5507" w:rsidRPr="00194FCA">
        <w:rPr>
          <w:rFonts w:ascii="Helvetica" w:hAnsi="Helvetica" w:cs="Helvetica"/>
          <w:i/>
          <w:sz w:val="24"/>
          <w:szCs w:val="24"/>
          <w:lang w:val="en-US"/>
        </w:rPr>
        <w:t>in well</w:t>
      </w:r>
      <w:r w:rsidR="008C5507" w:rsidRPr="00194FCA">
        <w:rPr>
          <w:rFonts w:ascii="Helvetica" w:hAnsi="Helvetica" w:cs="Helvetica"/>
          <w:sz w:val="24"/>
          <w:szCs w:val="24"/>
          <w:lang w:val="en-US"/>
        </w:rPr>
        <w:t xml:space="preserve"> solvent concentration 3.7%) and used within the next 24 h. The next day, cells were rinsed twice with 150 µL Opti-MEM, after which 100 µL was added to each well to serve as assay medium. </w:t>
      </w:r>
      <w:r w:rsidR="0077501E" w:rsidRPr="00194FCA">
        <w:rPr>
          <w:rFonts w:ascii="Helvetica" w:hAnsi="Helvetica" w:cs="Helvetica"/>
          <w:sz w:val="24"/>
          <w:szCs w:val="24"/>
          <w:lang w:val="en-US"/>
        </w:rPr>
        <w:t xml:space="preserve">The Nano-Glo® Live Cell Reagent, containing the furimazine substrate, was diluted 20-fold in Nano-Glo® LCS Dilution Buffer, and 25 µL of this substrate mix was added to each well. The plate was placed into the TriStar 5 Multimode Reader (Berthold Technologies GmbH &amp; Co., Germany) to monitor luminescence for approximately 30 minutes (initial equilibration phase). After stabilization of the luminescent signal, 10 µL of 13.5x concentrated test solutions were added and luminescence was measured for 2 h. </w:t>
      </w:r>
      <w:r w:rsidR="00AD7FA3" w:rsidRPr="00194FCA">
        <w:rPr>
          <w:rFonts w:ascii="Helvetica" w:hAnsi="Helvetica" w:cs="Helvetica"/>
          <w:sz w:val="24"/>
          <w:szCs w:val="24"/>
          <w:lang w:val="en-US"/>
        </w:rPr>
        <w:t>It should be noted that the plate reader used here is different from the one used in the vast majority of our other published work (Tri</w:t>
      </w:r>
      <w:r w:rsidR="004E7494" w:rsidRPr="00194FCA">
        <w:rPr>
          <w:rFonts w:ascii="Helvetica" w:hAnsi="Helvetica" w:cs="Helvetica"/>
          <w:sz w:val="24"/>
          <w:szCs w:val="24"/>
          <w:lang w:val="en-US"/>
        </w:rPr>
        <w:t>S</w:t>
      </w:r>
      <w:r w:rsidR="00AD7FA3" w:rsidRPr="00194FCA">
        <w:rPr>
          <w:rFonts w:ascii="Helvetica" w:hAnsi="Helvetica" w:cs="Helvetica"/>
          <w:sz w:val="24"/>
          <w:szCs w:val="24"/>
          <w:lang w:val="en-US"/>
        </w:rPr>
        <w:t>tar</w:t>
      </w:r>
      <w:r w:rsidR="00AD7FA3" w:rsidRPr="00194FCA">
        <w:rPr>
          <w:rFonts w:ascii="Helvetica" w:hAnsi="Helvetica" w:cs="Helvetica"/>
          <w:sz w:val="24"/>
          <w:szCs w:val="24"/>
          <w:vertAlign w:val="superscript"/>
          <w:lang w:val="en-US"/>
        </w:rPr>
        <w:t>2</w:t>
      </w:r>
      <w:r w:rsidR="005D127F" w:rsidRPr="00194FCA">
        <w:rPr>
          <w:rFonts w:ascii="Helvetica" w:hAnsi="Helvetica" w:cs="Helvetica"/>
          <w:sz w:val="24"/>
          <w:szCs w:val="24"/>
          <w:lang w:val="en-US"/>
        </w:rPr>
        <w:t xml:space="preserve"> LB 942 Multimode Microplate reader</w:t>
      </w:r>
      <w:r w:rsidR="00AD7FA3" w:rsidRPr="00194FCA">
        <w:rPr>
          <w:rFonts w:ascii="Helvetica" w:hAnsi="Helvetica" w:cs="Helvetica"/>
          <w:sz w:val="24"/>
          <w:szCs w:val="24"/>
          <w:lang w:val="en-US"/>
        </w:rPr>
        <w:t xml:space="preserve">), and we found that this has an impact on the measurements (e.g. requiring a longer equilibration phase) and, hence, also on the exact values that were obtained. </w:t>
      </w:r>
      <w:bookmarkStart w:id="10" w:name="_Hlk143596381"/>
      <w:r w:rsidR="0077501E" w:rsidRPr="00194FCA">
        <w:rPr>
          <w:rFonts w:ascii="Helvetica" w:hAnsi="Helvetica" w:cs="Helvetica"/>
          <w:sz w:val="24"/>
          <w:szCs w:val="24"/>
          <w:lang w:val="en-US"/>
        </w:rPr>
        <w:t>A</w:t>
      </w:r>
      <w:r w:rsidR="00165B18" w:rsidRPr="00194FCA">
        <w:rPr>
          <w:rFonts w:ascii="Helvetica" w:hAnsi="Helvetica" w:cs="Helvetica"/>
          <w:sz w:val="24"/>
          <w:szCs w:val="24"/>
          <w:lang w:val="en-US"/>
        </w:rPr>
        <w:t xml:space="preserve">ppropriate solvent controls, as well as a </w:t>
      </w:r>
      <w:r w:rsidR="0077501E" w:rsidRPr="00194FCA">
        <w:rPr>
          <w:rFonts w:ascii="Helvetica" w:hAnsi="Helvetica" w:cs="Helvetica"/>
          <w:sz w:val="24"/>
          <w:szCs w:val="24"/>
          <w:lang w:val="en-US"/>
        </w:rPr>
        <w:t>concentration range of CP55,940, used for further normalization of the obtained data</w:t>
      </w:r>
      <w:r w:rsidR="003D1E2A" w:rsidRPr="00194FCA">
        <w:rPr>
          <w:rFonts w:ascii="Helvetica" w:hAnsi="Helvetica" w:cs="Helvetica"/>
          <w:sz w:val="24"/>
          <w:szCs w:val="24"/>
          <w:lang w:val="en-US"/>
        </w:rPr>
        <w:t>,</w:t>
      </w:r>
      <w:r w:rsidR="0077501E" w:rsidRPr="00194FCA">
        <w:rPr>
          <w:rFonts w:ascii="Helvetica" w:hAnsi="Helvetica" w:cs="Helvetica"/>
          <w:sz w:val="24"/>
          <w:szCs w:val="24"/>
          <w:lang w:val="en-US"/>
        </w:rPr>
        <w:t xml:space="preserve"> w</w:t>
      </w:r>
      <w:r w:rsidR="00165B18" w:rsidRPr="00194FCA">
        <w:rPr>
          <w:rFonts w:ascii="Helvetica" w:hAnsi="Helvetica" w:cs="Helvetica"/>
          <w:sz w:val="24"/>
          <w:szCs w:val="24"/>
          <w:lang w:val="en-US"/>
        </w:rPr>
        <w:t>ere</w:t>
      </w:r>
      <w:r w:rsidR="0077501E" w:rsidRPr="00194FCA">
        <w:rPr>
          <w:rFonts w:ascii="Helvetica" w:hAnsi="Helvetica" w:cs="Helvetica"/>
          <w:sz w:val="24"/>
          <w:szCs w:val="24"/>
          <w:lang w:val="en-US"/>
        </w:rPr>
        <w:t xml:space="preserve"> present on each plate</w:t>
      </w:r>
      <w:r w:rsidR="00165B18" w:rsidRPr="00194FCA">
        <w:rPr>
          <w:rFonts w:ascii="Helvetica" w:hAnsi="Helvetica" w:cs="Helvetica"/>
          <w:sz w:val="24"/>
          <w:szCs w:val="24"/>
          <w:lang w:val="en-US"/>
        </w:rPr>
        <w:t xml:space="preserve">. </w:t>
      </w:r>
      <w:r w:rsidR="00352D24" w:rsidRPr="00194FCA">
        <w:rPr>
          <w:rFonts w:ascii="Helvetica" w:hAnsi="Helvetica" w:cs="Helvetica"/>
          <w:sz w:val="24"/>
          <w:szCs w:val="24"/>
          <w:lang w:val="en-US"/>
        </w:rPr>
        <w:t>CP55,940 was selected, as it has historically served as a reference compounds in our earlier work on Chinese ban-evading SCRAs</w:t>
      </w:r>
      <w:r w:rsidR="00B7120E"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{"citationID":"a0ShthOh","properties":{"formattedCitation":"\\super [21,25,31]\\nosupersub{}","plainCitation":"[21,25,31]","noteIndex":0},"citationItems":[{"id":246,"uris":["http://zotero.org/users/8795705/items/5866THGB"],"uri":["http://zotero.org/users/8795705/items/5866THGB"],"itemData":{"id":246,"type":"article-journal","container-title":"Drug Testing and Analysis","journalAbbreviation":"Drug Test Anal","language":"en","title":"Cannabinoid receptor activation potential of the next generation, generic ban evading OXIZID synthetic cannabinoid receptor agonists","author":[{"family":"Deventer","given":"Marie Helmire"},{"family":"Van Uytfanghe","given":"Katleen"},{"family":"Vinckier","given":"Inge M.J."},{"family":"Stove","given":"Christophe P."}],"issued":{"date-parts":[["2022"]]}}},{"id":753,"uris":["http://zotero.org/users/8795705/items/NXPUW7YH"],"uri":["http://zotero.org/users/8795705/items/NXPUW7YH"],"itemData":{"id":753,"type":"article-journal","abstract":"Following the class-wide ban of synthetic cannabinoid receptor agonists (SCRAs) in China, SCRAs carrying new core and linker structures, aimed at circumventing the recent Chinese generic legislation, have appeared on the recreational drug market. A very recent example is (S)-2-(2-(1-(4-fluorobenzyl)-1H-indol-3-yl)acetamido)-3,3-dimethylbutanamide (ADB-FUBIATA), which is structurally closely related to the potent SCRA ADB-FUBICA, but carries an additional methylene in the linker region of the molecule. ADB-FUBIATA has recently been identified in seized materials in China, Russia, the United States, and also Belgium; however, its pharmacological characteristics were unknown. The aim of this study was to evaluate the intrinsic cannabinoid receptor (hCB1 and hCB2) activation potential of this previously unknown substance via two distinct yet similar in vitro β-arrestin2 recruitment assays, based on the NanoLuc Binary Technology®. At CB1, a potency of 635 nM (EC50) was found, with an efficacy (Emax) of 141% relative to the reference compound CP55,940. On the other hand, ADB-FUBIATA had almost no activity at CB2, indicative of a clear CB1 selectivity. Interestingly, this activation pattern differs markedly from that observed for ADB-FUBICA, which was previously found to be potent and efficacious at both cannabinoid receptors. Additionally, the bioassays were applied to a seized powder containing ADB-FUBIATA, as analytically confirmed by high-performance liquid chromatography coupled to diode-array detection (HLPC-DAD), gas chromatography coupled to mass spectrometry (GC-MS), liquid chromatography couple to time-of-flight mass spectrometry (LC-QTOF-MS), Fourier transform infrared spectroscopy (FTIR), and nuclear magnetic resonance (NMR). The EC50 and Emax values obtained for this powder were very similar to those of the ADB-FUBIATA analytical standard, suggesting a high purity of the powder, although analytical techniques did reveal that the sample was not entirely pure.","container-title":"Drug Testing and Analysis","DOI":"10.1002/dta.3285","ISSN":"1942-7611","issue":"9","language":"en","note":"_eprint: https://onlinelibrary.wiley.com/doi/pdf/10.1002/dta.3285","page":"1639-1644","source":"Wiley Online Library","title":"A new cannabinoid receptor 1 selective agonist evading the 2021 “China ban”: ADB-FUBIATA","title-short":"A new cannabinoid receptor 1 selective agonist evading the 2021 “China ban”","volume":"14","author":[{"family":"Deventer","given":"Marie H."},{"family":"Van Uytfanghe","given":"Katleen"},{"family":"Vinckier","given":"Inge M. J."},{"family":"Reniero","given":"Fabiano"},{"family":"Guillou","given":"Claude"},{"family":"Stove","given":"Christophe P."}],"issued":{"date-parts":[["2022"]]}}},{"id":870,"uris":["http://zotero.org/users/8795705/items/LD7AVYUI"],"uri":["http://zotero.org/users/8795705/items/LD7AVYUI"],"itemData":{"id":870,"type":"article-journal","abstract":"The synthetic cannabinoid receptor agonist (SCRA) market is undergoing important changes since the enactment of the 2021 class-wide generic SCRA ban in China, one of the most important source countries for new psychoactive substances (NPS). Recently, various compounds with new structural features, synthesized to bypass this legislation, have entered the recreational drug market. Certain monocyclic pyrazole-carrying “FUPPYCA” SCRAs have been sporadically detected since 2015 without gaining further popularity. However, as evidenced by their recent detection in Scottish prisons, 5F-3,5-AB-PFUPPYCA and 3,5-ADB-4en-PFUPPYCA have re-emerged, potentially triggered by the new legislative ban. The aim of this study was to characterize the in vitro intrinsic CB1 and CB2 receptor activation potential of 5F-3,5-AB-PFUPPYCA and 3,5-ADB-4en-PFUPPYCA, as well as 4 analogs (5F-3,5-ADB-PFUPPYCA, 3,5-AB-CHMFUPPYCA, 5,3-AB-CHMFUPPYCA and 5,3-ADB-4en-PFUPPYCA) using live cell β-arrestin 2 recruitment assays. Most analogs were essentially inactive at either CB1 or CB2, with only 3,5-AB-CHMFUPPYCA, 5,3-AB-CHMFUPPYCA and 5,3-ADB-4en-PFUPPYCA showing a limited activation potential at CB1. Furthermore, the importance of the position of the tail structure was demonstrated, with 5,3 regioisomers being more active than their 3,5 analogs. Moreover, all compounds exhibited antagonistic behavior at both receptors, which may be associated with their structural resemblance to cannabinoid antagonists and inverse agonists. Although the 3,5 regioisomers of these “FUPPYCA” SCRAs circumvent the Chinese ban, it is unlikely that these SCRAs will pose a major threat to public health, given the lack of pronounced CB receptor activity.","container-title":"Forensic Science International","DOI":"10.1016/j.forsciint.2023.111565","ISSN":"0379-0738","journalAbbreviation":"Forensic Science International","language":"en","page":"111565","source":"ScienceDirect","title":"In vitro characterization of the pyrazole-carrying synthetic cannabinoid receptor agonist 5F-3,5-AB-PFUPPYCA and its structural analogs","volume":"343","author":[{"family":"Deventer","given":"Marie H."},{"family":"Norman","given":"Caitlyn"},{"family":"Reid","given":"Robert"},{"family":"McKenzie","given":"Craig"},{"family":"Nic Daéid","given":"Niamh"},{"family":"Stove","given":"Christophe P."}],"issued":{"date-parts":[["2023",2,1]]}}}],"schema":"https://github.com/citation-style-language/schema/raw/master/csl-citation.json"} </w:instrText>
      </w:r>
      <w:r w:rsidR="00B7120E"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[21,25,31]</w:t>
      </w:r>
      <w:r w:rsidR="00B7120E" w:rsidRPr="00194FCA">
        <w:rPr>
          <w:rFonts w:ascii="Helvetica" w:hAnsi="Helvetica" w:cs="Helvetica"/>
          <w:sz w:val="24"/>
          <w:szCs w:val="24"/>
          <w:lang w:val="en-US"/>
        </w:rPr>
        <w:fldChar w:fldCharType="end"/>
      </w:r>
      <w:r w:rsidR="00352D24" w:rsidRPr="00194FCA">
        <w:rPr>
          <w:rFonts w:ascii="Helvetica" w:hAnsi="Helvetica" w:cs="Helvetica"/>
          <w:sz w:val="24"/>
          <w:szCs w:val="24"/>
          <w:lang w:val="en-US"/>
        </w:rPr>
        <w:t>.</w:t>
      </w:r>
      <w:bookmarkEnd w:id="10"/>
      <w:r w:rsidR="00352D24" w:rsidRPr="00194FCA">
        <w:rPr>
          <w:rFonts w:ascii="Helvetica" w:hAnsi="Helvetica" w:cs="Helvetica"/>
          <w:sz w:val="24"/>
          <w:szCs w:val="24"/>
          <w:lang w:val="en-US"/>
        </w:rPr>
        <w:t xml:space="preserve"> </w:t>
      </w:r>
      <w:r w:rsidR="006F6FC0" w:rsidRPr="00194FCA">
        <w:rPr>
          <w:rFonts w:ascii="Helvetica" w:hAnsi="Helvetica" w:cs="Helvetica"/>
          <w:sz w:val="24"/>
          <w:szCs w:val="24"/>
          <w:lang w:val="en-US"/>
        </w:rPr>
        <w:t>Also the prototypical SCRA JWH-018 was taken along, t</w:t>
      </w:r>
      <w:r w:rsidR="007C772B" w:rsidRPr="00194FCA">
        <w:rPr>
          <w:rFonts w:ascii="Helvetica" w:hAnsi="Helvetica" w:cs="Helvetica"/>
          <w:sz w:val="24"/>
          <w:szCs w:val="24"/>
          <w:lang w:val="en-US"/>
        </w:rPr>
        <w:t xml:space="preserve">o allow more easy comparison with </w:t>
      </w:r>
      <w:r w:rsidR="00BA3426" w:rsidRPr="00194FCA">
        <w:rPr>
          <w:rFonts w:ascii="Helvetica" w:hAnsi="Helvetica" w:cs="Helvetica"/>
          <w:sz w:val="24"/>
          <w:szCs w:val="24"/>
          <w:lang w:val="en-US"/>
        </w:rPr>
        <w:t xml:space="preserve">historic </w:t>
      </w:r>
      <w:r w:rsidR="007C772B" w:rsidRPr="00194FCA">
        <w:rPr>
          <w:rFonts w:ascii="Helvetica" w:hAnsi="Helvetica" w:cs="Helvetica"/>
          <w:sz w:val="24"/>
          <w:szCs w:val="24"/>
          <w:lang w:val="en-US"/>
        </w:rPr>
        <w:t>data obtained for other SCRAs</w:t>
      </w:r>
      <w:r w:rsidR="004E7494"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{"citationID":"OXhM2skC","properties":{"formattedCitation":"\\super [59,60]\\nosupersub{}","plainCitation":"[59,60]","noteIndex":0},"citationItems":[{"id":202,"uris":["http://zotero.org/users/8795705/items/IEBGSVGS"],"uri":["http://zotero.org/users/8795705/items/IEBGSVGS"],"itemData":{"id":202,"type":"article-journal","abstract":"Synthetic cannabinoid receptor agonists (SCRAs) are an evolving class of new psychoactive substances (NPS) with structurally diverse compounds emerging each year. Due to the rapid pace at which these drugs enter the market, there is often little or nil information regarding the pharmacology of these substances despite widespread human use. In this study, 12 recently emerged SCRAs (reported between 2018 and 2020) were synthesized, analytically characterized, and pharmacologically evaluated using a live cell-based nanoluciferase complementation reporter assay that monitors in vitro cannabinoid receptor type 1 (CB1) activation via its interaction with β-arrestin 2 (βarr2). All synthesized SCRAs acted as agonists of CB1, although differences in potency (EC50 = 2.33–5475 nM) and efficacy (Emax = 37–378%) were noted, and several structure–activity relationships were identified. SCRAs featuring indazole cores (EC50 = 2.33–159 nM) were generally of equal or greater potency than indole analogues (EC50 = 32.9–330 nM) or 7-azaindole derivatives (EC50 = 64.0–5475 nM). Interestingly, with the exception of APP-BINACA (Emax = 75.7%) and 5F-A-P7AICA (Emax = 37.4%), all SCRAs showed greater efficacy than the historical SCRA JWH-018 to which responses were normalized (Emax = 142–378%). The most potent CB1 agonists in the study were ADB-BINACA (EC50 = 6.36 nM), 4F-MDMB-BINACA (EC50 = 7.39 nM), and MDMB-4en-PINACA (EC50 = 2.33 nM). Notably, all of these SCRAs featured an indazole core as well as a “bulky” tert-butyl moiety in the pendant amino acid side chain. This study confirms that recently detected SCRAs 4F-MDMB-BICA, 5F-MPP-PICA, MMB-4en-PICA, CUMYL-CBMICA, ADB-BINACA, APP-BINACA, 4F-MDMB-BINACA, MDMB-4en-PINACA, A-CHMINACA, 5F-AB-P7AICA, 5F-MDMB-P7AICA, and 5F-AP7AICA were all able to activate the CB1 receptor in vitro, albeit to different extents, and are potentially psychoactive in vivo. These results indicate that further evaluation of these widely used NPS is warranted to better understand the risks associated with human consumption of these drugs.","container-title":"ACS Chemical Neuroscience","DOI":"10.1021/acschemneuro.0c00644","issue":"24","journalAbbreviation":"ACS Chem. Neurosci.","note":"publisher: American Chemical Society","page":"4434-4446","source":"ACS Publications","title":"Synthesis and in vitro cannabinoid receptor 1 activity of recently detected synthetic cannabinoids 4F-MDMB-BICA, 5F-MPP-PICA, MMB-4en-PICA, CUMYL-CBMICA, ADB-BINACA, APP-BINACA, 4F-MDMB-BINACA, MDMB-4en-PINACA, A-CHMINACA, 5F-AB-P7AICA, 5F-MDMB-P7AICA, and 5F-AP7AICA","volume":"11","author":[{"family":"Cannaert","given":"Annelies"},{"family":"Sparkes","given":"Eric"},{"family":"Pike","given":"Edward"},{"family":"Luo","given":"Jia Lin"},{"family":"Fang","given":"Ada"},{"family":"Kevin","given":"Richard C."},{"family":"Ellison","given":"Ross"},{"family":"Gerona","given":"Roy"},{"family":"Banister","given":"Samuel D."},{"family":"Stove","given":"Christophe P."}],"issued":{"date-parts":[["2020",12,16]]}}},{"id":131,"uris":["http://zotero.org/users/8795705/items/I8SYDV74"],"uri":["http://zotero.org/users/8795705/items/I8SYDV74"],"itemData":{"id":131,"type":"article-journal","abstract":"Indole- and indazole-based synthetic cannabinoid receptor agonists (SCRAs), featuring valine or tert-leucine substituents, are commonly abused new psychoactive substances (NPS). A major metabolic pathway for these SCRAs is hydrolysis of the terminal amide or methylester functionalities. Although these hydrolysis products were already detected as main ingredients in some “legal highs,” these metabolites are often poorly characterized. Here, we report a systematic investigation of the activity of 7 common hydrolysis metabolites of 15 SCRAs featuring scaffolds based on L-valine or L-tert-leucine in direct comparison to their parent compounds. An activity-based cannabinoid receptor 1 (CB1) bio-assay was used for activity profiling of SCRAs and their metabolites in a stable HEK293T cell system. The recruitment of β-arrestin2 to the activated CB1 (each fused to one part of a split Nanoluciferase) was provoked by adding the (putative) SCRAs. Luminescence of the functionally complemented luciferase was monitored by a 96-well plate-reader. The major hydrolysis metabolites of 5F-AB-PINACA, ADB-CHMICA, ADB-CHMINACA, ADB-FUBICA, and their methyl- and ethylester derivatives showed no detectable CB1 activation at concentrations up to 1 μM. On the other hand, metabolites of 5F-ADB-PINACA, AB-CHMINACA, and ADB-FUBINACA did retain activity, although significantly reduced as compared to the parent compounds (EC50 values &gt;100 nM). Activity-based characterization of SCRAs and their metabolites at CB1 may not only allow a better insight into the complex interplay between SCRAs and their metabolites in intoxications, but may also allow application of the concept of “activity equivalents” present in biological fluids or, alternatively, in confiscated materials.","container-title":"Drug Testing and Analysis","DOI":"10.1002/dta.2607","ISSN":"1942-7611","issue":"8","journalAbbreviation":"Drug Test Anal","language":"en","note":"_eprint: https://onlinelibrary.wiley.com/doi/pdf/10.1002/dta.2607","page":"1183-1191","source":"Wiley Online Library","title":"Functional evaluation of carboxy metabolites of synthetic cannabinoid receptor agonists featuring scaffolds based on L-valine or L-tert-leucine","volume":"11","author":[{"family":"Wouters","given":"Elise"},{"family":"Mogler","given":"Lukas"},{"family":"Cannaert","given":"Annelies"},{"family":"Auwärter","given":"Volker"},{"family":"Stove","given":"Christophe"}],"issued":{"date-parts":[["2019"]]}}}],"schema":"https://github.com/citation-style-language/schema/raw/master/csl-citation.json"} </w:instrText>
      </w:r>
      <w:r w:rsidR="004E7494"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lang w:val="en-US"/>
        </w:rPr>
        <w:t>[59,60]</w:t>
      </w:r>
      <w:r w:rsidR="004E7494" w:rsidRPr="00194FCA">
        <w:rPr>
          <w:rFonts w:ascii="Helvetica" w:hAnsi="Helvetica" w:cs="Helvetica"/>
          <w:sz w:val="24"/>
          <w:szCs w:val="24"/>
          <w:lang w:val="en-US"/>
        </w:rPr>
        <w:fldChar w:fldCharType="end"/>
      </w:r>
      <w:r w:rsidR="006F6FC0" w:rsidRPr="00194FCA">
        <w:rPr>
          <w:rFonts w:ascii="Helvetica" w:hAnsi="Helvetica" w:cs="Helvetica"/>
          <w:sz w:val="24"/>
          <w:szCs w:val="24"/>
          <w:lang w:val="en-US"/>
        </w:rPr>
        <w:t xml:space="preserve"> and to facilitate the </w:t>
      </w:r>
      <w:r w:rsidR="006F6FC0" w:rsidRPr="00194FCA">
        <w:rPr>
          <w:rFonts w:ascii="Helvetica" w:hAnsi="Helvetica" w:cs="Helvetica"/>
          <w:i/>
          <w:sz w:val="24"/>
          <w:szCs w:val="24"/>
          <w:lang w:val="en-US"/>
        </w:rPr>
        <w:t>inter-assay</w:t>
      </w:r>
      <w:r w:rsidR="006F6FC0" w:rsidRPr="00194FCA">
        <w:rPr>
          <w:rFonts w:ascii="Helvetica" w:hAnsi="Helvetica" w:cs="Helvetica"/>
          <w:sz w:val="24"/>
          <w:szCs w:val="24"/>
          <w:lang w:val="en-US"/>
        </w:rPr>
        <w:t xml:space="preserve"> comparison with the AequoScreen® assays (</w:t>
      </w:r>
      <w:r w:rsidR="006F6FC0" w:rsidRPr="00194FCA">
        <w:rPr>
          <w:rFonts w:ascii="Helvetica" w:hAnsi="Helvetica" w:cs="Helvetica"/>
          <w:i/>
          <w:sz w:val="24"/>
          <w:szCs w:val="24"/>
          <w:lang w:val="en-US"/>
        </w:rPr>
        <w:t>vide infra</w:t>
      </w:r>
      <w:r w:rsidR="006F6FC0" w:rsidRPr="00194FCA">
        <w:rPr>
          <w:rFonts w:ascii="Helvetica" w:hAnsi="Helvetica" w:cs="Helvetica"/>
          <w:sz w:val="24"/>
          <w:szCs w:val="24"/>
          <w:lang w:val="en-US"/>
        </w:rPr>
        <w:t>), where JWH-018 was used as the reference for normalization.</w:t>
      </w:r>
      <w:r w:rsidR="007C772B" w:rsidRPr="00194FCA">
        <w:rPr>
          <w:rFonts w:ascii="Helvetica" w:hAnsi="Helvetica" w:cs="Helvetica"/>
          <w:sz w:val="24"/>
          <w:szCs w:val="24"/>
          <w:lang w:val="en-US"/>
        </w:rPr>
        <w:t xml:space="preserve"> </w:t>
      </w:r>
      <w:r w:rsidR="003D1E2A" w:rsidRPr="00194FCA">
        <w:rPr>
          <w:rFonts w:ascii="Helvetica" w:hAnsi="Helvetica" w:cs="Helvetica"/>
          <w:sz w:val="24"/>
          <w:szCs w:val="24"/>
          <w:lang w:val="en-US"/>
        </w:rPr>
        <w:t>To</w:t>
      </w:r>
      <w:r w:rsidR="00165B18" w:rsidRPr="00194FCA">
        <w:rPr>
          <w:rFonts w:ascii="Helvetica" w:hAnsi="Helvetica" w:cs="Helvetica"/>
          <w:sz w:val="24"/>
          <w:szCs w:val="24"/>
          <w:lang w:val="en-US"/>
        </w:rPr>
        <w:t xml:space="preserve"> assess the CB</w:t>
      </w:r>
      <w:r w:rsidR="00165B18" w:rsidRPr="00194FCA">
        <w:rPr>
          <w:rFonts w:ascii="Helvetica" w:hAnsi="Helvetica" w:cs="Helvetica"/>
          <w:sz w:val="24"/>
          <w:szCs w:val="24"/>
          <w:vertAlign w:val="subscript"/>
          <w:lang w:val="en-US"/>
        </w:rPr>
        <w:t>1</w:t>
      </w:r>
      <w:r w:rsidR="00165B18" w:rsidRPr="00194FCA">
        <w:rPr>
          <w:rFonts w:ascii="Helvetica" w:hAnsi="Helvetica" w:cs="Helvetica"/>
          <w:sz w:val="24"/>
          <w:szCs w:val="24"/>
          <w:lang w:val="en-US"/>
        </w:rPr>
        <w:t xml:space="preserve"> activation potential of mixtures containing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165B18" w:rsidRPr="00194FCA">
        <w:rPr>
          <w:rFonts w:ascii="Helvetica" w:hAnsi="Helvetica" w:cs="Helvetica"/>
          <w:sz w:val="24"/>
          <w:szCs w:val="24"/>
          <w:lang w:val="en-US"/>
        </w:rPr>
        <w:t>ADB-5</w:t>
      </w:r>
      <w:r w:rsidR="00BA3426" w:rsidRPr="00194FCA">
        <w:rPr>
          <w:rFonts w:ascii="Helvetica" w:hAnsi="Helvetica" w:cs="Helvetica"/>
          <w:sz w:val="24"/>
          <w:szCs w:val="24"/>
          <w:lang w:val="en-US"/>
        </w:rPr>
        <w:t>’</w:t>
      </w:r>
      <w:r w:rsidR="00165B18" w:rsidRPr="00194FCA">
        <w:rPr>
          <w:rFonts w:ascii="Helvetica" w:hAnsi="Helvetica" w:cs="Helvetica"/>
          <w:sz w:val="24"/>
          <w:szCs w:val="24"/>
          <w:lang w:val="en-US"/>
        </w:rPr>
        <w:t xml:space="preserve">Br-INACA and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165B18" w:rsidRPr="00194FCA">
        <w:rPr>
          <w:rFonts w:ascii="Helvetica" w:hAnsi="Helvetica" w:cs="Helvetica"/>
          <w:sz w:val="24"/>
          <w:szCs w:val="24"/>
          <w:lang w:val="en-US"/>
        </w:rPr>
        <w:t>MDMB-5</w:t>
      </w:r>
      <w:r w:rsidR="00BA3426" w:rsidRPr="00194FCA">
        <w:rPr>
          <w:rFonts w:ascii="Helvetica" w:hAnsi="Helvetica" w:cs="Helvetica"/>
          <w:sz w:val="24"/>
          <w:szCs w:val="24"/>
          <w:lang w:val="en-US"/>
        </w:rPr>
        <w:t>’</w:t>
      </w:r>
      <w:r w:rsidR="00165B18" w:rsidRPr="00194FCA">
        <w:rPr>
          <w:rFonts w:ascii="Helvetica" w:hAnsi="Helvetica" w:cs="Helvetica"/>
          <w:sz w:val="24"/>
          <w:szCs w:val="24"/>
          <w:lang w:val="en-US"/>
        </w:rPr>
        <w:t xml:space="preserve">Br-INACA, test solutions were prepared as described above, </w:t>
      </w:r>
      <w:r w:rsidR="00152E31" w:rsidRPr="00194FCA">
        <w:rPr>
          <w:rFonts w:ascii="Helvetica" w:hAnsi="Helvetica" w:cs="Helvetica"/>
          <w:sz w:val="24"/>
          <w:szCs w:val="24"/>
          <w:lang w:val="en-US"/>
        </w:rPr>
        <w:t>including various ratios of both SCRA</w:t>
      </w:r>
      <w:r w:rsidR="00DC5311" w:rsidRPr="00194FCA">
        <w:rPr>
          <w:rFonts w:ascii="Helvetica" w:hAnsi="Helvetica" w:cs="Helvetica"/>
          <w:sz w:val="24"/>
          <w:szCs w:val="24"/>
          <w:lang w:val="en-US"/>
        </w:rPr>
        <w:t xml:space="preserve"> reference standards</w:t>
      </w:r>
      <w:r w:rsidR="00152E31" w:rsidRPr="00194FCA">
        <w:rPr>
          <w:rFonts w:ascii="Helvetica" w:hAnsi="Helvetica" w:cs="Helvetica"/>
          <w:sz w:val="24"/>
          <w:szCs w:val="24"/>
          <w:lang w:val="en-US"/>
        </w:rPr>
        <w:t xml:space="preserve"> (100%</w:t>
      </w:r>
      <w:r w:rsidR="003D1E2A" w:rsidRPr="00194FCA">
        <w:rPr>
          <w:rFonts w:ascii="Helvetica" w:hAnsi="Helvetica" w:cs="Helvetica"/>
          <w:sz w:val="24"/>
          <w:szCs w:val="24"/>
          <w:lang w:val="en-US"/>
        </w:rPr>
        <w:t>/0%, 75%/25%, 50%/50%, 25%/75%</w:t>
      </w:r>
      <w:r w:rsidR="00152E31" w:rsidRPr="00194FCA">
        <w:rPr>
          <w:rFonts w:ascii="Helvetica" w:hAnsi="Helvetica" w:cs="Helvetica"/>
          <w:sz w:val="24"/>
          <w:szCs w:val="24"/>
          <w:lang w:val="en-US"/>
        </w:rPr>
        <w:t xml:space="preserve"> </w:t>
      </w:r>
      <w:r w:rsidR="003D1E2A" w:rsidRPr="00194FCA">
        <w:rPr>
          <w:rFonts w:ascii="Helvetica" w:hAnsi="Helvetica" w:cs="Helvetica"/>
          <w:sz w:val="24"/>
          <w:szCs w:val="24"/>
          <w:lang w:val="en-US"/>
        </w:rPr>
        <w:t xml:space="preserve">and 0%/100% </w:t>
      </w:r>
      <w:r w:rsidR="00DC5311" w:rsidRPr="00194FCA">
        <w:rPr>
          <w:rFonts w:ascii="Helvetica" w:hAnsi="Helvetica" w:cs="Helvetica"/>
          <w:sz w:val="24"/>
          <w:szCs w:val="24"/>
          <w:lang w:val="en-US"/>
        </w:rPr>
        <w:t>(S)-</w:t>
      </w:r>
      <w:r w:rsidR="00152E31" w:rsidRPr="00194FCA">
        <w:rPr>
          <w:rFonts w:ascii="Helvetica" w:hAnsi="Helvetica" w:cs="Helvetica"/>
          <w:sz w:val="24"/>
          <w:szCs w:val="24"/>
          <w:lang w:val="en-US"/>
        </w:rPr>
        <w:t>ADB-5</w:t>
      </w:r>
      <w:r w:rsidR="00BA3426" w:rsidRPr="00194FCA">
        <w:rPr>
          <w:rFonts w:ascii="Helvetica" w:hAnsi="Helvetica" w:cs="Helvetica"/>
          <w:sz w:val="24"/>
          <w:szCs w:val="24"/>
          <w:lang w:val="en-US"/>
        </w:rPr>
        <w:t>’</w:t>
      </w:r>
      <w:r w:rsidR="00152E31" w:rsidRPr="00194FCA">
        <w:rPr>
          <w:rFonts w:ascii="Helvetica" w:hAnsi="Helvetica" w:cs="Helvetica"/>
          <w:sz w:val="24"/>
          <w:szCs w:val="24"/>
          <w:lang w:val="en-US"/>
        </w:rPr>
        <w:t>Br-INACA</w:t>
      </w:r>
      <w:r w:rsidR="003D1E2A" w:rsidRPr="00194FCA">
        <w:rPr>
          <w:rFonts w:ascii="Helvetica" w:hAnsi="Helvetica" w:cs="Helvetica"/>
          <w:sz w:val="24"/>
          <w:szCs w:val="24"/>
          <w:lang w:val="en-US"/>
        </w:rPr>
        <w:t>/</w:t>
      </w:r>
      <w:r w:rsidR="00DC5311" w:rsidRPr="00194FCA">
        <w:rPr>
          <w:rFonts w:ascii="Helvetica" w:hAnsi="Helvetica" w:cs="Helvetica"/>
          <w:sz w:val="24"/>
          <w:szCs w:val="24"/>
          <w:lang w:val="en-US"/>
        </w:rPr>
        <w:t>(S)-</w:t>
      </w:r>
      <w:r w:rsidR="00152E31" w:rsidRPr="00194FCA">
        <w:rPr>
          <w:rFonts w:ascii="Helvetica" w:hAnsi="Helvetica" w:cs="Helvetica"/>
          <w:sz w:val="24"/>
          <w:szCs w:val="24"/>
          <w:lang w:val="en-US"/>
        </w:rPr>
        <w:t>MDMB-5</w:t>
      </w:r>
      <w:r w:rsidR="00BA3426" w:rsidRPr="00194FCA">
        <w:rPr>
          <w:rFonts w:ascii="Helvetica" w:hAnsi="Helvetica" w:cs="Helvetica"/>
          <w:sz w:val="24"/>
          <w:szCs w:val="24"/>
          <w:lang w:val="en-US"/>
        </w:rPr>
        <w:t>’</w:t>
      </w:r>
      <w:r w:rsidR="00152E31" w:rsidRPr="00194FCA">
        <w:rPr>
          <w:rFonts w:ascii="Helvetica" w:hAnsi="Helvetica" w:cs="Helvetica"/>
          <w:sz w:val="24"/>
          <w:szCs w:val="24"/>
          <w:lang w:val="en-US"/>
        </w:rPr>
        <w:t>Br-INACA).</w:t>
      </w:r>
      <w:r w:rsidR="00445D06" w:rsidRPr="00194FCA">
        <w:rPr>
          <w:rFonts w:ascii="Helvetica" w:hAnsi="Helvetica" w:cs="Helvetica"/>
          <w:sz w:val="24"/>
          <w:szCs w:val="24"/>
          <w:lang w:val="en-US"/>
        </w:rPr>
        <w:t xml:space="preserve"> For the functional evaluation of the</w:t>
      </w:r>
      <w:r w:rsidR="00152E31" w:rsidRPr="00194FCA">
        <w:rPr>
          <w:rFonts w:ascii="Helvetica" w:hAnsi="Helvetica" w:cs="Helvetica"/>
          <w:sz w:val="24"/>
          <w:szCs w:val="24"/>
          <w:lang w:val="en-US"/>
        </w:rPr>
        <w:t xml:space="preserve"> </w:t>
      </w:r>
      <w:r w:rsidR="00445D06" w:rsidRPr="00194FCA">
        <w:rPr>
          <w:rFonts w:ascii="Helvetica" w:hAnsi="Helvetica" w:cs="Helvetica"/>
          <w:sz w:val="24"/>
          <w:szCs w:val="24"/>
          <w:lang w:val="en-US"/>
        </w:rPr>
        <w:t xml:space="preserve">seized powders, powders were dissolved in MeOH to a concentration of 2 mg/mL and test solutions were prepared as described above. </w:t>
      </w:r>
    </w:p>
    <w:p w14:paraId="24A353B1" w14:textId="3940803B" w:rsidR="00DF6729" w:rsidRPr="00194FCA" w:rsidRDefault="00DF6729" w:rsidP="003035B0">
      <w:pPr>
        <w:spacing w:line="360" w:lineRule="auto"/>
        <w:jc w:val="both"/>
        <w:rPr>
          <w:rFonts w:ascii="Helvetica" w:hAnsi="Helvetica" w:cs="Helvetica"/>
          <w:sz w:val="24"/>
          <w:szCs w:val="24"/>
          <w:u w:val="single"/>
          <w:lang w:val="en-US"/>
        </w:rPr>
      </w:pPr>
      <w:r w:rsidRPr="00194FCA">
        <w:rPr>
          <w:rFonts w:ascii="Helvetica" w:hAnsi="Helvetica" w:cs="Helvetica"/>
          <w:sz w:val="24"/>
          <w:szCs w:val="24"/>
          <w:u w:val="single"/>
          <w:lang w:val="en-US"/>
        </w:rPr>
        <w:t>AequoScreen® CB</w:t>
      </w:r>
      <w:r w:rsidRPr="00194FCA">
        <w:rPr>
          <w:rFonts w:ascii="Helvetica" w:hAnsi="Helvetica" w:cs="Helvetica"/>
          <w:sz w:val="24"/>
          <w:szCs w:val="24"/>
          <w:u w:val="single"/>
          <w:vertAlign w:val="subscript"/>
          <w:lang w:val="en-US"/>
        </w:rPr>
        <w:t>1</w:t>
      </w:r>
      <w:r w:rsidRPr="00194FCA">
        <w:rPr>
          <w:rFonts w:ascii="Helvetica" w:hAnsi="Helvetica" w:cs="Helvetica"/>
          <w:sz w:val="24"/>
          <w:szCs w:val="24"/>
          <w:u w:val="single"/>
          <w:lang w:val="en-US"/>
        </w:rPr>
        <w:t xml:space="preserve"> intracellular Ca</w:t>
      </w:r>
      <w:r w:rsidRPr="00194FCA">
        <w:rPr>
          <w:rFonts w:ascii="Helvetica" w:hAnsi="Helvetica" w:cs="Helvetica"/>
          <w:sz w:val="24"/>
          <w:szCs w:val="24"/>
          <w:u w:val="single"/>
          <w:vertAlign w:val="superscript"/>
          <w:lang w:val="en-US"/>
        </w:rPr>
        <w:t>2+</w:t>
      </w:r>
      <w:r w:rsidRPr="00194FCA">
        <w:rPr>
          <w:rFonts w:ascii="Helvetica" w:hAnsi="Helvetica" w:cs="Helvetica"/>
          <w:sz w:val="24"/>
          <w:szCs w:val="24"/>
          <w:u w:val="single"/>
          <w:lang w:val="en-US"/>
        </w:rPr>
        <w:t xml:space="preserve"> release assay</w:t>
      </w:r>
    </w:p>
    <w:p w14:paraId="37B3E6E1" w14:textId="2FCE8BF0" w:rsidR="00220906" w:rsidRPr="00194FCA" w:rsidRDefault="00A565D8"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CHO-K1 cells stabl</w:t>
      </w:r>
      <w:r w:rsidR="00BA3426" w:rsidRPr="00194FCA">
        <w:rPr>
          <w:rFonts w:ascii="Helvetica" w:hAnsi="Helvetica" w:cs="Helvetica"/>
          <w:sz w:val="24"/>
          <w:szCs w:val="24"/>
          <w:lang w:val="en-US"/>
        </w:rPr>
        <w:t>y</w:t>
      </w:r>
      <w:r w:rsidRPr="00194FCA">
        <w:rPr>
          <w:rFonts w:ascii="Helvetica" w:hAnsi="Helvetica" w:cs="Helvetica"/>
          <w:sz w:val="24"/>
          <w:szCs w:val="24"/>
          <w:lang w:val="en-US"/>
        </w:rPr>
        <w:t xml:space="preserve"> expressin</w:t>
      </w:r>
      <w:r w:rsidR="00BA3426" w:rsidRPr="00194FCA">
        <w:rPr>
          <w:rFonts w:ascii="Helvetica" w:hAnsi="Helvetica" w:cs="Helvetica"/>
          <w:sz w:val="24"/>
          <w:szCs w:val="24"/>
          <w:lang w:val="en-US"/>
        </w:rPr>
        <w:t>g</w:t>
      </w:r>
      <w:r w:rsidRPr="00194FCA">
        <w:rPr>
          <w:rFonts w:ascii="Helvetica" w:hAnsi="Helvetica" w:cs="Helvetica"/>
          <w:sz w:val="24"/>
          <w:szCs w:val="24"/>
          <w:lang w:val="en-US"/>
        </w:rPr>
        <w:t xml:space="preserve">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 the apoaequorin enzyme and </w:t>
      </w:r>
      <w:r w:rsidR="00BA3426" w:rsidRPr="00194FCA">
        <w:rPr>
          <w:rFonts w:ascii="Helvetica" w:hAnsi="Helvetica" w:cs="Helvetica"/>
          <w:sz w:val="24"/>
          <w:szCs w:val="24"/>
          <w:lang w:val="en-US"/>
        </w:rPr>
        <w:t xml:space="preserve">the </w:t>
      </w:r>
      <w:r w:rsidRPr="00194FCA">
        <w:rPr>
          <w:rFonts w:ascii="Helvetica" w:hAnsi="Helvetica" w:cs="Helvetica"/>
          <w:sz w:val="24"/>
          <w:szCs w:val="24"/>
          <w:lang w:val="en-US"/>
        </w:rPr>
        <w:t>G</w:t>
      </w:r>
      <w:r w:rsidR="005E4E22" w:rsidRPr="00194FCA">
        <w:rPr>
          <w:rFonts w:ascii="Helvetica" w:hAnsi="Helvetica" w:cs="Helvetica"/>
          <w:sz w:val="24"/>
          <w:szCs w:val="24"/>
          <w:vertAlign w:val="subscript"/>
          <w:lang w:val="en-US"/>
        </w:rPr>
        <w:t>α</w:t>
      </w:r>
      <w:r w:rsidRPr="00194FCA">
        <w:rPr>
          <w:rFonts w:ascii="Helvetica" w:hAnsi="Helvetica" w:cs="Helvetica"/>
          <w:sz w:val="24"/>
          <w:szCs w:val="24"/>
          <w:lang w:val="en-US"/>
        </w:rPr>
        <w:t>16 subunit</w:t>
      </w:r>
      <w:r w:rsidR="00BA3426" w:rsidRPr="00194FCA">
        <w:rPr>
          <w:rFonts w:ascii="Helvetica" w:hAnsi="Helvetica" w:cs="Helvetica"/>
          <w:sz w:val="24"/>
          <w:szCs w:val="24"/>
          <w:lang w:val="en-US"/>
        </w:rPr>
        <w:t>,</w:t>
      </w:r>
      <w:r w:rsidRPr="00194FCA">
        <w:rPr>
          <w:rFonts w:ascii="Helvetica" w:hAnsi="Helvetica" w:cs="Helvetica"/>
          <w:sz w:val="24"/>
          <w:szCs w:val="24"/>
          <w:lang w:val="en-US"/>
        </w:rPr>
        <w:t xml:space="preserve"> were maintained under humidified atmosphere at 37°C and 5% CO</w:t>
      </w:r>
      <w:r w:rsidRPr="00194FCA">
        <w:rPr>
          <w:rFonts w:ascii="Helvetica" w:hAnsi="Helvetica" w:cs="Helvetica"/>
          <w:sz w:val="24"/>
          <w:szCs w:val="24"/>
          <w:vertAlign w:val="subscript"/>
          <w:lang w:val="en-US"/>
        </w:rPr>
        <w:t>2</w:t>
      </w:r>
      <w:r w:rsidRPr="00194FCA">
        <w:rPr>
          <w:rFonts w:ascii="Helvetica" w:hAnsi="Helvetica" w:cs="Helvetica"/>
          <w:sz w:val="24"/>
          <w:szCs w:val="24"/>
          <w:lang w:val="en-US"/>
        </w:rPr>
        <w:t xml:space="preserve"> in Ham’s F12 </w:t>
      </w:r>
      <w:r w:rsidRPr="00194FCA">
        <w:rPr>
          <w:rFonts w:ascii="Helvetica" w:hAnsi="Helvetica" w:cs="Helvetica"/>
          <w:sz w:val="24"/>
          <w:szCs w:val="24"/>
          <w:lang w:val="en-US"/>
        </w:rPr>
        <w:lastRenderedPageBreak/>
        <w:t xml:space="preserve">medium, supplemented with 10 % </w:t>
      </w:r>
      <w:r w:rsidR="002B113F" w:rsidRPr="00194FCA">
        <w:rPr>
          <w:rFonts w:ascii="Helvetica" w:hAnsi="Helvetica" w:cs="Helvetica"/>
          <w:sz w:val="24"/>
          <w:szCs w:val="24"/>
          <w:lang w:val="en-US"/>
        </w:rPr>
        <w:t xml:space="preserve">heat-inactivated </w:t>
      </w:r>
      <w:r w:rsidRPr="00194FCA">
        <w:rPr>
          <w:rFonts w:ascii="Helvetica" w:hAnsi="Helvetica" w:cs="Helvetica"/>
          <w:sz w:val="24"/>
          <w:szCs w:val="24"/>
          <w:lang w:val="en-US"/>
        </w:rPr>
        <w:t xml:space="preserve">FBS. To perform the assays, cells were </w:t>
      </w:r>
      <w:proofErr w:type="spellStart"/>
      <w:r w:rsidRPr="00194FCA">
        <w:rPr>
          <w:rFonts w:ascii="Helvetica" w:hAnsi="Helvetica" w:cs="Helvetica"/>
          <w:sz w:val="24"/>
          <w:szCs w:val="24"/>
          <w:lang w:val="en-US"/>
        </w:rPr>
        <w:t>trypsinized</w:t>
      </w:r>
      <w:proofErr w:type="spellEnd"/>
      <w:r w:rsidR="004B1DDB" w:rsidRPr="00194FCA">
        <w:rPr>
          <w:rFonts w:ascii="Helvetica" w:hAnsi="Helvetica" w:cs="Helvetica"/>
          <w:sz w:val="24"/>
          <w:szCs w:val="24"/>
          <w:lang w:val="en-US"/>
        </w:rPr>
        <w:t xml:space="preserve"> (10 min, 37°C)</w:t>
      </w:r>
      <w:r w:rsidR="00C76616" w:rsidRPr="00194FCA">
        <w:rPr>
          <w:rFonts w:ascii="Helvetica" w:hAnsi="Helvetica" w:cs="Helvetica"/>
          <w:sz w:val="24"/>
          <w:szCs w:val="24"/>
          <w:lang w:val="en-US"/>
        </w:rPr>
        <w:t xml:space="preserve">, centrifuged (at </w:t>
      </w:r>
      <w:r w:rsidR="002B113F" w:rsidRPr="00194FCA">
        <w:rPr>
          <w:rFonts w:ascii="Helvetica" w:hAnsi="Helvetica" w:cs="Helvetica"/>
          <w:sz w:val="24"/>
          <w:szCs w:val="24"/>
          <w:lang w:val="en-US"/>
        </w:rPr>
        <w:t xml:space="preserve">400 </w:t>
      </w:r>
      <w:r w:rsidR="00C76616" w:rsidRPr="00194FCA">
        <w:rPr>
          <w:rFonts w:ascii="Helvetica" w:hAnsi="Helvetica" w:cs="Helvetica"/>
          <w:sz w:val="24"/>
          <w:szCs w:val="24"/>
          <w:lang w:val="en-US"/>
        </w:rPr>
        <w:t xml:space="preserve">g, 5 min, room temperature), counted and resuspended </w:t>
      </w:r>
      <w:r w:rsidR="003D1E2A" w:rsidRPr="00194FCA">
        <w:rPr>
          <w:rFonts w:ascii="Helvetica" w:hAnsi="Helvetica" w:cs="Helvetica"/>
          <w:sz w:val="24"/>
          <w:szCs w:val="24"/>
          <w:lang w:val="en-US"/>
        </w:rPr>
        <w:t>a</w:t>
      </w:r>
      <w:r w:rsidR="00C76616" w:rsidRPr="00194FCA">
        <w:rPr>
          <w:rFonts w:ascii="Helvetica" w:hAnsi="Helvetica" w:cs="Helvetica"/>
          <w:sz w:val="24"/>
          <w:szCs w:val="24"/>
          <w:lang w:val="en-US"/>
        </w:rPr>
        <w:t>t 3 x 10</w:t>
      </w:r>
      <w:r w:rsidR="00C76616" w:rsidRPr="00194FCA">
        <w:rPr>
          <w:rFonts w:ascii="Helvetica" w:hAnsi="Helvetica" w:cs="Helvetica"/>
          <w:sz w:val="24"/>
          <w:szCs w:val="24"/>
          <w:vertAlign w:val="superscript"/>
          <w:lang w:val="en-US"/>
        </w:rPr>
        <w:t>5</w:t>
      </w:r>
      <w:r w:rsidR="00C76616" w:rsidRPr="00194FCA">
        <w:rPr>
          <w:rFonts w:ascii="Helvetica" w:hAnsi="Helvetica" w:cs="Helvetica"/>
          <w:sz w:val="24"/>
          <w:szCs w:val="24"/>
          <w:lang w:val="en-US"/>
        </w:rPr>
        <w:t xml:space="preserve"> cells/mL in DMEM/Ham’s F12 without phenol red, supplemented with 15 mM HEPES, L-glutamine and protease-free BSA (0.1%)</w:t>
      </w:r>
      <w:r w:rsidR="004B1DDB" w:rsidRPr="00194FCA">
        <w:rPr>
          <w:rFonts w:ascii="Helvetica" w:hAnsi="Helvetica" w:cs="Helvetica"/>
          <w:sz w:val="24"/>
          <w:szCs w:val="24"/>
          <w:lang w:val="en-US"/>
        </w:rPr>
        <w:t xml:space="preserve"> (further referred to as assay medium)</w:t>
      </w:r>
      <w:r w:rsidR="00C76616" w:rsidRPr="00194FCA">
        <w:rPr>
          <w:rFonts w:ascii="Helvetica" w:hAnsi="Helvetica" w:cs="Helvetica"/>
          <w:sz w:val="24"/>
          <w:szCs w:val="24"/>
          <w:lang w:val="en-US"/>
        </w:rPr>
        <w:t xml:space="preserve">. The coelenterazine substrate was added to a final concentration of 2.5 µM, and the suspension was incubated for 3 h (room temperature, rotating, protected from light). Test solutions were prepared </w:t>
      </w:r>
      <w:r w:rsidR="004B1DDB" w:rsidRPr="00194FCA">
        <w:rPr>
          <w:rFonts w:ascii="Helvetica" w:hAnsi="Helvetica" w:cs="Helvetica"/>
          <w:sz w:val="24"/>
          <w:szCs w:val="24"/>
          <w:lang w:val="en-US"/>
        </w:rPr>
        <w:t>by serial dilution in assay medium and then added to white, opaque-welled 96-well plates.</w:t>
      </w:r>
      <w:r w:rsidR="006651B0" w:rsidRPr="00194FCA">
        <w:rPr>
          <w:rFonts w:ascii="Helvetica" w:hAnsi="Helvetica" w:cs="Helvetica"/>
          <w:sz w:val="24"/>
          <w:szCs w:val="24"/>
          <w:lang w:val="en-US"/>
        </w:rPr>
        <w:t xml:space="preserve"> </w:t>
      </w:r>
      <w:bookmarkStart w:id="11" w:name="_Hlk143596426"/>
      <w:r w:rsidR="002B113F" w:rsidRPr="00194FCA">
        <w:rPr>
          <w:rFonts w:ascii="Helvetica" w:hAnsi="Helvetica" w:cs="Helvetica"/>
          <w:sz w:val="24"/>
          <w:szCs w:val="24"/>
          <w:lang w:val="en-US"/>
        </w:rPr>
        <w:t>JWH-018 was included as a reference on each plate</w:t>
      </w:r>
      <w:r w:rsidR="004564EE" w:rsidRPr="00194FCA">
        <w:rPr>
          <w:rFonts w:ascii="Helvetica" w:hAnsi="Helvetica" w:cs="Helvetica"/>
          <w:sz w:val="24"/>
          <w:szCs w:val="24"/>
          <w:lang w:val="en-US"/>
        </w:rPr>
        <w:t xml:space="preserve">, </w:t>
      </w:r>
      <w:r w:rsidR="00352D24" w:rsidRPr="00194FCA">
        <w:rPr>
          <w:rFonts w:ascii="Helvetica" w:hAnsi="Helvetica" w:cs="Helvetica"/>
          <w:sz w:val="24"/>
          <w:szCs w:val="24"/>
          <w:lang w:val="en-US"/>
        </w:rPr>
        <w:t>in line with earlier results generated using the AequoScreen® CB</w:t>
      </w:r>
      <w:r w:rsidR="00352D24" w:rsidRPr="00194FCA">
        <w:rPr>
          <w:rFonts w:ascii="Helvetica" w:hAnsi="Helvetica" w:cs="Helvetica"/>
          <w:sz w:val="24"/>
          <w:szCs w:val="24"/>
          <w:vertAlign w:val="subscript"/>
          <w:lang w:val="en-US"/>
        </w:rPr>
        <w:t>1</w:t>
      </w:r>
      <w:r w:rsidR="00352D24" w:rsidRPr="00194FCA">
        <w:rPr>
          <w:rFonts w:ascii="Helvetica" w:hAnsi="Helvetica" w:cs="Helvetica"/>
          <w:sz w:val="24"/>
          <w:szCs w:val="24"/>
          <w:lang w:val="en-US"/>
        </w:rPr>
        <w:t xml:space="preserve"> assay</w:t>
      </w:r>
      <w:r w:rsidR="00B7120E"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{"citationID":"FzYBkh7j","properties":{"formattedCitation":"\\super [61\\uc0\\u8211{}63]\\nosupersub{}","plainCitation":"[61–63]","noteIndex":0},"citationItems":[{"id":687,"uris":["http://zotero.org/users/8795705/items/JML63XQ6"],"uri":["http://zotero.org/users/8795705/items/JML63XQ6"],"itemData":{"id":687,"type":"article-journal","abstract":"Early warning systems detect new psychoactive substances (NPS), while dedicated monitoring programs and routine drug and toxicology testing identify fluctuations in prevalence. We report the increasing prevalence of the synthetic cannabinoid receptor agonist (SCRA) ADB-BUTINACA (N-[1-amino-3,3-dimethyl-1-oxobutan-2-yl]-1-butyl-1H-indazole-3-carbox-amide). ADB-BUTINACA was first detected in a seizure in Sweden in 2019, and we report its detection in 13 routine Swedish forensic toxicology cases soon after. In January 2021, ADB-BUTINACA was detected in SCRA-infused papers seized in Scottish prisons and has rapidly increased in prevalence, being detected in 60.4% of the SCRA-infused papers tested between January and July 2021. In this work, ADB-BUTINACA was incubated with human hepatocytes (HHeps), and 21 metabolites were identified in vitro, 14 being detected in authentic case samples. The parent drug and metabolites B9 (mono-hydroxylation on the n-butyl tail) and B16 (mono-hydroxylation on the indazole ring) are recommended biomarkers in blood, while metabolites B4 (dihydrodiol formation on the indazole core), B9, and B16 are suitable biomarkers in urine. ADB-4en-PINACA (N-[1-amino-3,3-dimethyl-1-oxobutan-2-yl]-1-[pent-4-en-1-yl]-1H-indazole-3-carboxamide) was detected in Scottish prisons in December 2020, but, unlike ADB-BUTINACA, prevalence has remained low. ADB-4en-PINACA was incubated with HHeps, and 11 metabolites were identified. Metabolites E3 (dihydrodiol formed in the tail moiety) and E7 (hydroxylation on the linked/head group) are the most abundant metabolites in vitro and are suggested as urinary biomarkers. The in vitro potencies of ADB-BUTINACA (EC50, 11.5 nM and ADB-4en-PINACA (EC50, 11.6 nM) are similar to that of MDMB-4en-PINACA (EC50, 4.3 nM). A third tert-leucinamide SCRA, ADB-HEXINACA was also detected in prison samples and warrants further investigation.","container-title":"Drug Testing and Analysis","DOI":"10.1002/dta.3203","ISSN":"1942-7611","issue":"4","language":"en","note":"_eprint: https://onlinelibrary.wiley.com/doi/pdf/10.1002/dta.3203","page":"634-652","source":"Wiley Online Library","title":"The metabolism of the synthetic cannabinoids ADB-BUTINACA and ADB-4en-PINACA and their detection in forensic toxicology casework and infused papers seized in prisons","volume":"14","author":[{"family":"Kronstrand","given":"Robert"},{"family":"Norman","given":"Caitlyn"},{"family":"Vikingsson","given":"Svante"},{"family":"Biemans","given":"Anoek"},{"family":"Valencia Crespo","given":"Bryan"},{"family":"Edwards","given":"Darren"},{"family":"Fletcher","given":"Daniel"},{"family":"Gilbert","given":"Nicolas"},{"family":"Persson","given":"Mattias"},{"family":"Reid","given":"Robert"},{"family":"Semenova","given":"Olga"},{"family":"Al Teneiji","given":"Faisal"},{"family":"Wu","given":"Xiongyu"},{"family":"Dahlén","given":"Johan"},{"family":"NicDaéid","given":"Niamh"},{"family":"Tarbah","given":"Fuad"},{"family":"Sutcliffe","given":"Oliver B."},{"family":"McKenzie","given":"Craig"},{"family":"Gréen","given":"Henrik"}],"issued":{"date-parts":[["2022"]]}}},{"id":893,"uris":["http://zotero.org/users/8795705/items/5ECUJW2Q"],"uri":["http://zotero.org/users/8795705/items/5ECUJW2Q"],"itemData":{"id":893,"type":"article-journal","abstract":"In the past 15 years, close to 1000 of new psychoactive substances (NPS) have been reported in Europe and globally. At the time of identification, data on safety, toxicity and carcinogenic potential of many NPS are not available or very limited. To work more efficiently, a strategy and collaboration between the Public Health Agency of Sweden (PHAS) and the National Board of Forensic Medicine was established involving in vitro receptor activity assays to demonstrate neurological activity of NPS. This report summarizes the first results on the synthetic cannabinoid receptor agonists (SCRAs), and subsequent actions taken by PHAS. A total of 18 potential SCRAs were selected by PHAS for in vitro pharmacological characterization. 17 compounds could be acquired and investigated for their activity on the human cannabinoid-1 (CB1) receptors expressed together with the AequoScreen system in CHO-K1 cells. Dose-response curves were established using eight different concentrations in triplicates at three occasions with JWH-018 as reference. For the MDMB-4en-PINACA, MMB-022, ACHMINACA, ADB-BUTINACA, 5F-CUMYL-PeGACLONE, 5C-AKB48, NM-2201, 5F-CUMYL-PINACA, JWH-022, 5Cl-AB-PINACA, MPhP-2201, 5F-AKB57 the half maximal effective concentration values ranged from 2.2 nM (5F-CUMYL-PINACA) to 171 nM (MMB-022). EG-018 and 3,5-AB-CHMFUPPYCA were none-active. The results contributed to 14 of these compounds being scheduled as narcotics in Sweden. In conclusion, many of the emerging SCRAs are potent activators of the CB1 receptor in vitro, although some lack activity or are partial agonists. The new strategy proved useful when data on psychoactive effects of the SCRAs under investigation were not available or limited.","container-title":"Forensic Science International","DOI":"10.1016/j.forsciint.2023.111691","ISSN":"0379-0738","journalAbbreviation":"Forensic Science International","page":"111691","source":"ScienceDirect","title":"Using in vitro receptor activity studies of synthetic cannabinoids to support the risk assessment of new psychoactive substances – A Swedish strategy to protect public health from harm","volume":"348","author":[{"family":"Bäckberg","given":"Matilda"},{"family":"Vikingsson","given":"Svante"},{"family":"Strandberg","given":"Joakim"},{"family":"Wall","given":"Sara"},{"family":"Åstrand","given":"Anna"},{"family":"Karlsson","given":"Hanna"},{"family":"Persson","given":"Mattias"},{"family":"Kronstrand","given":"Robert"},{"family":"Green","given":"Henrik"}],"issued":{"date-parts":[["2023",7,1]]}}},{"id":895,"uris":["http://zotero.org/users/8795705/items/HPLDDSF2"],"uri":["http://zotero.org/users/8795705/items/HPLDDSF2"],"itemData":{"id":895,"type":"article-journal","abstract":"According to the European Monitoring Center for Drugs and Drug Addiction (EMCDDA), there were 179 different synthetic cannabinoids reported as of 2017. In the USA, 5F-MDMB-PINACA, or 5F-ADB, accounted for 28% of cannabinoid seizures 2016–2018. The synthetic cannabinoid, 5F-MDMB-PICA, is structurally similar to 5F-MDMB-PINACA with an indole group replacing the indazole. Limited data exist from in vivo or in vitro metabolic studies of these synthetic cannabinoids, so potential metabolites to identify use may be missed. The goals of this study were to (a) investigate 5F-MDMB-PICA and 5F-MDMB-PINACA in vitro metabolism utilizing human hepatocytes; (b) to verify in vitro metabolites by analyzing authentic case specimens; and (c) to identify the potency and efficacy of 5F-MDMB-PICA and 5F-MDMB-PINACA by examining activity at the CB1 receptor. Biotransformations found in this study included phase I transformations and phase II transformations. A total of 22 5F-MDMB-PICA metabolites (A1 to A22) were identified. From hepatocyte incubations and urine samples, 21 metabolites (B1 to B21) were identified with 3 compounds unique to urine specimens for 5F-MDMB-PINACA. Phase II glucuronides were identified in 5F-MDMB-PICA (n = 3) and 5F-MDMB-PINACA (n = 5). For both compounds, ester hydrolysis and ester hydrolysis in combination with oxidative defluorination were the most prevalent metabolites produced in vitro. Additionally, the conversion of ester hydrolysis with oxidative defluorination to pentanoic acid for the first time was identified for 5F-MDMB-PICA. Therefore, these metabolites would be potentially good biomarkers for screening urine of suspected intoxication of 5F-MDMB-PICA or 5F-MDMB-PINACA. Both 5F-MDMB-PICA and 5F-MDMB-PINACA were acting as full agonists at the CB1 receptor with higher efficacy and similar potency as JWH-018.","container-title":"Drug Testing and Analysis","DOI":"10.1002/dta.2688","ISSN":"1942-7611","issue":"1","language":"en","note":"_eprint: https://onlinelibrary.wiley.com/doi/pdf/10.1002/dta.2688","page":"127-135","source":"Wiley Online Library","title":"5F-MDMB-PICA metabolite identification and cannabinoid receptor activity","volume":"12","author":[{"family":"Truver","given":"Michael T."},{"family":"Watanabe","given":"Shimpei"},{"family":"Åstrand","given":"Anna"},{"family":"Vikingsson","given":"Svante"},{"family":"Green","given":"Henrik"},{"family":"Swortwood","given":"Madeleine J."},{"family":"Kronstrand","given":"Robert"}],"issued":{"date-parts":[["2020"]]}}}],"schema":"https://github.com/citation-style-language/schema/raw/master/csl-citation.json"} </w:instrText>
      </w:r>
      <w:r w:rsidR="00B7120E"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rPr>
        <w:t>[61–63]</w:t>
      </w:r>
      <w:r w:rsidR="00B7120E" w:rsidRPr="00194FCA">
        <w:rPr>
          <w:rFonts w:ascii="Helvetica" w:hAnsi="Helvetica" w:cs="Helvetica"/>
          <w:sz w:val="24"/>
          <w:szCs w:val="24"/>
          <w:lang w:val="en-US"/>
        </w:rPr>
        <w:fldChar w:fldCharType="end"/>
      </w:r>
      <w:r w:rsidR="00352D24" w:rsidRPr="00194FCA">
        <w:rPr>
          <w:rFonts w:ascii="Helvetica" w:hAnsi="Helvetica" w:cs="Helvetica"/>
          <w:sz w:val="24"/>
          <w:szCs w:val="24"/>
          <w:lang w:val="en-US"/>
        </w:rPr>
        <w:t>.</w:t>
      </w:r>
      <w:r w:rsidR="002B113F" w:rsidRPr="00194FCA">
        <w:rPr>
          <w:rFonts w:ascii="Helvetica" w:hAnsi="Helvetica" w:cs="Helvetica"/>
          <w:sz w:val="24"/>
          <w:szCs w:val="24"/>
          <w:lang w:val="en-US"/>
        </w:rPr>
        <w:t xml:space="preserve"> </w:t>
      </w:r>
      <w:bookmarkEnd w:id="11"/>
      <w:r w:rsidR="004B1DDB" w:rsidRPr="00194FCA">
        <w:rPr>
          <w:rFonts w:ascii="Helvetica" w:hAnsi="Helvetica" w:cs="Helvetica"/>
          <w:sz w:val="24"/>
          <w:szCs w:val="24"/>
          <w:lang w:val="en-US"/>
        </w:rPr>
        <w:t>Digitonin (</w:t>
      </w:r>
      <w:r w:rsidR="002B113F" w:rsidRPr="00194FCA">
        <w:rPr>
          <w:rFonts w:ascii="Helvetica" w:hAnsi="Helvetica" w:cs="Helvetica"/>
          <w:sz w:val="24"/>
          <w:szCs w:val="24"/>
          <w:lang w:val="en-US"/>
        </w:rPr>
        <w:t>67 µ</w:t>
      </w:r>
      <w:r w:rsidR="004B1DDB" w:rsidRPr="00194FCA">
        <w:rPr>
          <w:rFonts w:ascii="Helvetica" w:hAnsi="Helvetica" w:cs="Helvetica"/>
          <w:sz w:val="24"/>
          <w:szCs w:val="24"/>
          <w:lang w:val="en-US"/>
        </w:rPr>
        <w:t>M) and ATP (</w:t>
      </w:r>
      <w:r w:rsidR="002B113F" w:rsidRPr="00194FCA">
        <w:rPr>
          <w:rFonts w:ascii="Helvetica" w:hAnsi="Helvetica" w:cs="Helvetica"/>
          <w:sz w:val="24"/>
          <w:szCs w:val="24"/>
          <w:lang w:val="en-US"/>
        </w:rPr>
        <w:t xml:space="preserve">6.7 </w:t>
      </w:r>
      <w:r w:rsidR="004B1DDB" w:rsidRPr="00194FCA">
        <w:rPr>
          <w:rFonts w:ascii="Helvetica" w:hAnsi="Helvetica" w:cs="Helvetica"/>
          <w:sz w:val="24"/>
          <w:szCs w:val="24"/>
          <w:lang w:val="en-US"/>
        </w:rPr>
        <w:t>µM) were included on each plate and served as positive controls for coelenterazine loading, as both of these compounds are involved in the non CB-dependent release of calcium ions. Blank assay medium was used as a negative control. Using a TECAN Spark 10</w:t>
      </w:r>
      <w:r w:rsidR="006651B0" w:rsidRPr="00194FCA">
        <w:rPr>
          <w:rFonts w:ascii="Helvetica" w:hAnsi="Helvetica" w:cs="Helvetica"/>
          <w:sz w:val="24"/>
          <w:szCs w:val="24"/>
          <w:lang w:val="en-US"/>
        </w:rPr>
        <w:t xml:space="preserve"> M</w:t>
      </w:r>
      <w:r w:rsidR="004B1DDB" w:rsidRPr="00194FCA">
        <w:rPr>
          <w:rFonts w:ascii="Helvetica" w:hAnsi="Helvetica" w:cs="Helvetica"/>
          <w:sz w:val="24"/>
          <w:szCs w:val="24"/>
          <w:lang w:val="en-US"/>
        </w:rPr>
        <w:t xml:space="preserve"> plate reader (</w:t>
      </w:r>
      <w:proofErr w:type="spellStart"/>
      <w:r w:rsidR="004B1DDB" w:rsidRPr="00194FCA">
        <w:rPr>
          <w:rFonts w:ascii="Helvetica" w:hAnsi="Helvetica" w:cs="Helvetica"/>
          <w:sz w:val="24"/>
          <w:szCs w:val="24"/>
          <w:lang w:val="en-US"/>
        </w:rPr>
        <w:t>Männedorf</w:t>
      </w:r>
      <w:proofErr w:type="spellEnd"/>
      <w:r w:rsidR="004B1DDB" w:rsidRPr="00194FCA">
        <w:rPr>
          <w:rFonts w:ascii="Helvetica" w:hAnsi="Helvetica" w:cs="Helvetica"/>
          <w:sz w:val="24"/>
          <w:szCs w:val="24"/>
          <w:lang w:val="en-US"/>
        </w:rPr>
        <w:t xml:space="preserve">, Switzerland), 50 µL of the incubated cell suspension was </w:t>
      </w:r>
      <w:r w:rsidR="006651B0" w:rsidRPr="00194FCA">
        <w:rPr>
          <w:rFonts w:ascii="Helvetica" w:hAnsi="Helvetica" w:cs="Helvetica"/>
          <w:sz w:val="24"/>
          <w:szCs w:val="24"/>
          <w:lang w:val="en-US"/>
        </w:rPr>
        <w:t>dispensed</w:t>
      </w:r>
      <w:r w:rsidR="004B1DDB" w:rsidRPr="00194FCA">
        <w:rPr>
          <w:rFonts w:ascii="Helvetica" w:hAnsi="Helvetica" w:cs="Helvetica"/>
          <w:sz w:val="24"/>
          <w:szCs w:val="24"/>
          <w:lang w:val="en-US"/>
        </w:rPr>
        <w:t xml:space="preserve"> into each well </w:t>
      </w:r>
      <w:r w:rsidR="006651B0" w:rsidRPr="00194FCA">
        <w:rPr>
          <w:rFonts w:ascii="Helvetica" w:hAnsi="Helvetica" w:cs="Helvetica"/>
          <w:sz w:val="24"/>
          <w:szCs w:val="24"/>
          <w:lang w:val="en-US"/>
        </w:rPr>
        <w:t xml:space="preserve">(approximately 15 x </w:t>
      </w:r>
      <w:r w:rsidR="002B113F" w:rsidRPr="00194FCA">
        <w:rPr>
          <w:rFonts w:ascii="Helvetica" w:hAnsi="Helvetica" w:cs="Helvetica"/>
          <w:sz w:val="24"/>
          <w:szCs w:val="24"/>
          <w:lang w:val="en-US"/>
        </w:rPr>
        <w:t>10</w:t>
      </w:r>
      <w:r w:rsidR="002B113F" w:rsidRPr="00194FCA">
        <w:rPr>
          <w:rFonts w:ascii="Helvetica" w:hAnsi="Helvetica" w:cs="Helvetica"/>
          <w:sz w:val="24"/>
          <w:szCs w:val="24"/>
          <w:vertAlign w:val="superscript"/>
          <w:lang w:val="en-US"/>
        </w:rPr>
        <w:t>3</w:t>
      </w:r>
      <w:r w:rsidR="002B113F" w:rsidRPr="00194FCA">
        <w:rPr>
          <w:rFonts w:ascii="Helvetica" w:hAnsi="Helvetica" w:cs="Helvetica"/>
          <w:sz w:val="24"/>
          <w:szCs w:val="24"/>
          <w:lang w:val="en-US"/>
        </w:rPr>
        <w:t xml:space="preserve"> </w:t>
      </w:r>
      <w:r w:rsidR="006651B0" w:rsidRPr="00194FCA">
        <w:rPr>
          <w:rFonts w:ascii="Helvetica" w:hAnsi="Helvetica" w:cs="Helvetica"/>
          <w:sz w:val="24"/>
          <w:szCs w:val="24"/>
          <w:lang w:val="en-US"/>
        </w:rPr>
        <w:t>cells/well) of the 96-well plate containing the test solutions at reading cycle #10. Luminescence was measured for 25 s (corresponding to 190 additional reading cycles</w:t>
      </w:r>
      <w:r w:rsidR="00220906" w:rsidRPr="00194FCA">
        <w:rPr>
          <w:rFonts w:ascii="Helvetica" w:hAnsi="Helvetica" w:cs="Helvetica"/>
          <w:sz w:val="24"/>
          <w:szCs w:val="24"/>
          <w:lang w:val="en-US"/>
        </w:rPr>
        <w:t>).</w:t>
      </w:r>
    </w:p>
    <w:p w14:paraId="13AADE34" w14:textId="1C27A364" w:rsidR="00DF6729" w:rsidRPr="00194FCA" w:rsidRDefault="00DF6729" w:rsidP="003035B0">
      <w:pPr>
        <w:spacing w:line="360" w:lineRule="auto"/>
        <w:jc w:val="both"/>
        <w:rPr>
          <w:rFonts w:ascii="Helvetica" w:hAnsi="Helvetica" w:cs="Helvetica"/>
          <w:i/>
          <w:sz w:val="24"/>
          <w:szCs w:val="24"/>
          <w:lang w:val="en-US"/>
        </w:rPr>
      </w:pPr>
      <w:r w:rsidRPr="00194FCA">
        <w:rPr>
          <w:rFonts w:ascii="Helvetica" w:hAnsi="Helvetica" w:cs="Helvetica"/>
          <w:i/>
          <w:sz w:val="24"/>
          <w:szCs w:val="24"/>
          <w:lang w:val="en-US"/>
        </w:rPr>
        <w:t>Data analysis</w:t>
      </w:r>
    </w:p>
    <w:p w14:paraId="05472EEA" w14:textId="1A811510" w:rsidR="006651B0" w:rsidRPr="00194FCA" w:rsidRDefault="009D727F" w:rsidP="009D727F">
      <w:pPr>
        <w:spacing w:line="360" w:lineRule="auto"/>
        <w:jc w:val="both"/>
        <w:rPr>
          <w:rFonts w:ascii="Helvetica" w:hAnsi="Helvetica" w:cs="Helvetica"/>
          <w:sz w:val="24"/>
          <w:szCs w:val="24"/>
          <w:u w:val="single"/>
          <w:lang w:val="en-US"/>
        </w:rPr>
      </w:pPr>
      <w:r w:rsidRPr="00194FCA">
        <w:rPr>
          <w:rFonts w:ascii="Helvetica" w:hAnsi="Helvetica" w:cs="Helvetica"/>
          <w:sz w:val="24"/>
          <w:szCs w:val="24"/>
          <w:u w:val="single"/>
          <w:lang w:val="en-US"/>
        </w:rPr>
        <w:t>NanoBiT® CB</w:t>
      </w:r>
      <w:r w:rsidRPr="00194FCA">
        <w:rPr>
          <w:rFonts w:ascii="Helvetica" w:hAnsi="Helvetica" w:cs="Helvetica"/>
          <w:sz w:val="24"/>
          <w:szCs w:val="24"/>
          <w:u w:val="single"/>
          <w:vertAlign w:val="subscript"/>
          <w:lang w:val="en-US"/>
        </w:rPr>
        <w:t>1</w:t>
      </w:r>
      <w:r w:rsidRPr="00194FCA">
        <w:rPr>
          <w:rFonts w:ascii="Helvetica" w:hAnsi="Helvetica" w:cs="Helvetica"/>
          <w:sz w:val="24"/>
          <w:szCs w:val="24"/>
          <w:u w:val="single"/>
          <w:lang w:val="en-US"/>
        </w:rPr>
        <w:t xml:space="preserve"> and CB</w:t>
      </w:r>
      <w:r w:rsidRPr="00194FCA">
        <w:rPr>
          <w:rFonts w:ascii="Helvetica" w:hAnsi="Helvetica" w:cs="Helvetica"/>
          <w:sz w:val="24"/>
          <w:szCs w:val="24"/>
          <w:u w:val="single"/>
          <w:vertAlign w:val="subscript"/>
          <w:lang w:val="en-US"/>
        </w:rPr>
        <w:t>2</w:t>
      </w:r>
      <w:r w:rsidRPr="00194FCA">
        <w:rPr>
          <w:rFonts w:ascii="Helvetica" w:hAnsi="Helvetica" w:cs="Helvetica"/>
          <w:sz w:val="24"/>
          <w:szCs w:val="24"/>
          <w:u w:val="single"/>
          <w:lang w:val="en-US"/>
        </w:rPr>
        <w:t xml:space="preserve"> β-arrestin 2 recruitment assays</w:t>
      </w:r>
    </w:p>
    <w:p w14:paraId="7E2F521B" w14:textId="00035653" w:rsidR="00A80E76" w:rsidRPr="00194FCA" w:rsidRDefault="00C51848" w:rsidP="009D727F">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Absolute luminescence signals were corrected for </w:t>
      </w:r>
      <w:r w:rsidRPr="00194FCA">
        <w:rPr>
          <w:rFonts w:ascii="Helvetica" w:hAnsi="Helvetica" w:cs="Helvetica"/>
          <w:i/>
          <w:sz w:val="24"/>
          <w:szCs w:val="24"/>
          <w:lang w:val="en-US"/>
        </w:rPr>
        <w:t xml:space="preserve">inter-well </w:t>
      </w:r>
      <w:r w:rsidRPr="00194FCA">
        <w:rPr>
          <w:rFonts w:ascii="Helvetica" w:hAnsi="Helvetica" w:cs="Helvetica"/>
          <w:sz w:val="24"/>
          <w:szCs w:val="24"/>
          <w:lang w:val="en-US"/>
        </w:rPr>
        <w:t xml:space="preserve">variability in Microsoft Excel 2019 using data obtained during the initial equilibration period. </w:t>
      </w:r>
      <w:r w:rsidR="00941DAF" w:rsidRPr="00194FCA">
        <w:rPr>
          <w:rFonts w:ascii="Helvetica" w:hAnsi="Helvetica" w:cs="Helvetica"/>
          <w:sz w:val="24"/>
          <w:szCs w:val="24"/>
          <w:lang w:val="en-US"/>
        </w:rPr>
        <w:t>Area under the curve (AUC) values were calculated for each concentration of the test compounds</w:t>
      </w:r>
      <w:r w:rsidR="003D1E2A" w:rsidRPr="00194FCA">
        <w:rPr>
          <w:rFonts w:ascii="Helvetica" w:hAnsi="Helvetica" w:cs="Helvetica"/>
          <w:sz w:val="24"/>
          <w:szCs w:val="24"/>
          <w:lang w:val="en-US"/>
        </w:rPr>
        <w:t>.</w:t>
      </w:r>
      <w:r w:rsidR="00941DAF" w:rsidRPr="00194FCA">
        <w:rPr>
          <w:rFonts w:ascii="Helvetica" w:hAnsi="Helvetica" w:cs="Helvetica"/>
          <w:sz w:val="24"/>
          <w:szCs w:val="24"/>
          <w:lang w:val="en-US"/>
        </w:rPr>
        <w:t xml:space="preserve"> Values were then blank-corrected by subtracting AUC values of the appropriate solvent control. Data </w:t>
      </w:r>
      <w:r w:rsidR="00220906" w:rsidRPr="00194FCA">
        <w:rPr>
          <w:rFonts w:ascii="Helvetica" w:hAnsi="Helvetica" w:cs="Helvetica"/>
          <w:sz w:val="24"/>
          <w:szCs w:val="24"/>
          <w:lang w:val="en-US"/>
        </w:rPr>
        <w:t>were</w:t>
      </w:r>
      <w:r w:rsidR="00941DAF" w:rsidRPr="00194FCA">
        <w:rPr>
          <w:rFonts w:ascii="Helvetica" w:hAnsi="Helvetica" w:cs="Helvetica"/>
          <w:sz w:val="24"/>
          <w:szCs w:val="24"/>
          <w:lang w:val="en-US"/>
        </w:rPr>
        <w:t xml:space="preserve"> normalized to the maximal receptor activation (E</w:t>
      </w:r>
      <w:r w:rsidR="00941DAF" w:rsidRPr="00194FCA">
        <w:rPr>
          <w:rFonts w:ascii="Helvetica" w:hAnsi="Helvetica" w:cs="Helvetica"/>
          <w:sz w:val="24"/>
          <w:szCs w:val="24"/>
          <w:vertAlign w:val="subscript"/>
          <w:lang w:val="en-US"/>
        </w:rPr>
        <w:t>max</w:t>
      </w:r>
      <w:r w:rsidR="00941DAF" w:rsidRPr="00194FCA">
        <w:rPr>
          <w:rFonts w:ascii="Helvetica" w:hAnsi="Helvetica" w:cs="Helvetica"/>
          <w:sz w:val="24"/>
          <w:szCs w:val="24"/>
          <w:lang w:val="en-US"/>
        </w:rPr>
        <w:t xml:space="preserve">) observed for the reference compound CP55,940, arbitrarily set at 100%. </w:t>
      </w:r>
      <w:r w:rsidR="003E1336" w:rsidRPr="00194FCA">
        <w:rPr>
          <w:rFonts w:ascii="Helvetica" w:hAnsi="Helvetica" w:cs="Helvetica"/>
          <w:sz w:val="24"/>
          <w:szCs w:val="24"/>
          <w:lang w:val="en-US"/>
        </w:rPr>
        <w:t>Results are represented as the AUC ± standard error of the mean (SEM) derived from a minimum of three independent experiments (</w:t>
      </w:r>
      <w:r w:rsidR="003E1336" w:rsidRPr="00194FCA">
        <w:rPr>
          <w:rFonts w:ascii="Helvetica" w:hAnsi="Helvetica" w:cs="Helvetica"/>
          <w:i/>
          <w:sz w:val="24"/>
          <w:szCs w:val="24"/>
          <w:lang w:val="en-US"/>
        </w:rPr>
        <w:t>n</w:t>
      </w:r>
      <w:r w:rsidR="003E1336" w:rsidRPr="00194FCA">
        <w:rPr>
          <w:rFonts w:ascii="Helvetica" w:hAnsi="Helvetica" w:cs="Helvetica"/>
          <w:sz w:val="24"/>
          <w:szCs w:val="24"/>
          <w:lang w:val="en-US"/>
        </w:rPr>
        <w:t xml:space="preserve"> ≥ 3), run in duplicate. Data points for the highest concentrations were excluded in case of </w:t>
      </w:r>
      <w:r w:rsidR="00A80E76" w:rsidRPr="00194FCA">
        <w:rPr>
          <w:rFonts w:ascii="Helvetica" w:hAnsi="Helvetica" w:cs="Helvetica"/>
          <w:sz w:val="24"/>
          <w:szCs w:val="24"/>
          <w:lang w:val="en-US"/>
        </w:rPr>
        <w:t xml:space="preserve">a reduction of at least 20% compared to the closest lower dilution, as this may </w:t>
      </w:r>
      <w:r w:rsidR="00BA3426" w:rsidRPr="00194FCA">
        <w:rPr>
          <w:rFonts w:ascii="Helvetica" w:hAnsi="Helvetica" w:cs="Helvetica"/>
          <w:sz w:val="24"/>
          <w:szCs w:val="24"/>
          <w:lang w:val="en-US"/>
        </w:rPr>
        <w:t>indicate</w:t>
      </w:r>
      <w:r w:rsidR="00A80E76" w:rsidRPr="00194FCA">
        <w:rPr>
          <w:rFonts w:ascii="Helvetica" w:hAnsi="Helvetica" w:cs="Helvetica"/>
          <w:sz w:val="24"/>
          <w:szCs w:val="24"/>
          <w:lang w:val="en-US"/>
        </w:rPr>
        <w:t xml:space="preserve"> solubility issues or cell toxicity. </w:t>
      </w:r>
      <w:r w:rsidR="00716CF3" w:rsidRPr="00194FCA">
        <w:rPr>
          <w:rFonts w:ascii="Helvetica" w:hAnsi="Helvetica" w:cs="Helvetica"/>
          <w:sz w:val="24"/>
          <w:szCs w:val="24"/>
          <w:lang w:val="en-US"/>
        </w:rPr>
        <w:t>GraphPad Prism ((version 9.3.0) San Diego, CA, USA) was used to generate concentration-response curves and EC</w:t>
      </w:r>
      <w:r w:rsidR="00716CF3" w:rsidRPr="00194FCA">
        <w:rPr>
          <w:rFonts w:ascii="Helvetica" w:hAnsi="Helvetica" w:cs="Helvetica"/>
          <w:sz w:val="24"/>
          <w:szCs w:val="24"/>
          <w:vertAlign w:val="subscript"/>
          <w:lang w:val="en-US"/>
        </w:rPr>
        <w:t>50</w:t>
      </w:r>
      <w:r w:rsidR="00716CF3" w:rsidRPr="00194FCA">
        <w:rPr>
          <w:rFonts w:ascii="Helvetica" w:hAnsi="Helvetica" w:cs="Helvetica"/>
          <w:sz w:val="24"/>
          <w:szCs w:val="24"/>
          <w:lang w:val="en-US"/>
        </w:rPr>
        <w:t xml:space="preserve"> (potency) and E</w:t>
      </w:r>
      <w:r w:rsidR="00716CF3" w:rsidRPr="00194FCA">
        <w:rPr>
          <w:rFonts w:ascii="Helvetica" w:hAnsi="Helvetica" w:cs="Helvetica"/>
          <w:sz w:val="24"/>
          <w:szCs w:val="24"/>
          <w:vertAlign w:val="subscript"/>
          <w:lang w:val="en-US"/>
        </w:rPr>
        <w:t>max</w:t>
      </w:r>
      <w:r w:rsidR="00716CF3" w:rsidRPr="00194FCA">
        <w:rPr>
          <w:rFonts w:ascii="Helvetica" w:hAnsi="Helvetica" w:cs="Helvetica"/>
          <w:sz w:val="24"/>
          <w:szCs w:val="24"/>
          <w:lang w:val="en-US"/>
        </w:rPr>
        <w:t xml:space="preserve"> (efficacy) values were calculated by curve fitting via nonlinear regression (three-parameter logistic fit). The Grubbs test was </w:t>
      </w:r>
      <w:r w:rsidR="00716CF3" w:rsidRPr="00194FCA">
        <w:rPr>
          <w:rFonts w:ascii="Helvetica" w:hAnsi="Helvetica" w:cs="Helvetica"/>
          <w:sz w:val="24"/>
          <w:szCs w:val="24"/>
          <w:lang w:val="en-US"/>
        </w:rPr>
        <w:lastRenderedPageBreak/>
        <w:t>performed to detect potential outliers, which were then omitted from the dataset (</w:t>
      </w:r>
      <w:r w:rsidR="00716CF3" w:rsidRPr="00194FCA">
        <w:rPr>
          <w:rFonts w:ascii="Helvetica" w:hAnsi="Helvetica" w:cs="Helvetica"/>
          <w:i/>
          <w:sz w:val="24"/>
          <w:szCs w:val="24"/>
          <w:lang w:val="en-US"/>
        </w:rPr>
        <w:t>p</w:t>
      </w:r>
      <w:r w:rsidR="00716CF3" w:rsidRPr="00194FCA">
        <w:rPr>
          <w:rFonts w:ascii="Helvetica" w:hAnsi="Helvetica" w:cs="Helvetica"/>
          <w:sz w:val="24"/>
          <w:szCs w:val="24"/>
          <w:lang w:val="en-US"/>
        </w:rPr>
        <w:t xml:space="preserve"> value &lt; 0.05; applicable for </w:t>
      </w:r>
      <w:r w:rsidR="001A3869" w:rsidRPr="00194FCA">
        <w:rPr>
          <w:rFonts w:ascii="Helvetica" w:hAnsi="Helvetica" w:cs="Helvetica"/>
          <w:sz w:val="24"/>
          <w:szCs w:val="24"/>
          <w:lang w:val="en-US"/>
        </w:rPr>
        <w:t>4</w:t>
      </w:r>
      <w:r w:rsidR="00716CF3" w:rsidRPr="00194FCA">
        <w:rPr>
          <w:rFonts w:ascii="Helvetica" w:hAnsi="Helvetica" w:cs="Helvetica"/>
          <w:sz w:val="24"/>
          <w:szCs w:val="24"/>
          <w:lang w:val="en-US"/>
        </w:rPr>
        <w:t xml:space="preserve"> out of </w:t>
      </w:r>
      <w:r w:rsidR="001A3869" w:rsidRPr="00194FCA">
        <w:rPr>
          <w:rFonts w:ascii="Helvetica" w:hAnsi="Helvetica" w:cs="Helvetica"/>
          <w:sz w:val="24"/>
          <w:szCs w:val="24"/>
          <w:lang w:val="en-US"/>
        </w:rPr>
        <w:t>1248</w:t>
      </w:r>
      <w:r w:rsidR="00716CF3" w:rsidRPr="00194FCA">
        <w:rPr>
          <w:rFonts w:ascii="Helvetica" w:hAnsi="Helvetica" w:cs="Helvetica"/>
          <w:sz w:val="24"/>
          <w:szCs w:val="24"/>
          <w:lang w:val="en-US"/>
        </w:rPr>
        <w:t xml:space="preserve"> data points).</w:t>
      </w:r>
    </w:p>
    <w:p w14:paraId="4EBA382F" w14:textId="23F32219" w:rsidR="009D727F" w:rsidRPr="00194FCA" w:rsidRDefault="009D727F" w:rsidP="009D727F">
      <w:pPr>
        <w:spacing w:line="360" w:lineRule="auto"/>
        <w:jc w:val="both"/>
        <w:rPr>
          <w:rFonts w:ascii="Helvetica" w:hAnsi="Helvetica" w:cs="Helvetica"/>
          <w:sz w:val="24"/>
          <w:szCs w:val="24"/>
          <w:u w:val="single"/>
          <w:lang w:val="en-US"/>
        </w:rPr>
      </w:pPr>
      <w:r w:rsidRPr="00194FCA">
        <w:rPr>
          <w:rFonts w:ascii="Helvetica" w:hAnsi="Helvetica" w:cs="Helvetica"/>
          <w:sz w:val="24"/>
          <w:szCs w:val="24"/>
          <w:u w:val="single"/>
          <w:lang w:val="en-US"/>
        </w:rPr>
        <w:t>AequoScreen® CB</w:t>
      </w:r>
      <w:r w:rsidRPr="00194FCA">
        <w:rPr>
          <w:rFonts w:ascii="Helvetica" w:hAnsi="Helvetica" w:cs="Helvetica"/>
          <w:sz w:val="24"/>
          <w:szCs w:val="24"/>
          <w:u w:val="single"/>
          <w:vertAlign w:val="subscript"/>
          <w:lang w:val="en-US"/>
        </w:rPr>
        <w:t>1</w:t>
      </w:r>
      <w:r w:rsidRPr="00194FCA">
        <w:rPr>
          <w:rFonts w:ascii="Helvetica" w:hAnsi="Helvetica" w:cs="Helvetica"/>
          <w:sz w:val="24"/>
          <w:szCs w:val="24"/>
          <w:u w:val="single"/>
          <w:lang w:val="en-US"/>
        </w:rPr>
        <w:t xml:space="preserve"> intracellular Ca</w:t>
      </w:r>
      <w:r w:rsidRPr="00194FCA">
        <w:rPr>
          <w:rFonts w:ascii="Helvetica" w:hAnsi="Helvetica" w:cs="Helvetica"/>
          <w:sz w:val="24"/>
          <w:szCs w:val="24"/>
          <w:u w:val="single"/>
          <w:vertAlign w:val="superscript"/>
          <w:lang w:val="en-US"/>
        </w:rPr>
        <w:t>2+</w:t>
      </w:r>
      <w:r w:rsidRPr="00194FCA">
        <w:rPr>
          <w:rFonts w:ascii="Helvetica" w:hAnsi="Helvetica" w:cs="Helvetica"/>
          <w:sz w:val="24"/>
          <w:szCs w:val="24"/>
          <w:u w:val="single"/>
          <w:lang w:val="en-US"/>
        </w:rPr>
        <w:t xml:space="preserve"> release assay</w:t>
      </w:r>
    </w:p>
    <w:p w14:paraId="38301826" w14:textId="0DE620C4" w:rsidR="00206799" w:rsidRPr="00194FCA" w:rsidRDefault="002B113F" w:rsidP="00DD13A7">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Absolute luminescence signals were corrected for </w:t>
      </w:r>
      <w:r w:rsidRPr="00194FCA">
        <w:rPr>
          <w:rFonts w:ascii="Helvetica" w:hAnsi="Helvetica" w:cs="Helvetica"/>
          <w:i/>
          <w:sz w:val="24"/>
          <w:szCs w:val="24"/>
          <w:lang w:val="en-US"/>
        </w:rPr>
        <w:t xml:space="preserve">intra-plate </w:t>
      </w:r>
      <w:r w:rsidRPr="00194FCA">
        <w:rPr>
          <w:rFonts w:ascii="Helvetica" w:hAnsi="Helvetica" w:cs="Helvetica"/>
          <w:sz w:val="24"/>
          <w:szCs w:val="24"/>
          <w:lang w:val="en-US"/>
        </w:rPr>
        <w:t xml:space="preserve">variability in Microsoft Excel 2019 using AUC values and were calculated for each concentration of the test compounds. Values were then blank-corrected by subtracting AUC values of the mean of blank controls. Data was normalized to the maximum of JWH-018 and </w:t>
      </w:r>
      <w:r w:rsidRPr="00194FCA">
        <w:rPr>
          <w:rFonts w:ascii="Helvetica" w:hAnsi="Helvetica" w:cs="Helvetica"/>
          <w:i/>
          <w:sz w:val="24"/>
          <w:szCs w:val="24"/>
          <w:lang w:val="en-US"/>
        </w:rPr>
        <w:t xml:space="preserve">inter-plate </w:t>
      </w:r>
      <w:r w:rsidRPr="00194FCA">
        <w:rPr>
          <w:rFonts w:ascii="Helvetica" w:hAnsi="Helvetica" w:cs="Helvetica"/>
          <w:sz w:val="24"/>
          <w:szCs w:val="24"/>
          <w:lang w:val="en-US"/>
        </w:rPr>
        <w:t>variability was adjusted by using the reference values. The normalized values were transferred to GraphPad Prism (version 9.3.0) which was used to generate concentration-response curves and EC</w:t>
      </w:r>
      <w:r w:rsidRPr="00194FCA">
        <w:rPr>
          <w:rFonts w:ascii="Helvetica" w:hAnsi="Helvetica" w:cs="Helvetica"/>
          <w:sz w:val="24"/>
          <w:szCs w:val="24"/>
          <w:vertAlign w:val="subscript"/>
          <w:lang w:val="en-US"/>
        </w:rPr>
        <w:t>50</w:t>
      </w:r>
      <w:r w:rsidRPr="00194FCA">
        <w:rPr>
          <w:rFonts w:ascii="Helvetica" w:hAnsi="Helvetica" w:cs="Helvetica"/>
          <w:sz w:val="24"/>
          <w:szCs w:val="24"/>
          <w:lang w:val="en-US"/>
        </w:rPr>
        <w:t xml:space="preserve"> and E</w:t>
      </w:r>
      <w:r w:rsidRPr="00194FCA">
        <w:rPr>
          <w:rFonts w:ascii="Helvetica" w:hAnsi="Helvetica" w:cs="Helvetica"/>
          <w:sz w:val="24"/>
          <w:szCs w:val="24"/>
          <w:vertAlign w:val="subscript"/>
          <w:lang w:val="en-US"/>
        </w:rPr>
        <w:t xml:space="preserve">max </w:t>
      </w:r>
      <w:r w:rsidRPr="00194FCA">
        <w:rPr>
          <w:rFonts w:ascii="Helvetica" w:hAnsi="Helvetica" w:cs="Helvetica"/>
          <w:sz w:val="24"/>
          <w:szCs w:val="24"/>
          <w:lang w:val="en-US"/>
        </w:rPr>
        <w:t>values were calculated by curve fitting via nonlinear regression (three-parameter logistic fit). Results are represented as receptor activity of JWH-018 [%] ± SEM derived from a minimum of three independent experiments (</w:t>
      </w:r>
      <w:r w:rsidRPr="00194FCA">
        <w:rPr>
          <w:rFonts w:ascii="Helvetica" w:hAnsi="Helvetica" w:cs="Helvetica"/>
          <w:i/>
          <w:sz w:val="24"/>
          <w:szCs w:val="24"/>
          <w:lang w:val="en-US"/>
        </w:rPr>
        <w:t>n</w:t>
      </w:r>
      <w:r w:rsidRPr="00194FCA">
        <w:rPr>
          <w:rFonts w:ascii="Helvetica" w:hAnsi="Helvetica" w:cs="Helvetica"/>
          <w:sz w:val="24"/>
          <w:szCs w:val="24"/>
          <w:lang w:val="en-US"/>
        </w:rPr>
        <w:t xml:space="preserve"> ≥ 3), run in triplicate. Grubbs test was performed to detect potential outliers.</w:t>
      </w:r>
      <w:r w:rsidR="00206799" w:rsidRPr="00194FCA">
        <w:rPr>
          <w:rFonts w:ascii="Helvetica" w:hAnsi="Helvetica" w:cs="Helvetica"/>
          <w:sz w:val="24"/>
          <w:szCs w:val="24"/>
          <w:lang w:val="en-US"/>
        </w:rPr>
        <w:br w:type="page"/>
      </w:r>
    </w:p>
    <w:p w14:paraId="38E112B2" w14:textId="5199AF5E" w:rsidR="00DF6729" w:rsidRPr="00194FCA" w:rsidRDefault="00206799" w:rsidP="003035B0">
      <w:pPr>
        <w:spacing w:line="360" w:lineRule="auto"/>
        <w:jc w:val="both"/>
        <w:rPr>
          <w:rFonts w:ascii="Helvetica" w:hAnsi="Helvetica" w:cs="Helvetica"/>
          <w:b/>
          <w:sz w:val="24"/>
          <w:szCs w:val="24"/>
          <w:lang w:val="en-US"/>
        </w:rPr>
      </w:pPr>
      <w:r w:rsidRPr="00194FCA">
        <w:rPr>
          <w:rFonts w:ascii="Helvetica" w:hAnsi="Helvetica" w:cs="Helvetica"/>
          <w:b/>
          <w:sz w:val="24"/>
          <w:szCs w:val="24"/>
          <w:lang w:val="en-US"/>
        </w:rPr>
        <w:lastRenderedPageBreak/>
        <w:t>R</w:t>
      </w:r>
      <w:r w:rsidR="00DF6729" w:rsidRPr="00194FCA">
        <w:rPr>
          <w:rFonts w:ascii="Helvetica" w:hAnsi="Helvetica" w:cs="Helvetica"/>
          <w:b/>
          <w:sz w:val="24"/>
          <w:szCs w:val="24"/>
          <w:lang w:val="en-US"/>
        </w:rPr>
        <w:t>esults and Discussion</w:t>
      </w:r>
    </w:p>
    <w:p w14:paraId="6FC7F994" w14:textId="3FDC1830" w:rsidR="009503F7" w:rsidRPr="00194FCA" w:rsidRDefault="009503F7" w:rsidP="009503F7">
      <w:pPr>
        <w:spacing w:line="360" w:lineRule="auto"/>
        <w:jc w:val="both"/>
        <w:rPr>
          <w:rFonts w:ascii="Helvetica" w:hAnsi="Helvetica" w:cs="Helvetica"/>
          <w:b/>
          <w:sz w:val="24"/>
          <w:szCs w:val="24"/>
          <w:lang w:val="en-US"/>
        </w:rPr>
      </w:pPr>
      <w:r w:rsidRPr="00194FCA">
        <w:rPr>
          <w:rFonts w:ascii="Helvetica" w:hAnsi="Helvetica" w:cs="Helvetica"/>
          <w:b/>
          <w:sz w:val="24"/>
          <w:szCs w:val="24"/>
          <w:lang w:val="en-US"/>
        </w:rPr>
        <w:t>Intrinsic receptor activation potential</w:t>
      </w:r>
    </w:p>
    <w:p w14:paraId="527FF109" w14:textId="2709E2C1" w:rsidR="009503F7" w:rsidRPr="00194FCA" w:rsidRDefault="009503F7" w:rsidP="009503F7">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The intrinsic receptor activation potential of brominated SCRAs and analogs was investigated using live cell receptor-based bioassays, monitoring βarr2 recruitment to the activated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 and CB</w:t>
      </w:r>
      <w:r w:rsidRPr="00194FCA">
        <w:rPr>
          <w:rFonts w:ascii="Helvetica" w:hAnsi="Helvetica" w:cs="Helvetica"/>
          <w:sz w:val="24"/>
          <w:szCs w:val="24"/>
          <w:vertAlign w:val="subscript"/>
          <w:lang w:val="en-US"/>
        </w:rPr>
        <w:t>2</w:t>
      </w:r>
      <w:r w:rsidRPr="00194FCA">
        <w:rPr>
          <w:rFonts w:ascii="Helvetica" w:hAnsi="Helvetica" w:cs="Helvetica"/>
          <w:sz w:val="24"/>
          <w:szCs w:val="24"/>
          <w:lang w:val="en-US"/>
        </w:rPr>
        <w:t xml:space="preserve"> (NanoBiT® assay principle), and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-mediated G protein-dependent intracellular Ca</w:t>
      </w:r>
      <w:r w:rsidRPr="00194FCA">
        <w:rPr>
          <w:rFonts w:ascii="Helvetica" w:hAnsi="Helvetica" w:cs="Helvetica"/>
          <w:sz w:val="24"/>
          <w:szCs w:val="24"/>
          <w:vertAlign w:val="superscript"/>
          <w:lang w:val="en-US"/>
        </w:rPr>
        <w:t>2+</w:t>
      </w:r>
      <w:r w:rsidRPr="00194FCA">
        <w:rPr>
          <w:rFonts w:ascii="Helvetica" w:hAnsi="Helvetica" w:cs="Helvetica"/>
          <w:sz w:val="24"/>
          <w:szCs w:val="24"/>
          <w:lang w:val="en-US"/>
        </w:rPr>
        <w:t xml:space="preserve"> </w:t>
      </w:r>
      <w:r w:rsidR="00240D0D" w:rsidRPr="00194FCA">
        <w:rPr>
          <w:rFonts w:ascii="Helvetica" w:hAnsi="Helvetica" w:cs="Helvetica"/>
          <w:sz w:val="24"/>
          <w:szCs w:val="24"/>
          <w:lang w:val="en-US"/>
        </w:rPr>
        <w:t xml:space="preserve">release </w:t>
      </w:r>
      <w:r w:rsidRPr="00194FCA">
        <w:rPr>
          <w:rFonts w:ascii="Helvetica" w:hAnsi="Helvetica" w:cs="Helvetica"/>
          <w:sz w:val="24"/>
          <w:szCs w:val="24"/>
          <w:lang w:val="en-US"/>
        </w:rPr>
        <w:t>(AequoScreen® assay</w:t>
      </w:r>
      <w:r w:rsidR="00445FEF" w:rsidRPr="00194FCA">
        <w:rPr>
          <w:rFonts w:ascii="Helvetica" w:hAnsi="Helvetica" w:cs="Helvetica"/>
          <w:sz w:val="24"/>
          <w:szCs w:val="24"/>
          <w:lang w:val="en-US"/>
        </w:rPr>
        <w:t xml:space="preserve"> principle</w:t>
      </w:r>
      <w:r w:rsidRPr="00194FCA">
        <w:rPr>
          <w:rFonts w:ascii="Helvetica" w:hAnsi="Helvetica" w:cs="Helvetica"/>
          <w:sz w:val="24"/>
          <w:szCs w:val="24"/>
          <w:lang w:val="en-US"/>
        </w:rPr>
        <w:t>).</w:t>
      </w:r>
    </w:p>
    <w:p w14:paraId="33B494D1" w14:textId="31BDF709" w:rsidR="00240D0D" w:rsidRPr="00194FCA" w:rsidRDefault="00240D0D" w:rsidP="009503F7">
      <w:pPr>
        <w:spacing w:line="360" w:lineRule="auto"/>
        <w:jc w:val="both"/>
        <w:rPr>
          <w:rFonts w:ascii="Helvetica" w:hAnsi="Helvetica" w:cs="Helvetica"/>
          <w:i/>
          <w:sz w:val="24"/>
          <w:szCs w:val="24"/>
          <w:u w:val="single"/>
          <w:lang w:val="en-US"/>
        </w:rPr>
      </w:pPr>
      <w:r w:rsidRPr="00194FCA">
        <w:rPr>
          <w:rFonts w:ascii="Helvetica" w:hAnsi="Helvetica" w:cs="Helvetica"/>
          <w:i/>
          <w:sz w:val="24"/>
          <w:szCs w:val="24"/>
          <w:u w:val="single"/>
          <w:lang w:val="en-US"/>
        </w:rPr>
        <w:t xml:space="preserve">NanoBiT® </w:t>
      </w:r>
      <w:r w:rsidR="009503F7" w:rsidRPr="00194FCA">
        <w:rPr>
          <w:rFonts w:ascii="Helvetica" w:hAnsi="Helvetica" w:cs="Helvetica"/>
          <w:i/>
          <w:sz w:val="24"/>
          <w:szCs w:val="24"/>
          <w:u w:val="single"/>
          <w:lang w:val="en-US"/>
        </w:rPr>
        <w:t>βarr2 recruitment</w:t>
      </w:r>
      <w:r w:rsidRPr="00194FCA">
        <w:rPr>
          <w:rFonts w:ascii="Helvetica" w:hAnsi="Helvetica" w:cs="Helvetica"/>
          <w:i/>
          <w:sz w:val="24"/>
          <w:szCs w:val="24"/>
          <w:u w:val="single"/>
          <w:lang w:val="en-US"/>
        </w:rPr>
        <w:t xml:space="preserve"> assay</w:t>
      </w:r>
    </w:p>
    <w:p w14:paraId="1DE3A129" w14:textId="2C0741CD" w:rsidR="00240D0D" w:rsidRPr="00194FCA" w:rsidRDefault="00B42717" w:rsidP="008F556E">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 and CB</w:t>
      </w:r>
      <w:r w:rsidRPr="00194FCA">
        <w:rPr>
          <w:rFonts w:ascii="Helvetica" w:hAnsi="Helvetica" w:cs="Helvetica"/>
          <w:sz w:val="24"/>
          <w:szCs w:val="24"/>
          <w:vertAlign w:val="subscript"/>
          <w:lang w:val="en-US"/>
        </w:rPr>
        <w:t>2</w:t>
      </w:r>
      <w:r w:rsidRPr="00194FCA">
        <w:rPr>
          <w:rFonts w:ascii="Helvetica" w:hAnsi="Helvetica" w:cs="Helvetica"/>
          <w:sz w:val="24"/>
          <w:szCs w:val="24"/>
          <w:lang w:val="en-US"/>
        </w:rPr>
        <w:t xml:space="preserve"> activ</w:t>
      </w:r>
      <w:r w:rsidR="00BA3426" w:rsidRPr="00194FCA">
        <w:rPr>
          <w:rFonts w:ascii="Helvetica" w:hAnsi="Helvetica" w:cs="Helvetica"/>
          <w:sz w:val="24"/>
          <w:szCs w:val="24"/>
          <w:lang w:val="en-US"/>
        </w:rPr>
        <w:t>ation</w:t>
      </w:r>
      <w:r w:rsidR="00CF1767" w:rsidRPr="00194FCA">
        <w:rPr>
          <w:rFonts w:ascii="Helvetica" w:hAnsi="Helvetica" w:cs="Helvetica"/>
          <w:sz w:val="24"/>
          <w:szCs w:val="24"/>
          <w:lang w:val="en-US"/>
        </w:rPr>
        <w:t xml:space="preserve"> was assessed by means of βarr2 recruitment assays</w:t>
      </w:r>
      <w:r w:rsidR="00040C00" w:rsidRPr="00194FCA">
        <w:rPr>
          <w:rFonts w:ascii="Helvetica" w:hAnsi="Helvetica" w:cs="Helvetica"/>
          <w:sz w:val="24"/>
          <w:szCs w:val="24"/>
          <w:lang w:val="en-US"/>
        </w:rPr>
        <w:t xml:space="preserve">, </w:t>
      </w:r>
      <w:r w:rsidR="00CF1767" w:rsidRPr="00194FCA">
        <w:rPr>
          <w:rFonts w:ascii="Helvetica" w:hAnsi="Helvetica" w:cs="Helvetica"/>
          <w:sz w:val="24"/>
          <w:szCs w:val="24"/>
          <w:lang w:val="en-US"/>
        </w:rPr>
        <w:t>appl</w:t>
      </w:r>
      <w:r w:rsidR="00040C00" w:rsidRPr="00194FCA">
        <w:rPr>
          <w:rFonts w:ascii="Helvetica" w:hAnsi="Helvetica" w:cs="Helvetica"/>
          <w:sz w:val="24"/>
          <w:szCs w:val="24"/>
          <w:lang w:val="en-US"/>
        </w:rPr>
        <w:t>ying</w:t>
      </w:r>
      <w:r w:rsidR="00CF1767" w:rsidRPr="00194FCA">
        <w:rPr>
          <w:rFonts w:ascii="Helvetica" w:hAnsi="Helvetica" w:cs="Helvetica"/>
          <w:sz w:val="24"/>
          <w:szCs w:val="24"/>
          <w:lang w:val="en-US"/>
        </w:rPr>
        <w:t xml:space="preserve"> the </w:t>
      </w:r>
      <w:proofErr w:type="spellStart"/>
      <w:r w:rsidR="00CF1767" w:rsidRPr="00194FCA">
        <w:rPr>
          <w:rFonts w:ascii="Helvetica" w:hAnsi="Helvetica" w:cs="Helvetica"/>
          <w:sz w:val="24"/>
          <w:szCs w:val="24"/>
          <w:lang w:val="en-US"/>
        </w:rPr>
        <w:t>NanoLuc</w:t>
      </w:r>
      <w:proofErr w:type="spellEnd"/>
      <w:r w:rsidR="00CF1767" w:rsidRPr="00194FCA">
        <w:rPr>
          <w:rFonts w:ascii="Helvetica" w:hAnsi="Helvetica" w:cs="Helvetica"/>
          <w:sz w:val="24"/>
          <w:szCs w:val="24"/>
          <w:lang w:val="en-US"/>
        </w:rPr>
        <w:t>® Binary Technology</w:t>
      </w:r>
      <w:r w:rsidR="00073B06" w:rsidRPr="00194FCA">
        <w:rPr>
          <w:rFonts w:ascii="Helvetica" w:hAnsi="Helvetica" w:cs="Helvetica"/>
          <w:sz w:val="24"/>
          <w:szCs w:val="24"/>
          <w:lang w:val="en-US"/>
        </w:rPr>
        <w:t xml:space="preserve"> (</w:t>
      </w:r>
      <w:proofErr w:type="spellStart"/>
      <w:r w:rsidR="00073B06" w:rsidRPr="00194FCA">
        <w:rPr>
          <w:rFonts w:ascii="Helvetica" w:hAnsi="Helvetica" w:cs="Helvetica"/>
          <w:sz w:val="24"/>
          <w:szCs w:val="24"/>
          <w:lang w:val="en-US"/>
        </w:rPr>
        <w:t>NanoBiT</w:t>
      </w:r>
      <w:proofErr w:type="spellEnd"/>
      <w:r w:rsidR="00073B06" w:rsidRPr="00194FCA">
        <w:rPr>
          <w:rFonts w:ascii="Helvetica" w:hAnsi="Helvetica" w:cs="Helvetica"/>
          <w:sz w:val="24"/>
          <w:szCs w:val="24"/>
          <w:lang w:val="en-US"/>
        </w:rPr>
        <w:t>®)</w:t>
      </w:r>
      <w:r w:rsidR="00040C00" w:rsidRPr="00194FCA">
        <w:rPr>
          <w:rFonts w:ascii="Helvetica" w:hAnsi="Helvetica" w:cs="Helvetica"/>
          <w:sz w:val="24"/>
          <w:szCs w:val="24"/>
          <w:lang w:val="en-US"/>
        </w:rPr>
        <w:t xml:space="preserve">, </w:t>
      </w:r>
      <w:r w:rsidR="00CF1767" w:rsidRPr="00194FCA">
        <w:rPr>
          <w:rFonts w:ascii="Helvetica" w:hAnsi="Helvetica" w:cs="Helvetica"/>
          <w:sz w:val="24"/>
          <w:szCs w:val="24"/>
          <w:lang w:val="en-US"/>
        </w:rPr>
        <w:t xml:space="preserve">based on functional complementation of a split </w:t>
      </w:r>
      <w:proofErr w:type="spellStart"/>
      <w:r w:rsidR="00CF1767" w:rsidRPr="00194FCA">
        <w:rPr>
          <w:rFonts w:ascii="Helvetica" w:hAnsi="Helvetica" w:cs="Helvetica"/>
          <w:sz w:val="24"/>
          <w:szCs w:val="24"/>
          <w:lang w:val="en-US"/>
        </w:rPr>
        <w:t>nanoluciferase</w:t>
      </w:r>
      <w:proofErr w:type="spellEnd"/>
      <w:r w:rsidR="00CF1767" w:rsidRPr="00194FCA">
        <w:rPr>
          <w:rFonts w:ascii="Helvetica" w:hAnsi="Helvetica" w:cs="Helvetica"/>
          <w:sz w:val="24"/>
          <w:szCs w:val="24"/>
          <w:lang w:val="en-US"/>
        </w:rPr>
        <w:t xml:space="preserve"> enzyme</w:t>
      </w:r>
      <w:r w:rsidR="00445FEF"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{"citationID":"sqPF61Fx","properties":{"formattedCitation":"\\super [64]\\nosupersub{}","plainCitation":"[64]","noteIndex":0},"citationItems":[{"id":366,"uris":["http://zotero.org/users/8795705/items/JB6LSMMW"],"uri":["http://zotero.org/users/8795705/items/JB6LSMMW"],"itemData":{"id":366,"type":"article-journal","container-title":"ACS Chemical Biology","DOI":"10.1021/acschembio.5b00753","ISSN":"1554-8929, 1554-8937","issue":"2","journalAbbreviation":"ACS Chem. Biol.","language":"en","page":"400-408","source":"DOI.org (Crossref)","title":"NanoLuc Complementation Reporter Optimized for Accurate Measurement of Protein Interactions in Cells","volume":"11","author":[{"family":"Dixon","given":"Andrew S."},{"family":"Schwinn","given":"Marie K."},{"family":"Hall","given":"Mary P."},{"family":"Zimmerman","given":"Kris"},{"family":"Otto","given":"Paul"},{"family":"Lubben","given":"Thomas H."},{"family":"Butler","given":"Braeden L."},{"family":"Binkowski","given":"Brock F."},{"family":"Machleidt","given":"Thomas"},{"family":"Kirkland","given":"Thomas A."},{"family":"Wood","given":"Monika G."},{"family":"Eggers","given":"Christopher T."},{"family":"Encell","given":"Lance P."},{"family":"Wood","given":"Keith V."}],"issued":{"date-parts":[["2016",2,19]]}}}],"schema":"https://github.com/citation-style-language/schema/raw/master/csl-citation.json"} </w:instrText>
      </w:r>
      <w:r w:rsidR="00445FEF"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lang w:val="en-US"/>
        </w:rPr>
        <w:t>[64]</w:t>
      </w:r>
      <w:r w:rsidR="00445FEF" w:rsidRPr="00194FCA">
        <w:rPr>
          <w:rFonts w:ascii="Helvetica" w:hAnsi="Helvetica" w:cs="Helvetica"/>
          <w:sz w:val="24"/>
          <w:szCs w:val="24"/>
          <w:lang w:val="en-US"/>
        </w:rPr>
        <w:fldChar w:fldCharType="end"/>
      </w:r>
      <w:r w:rsidR="00CF1767" w:rsidRPr="00194FCA">
        <w:rPr>
          <w:rFonts w:ascii="Helvetica" w:hAnsi="Helvetica" w:cs="Helvetica"/>
          <w:sz w:val="24"/>
          <w:szCs w:val="24"/>
          <w:lang w:val="en-US"/>
        </w:rPr>
        <w:t xml:space="preserve">. In short, </w:t>
      </w:r>
      <w:r w:rsidR="00AA07D3" w:rsidRPr="00194FCA">
        <w:rPr>
          <w:rFonts w:ascii="Helvetica" w:hAnsi="Helvetica" w:cs="Helvetica"/>
          <w:sz w:val="24"/>
          <w:szCs w:val="24"/>
          <w:lang w:val="en-US"/>
        </w:rPr>
        <w:t>one inactive subunit of the enzyme is linked to CB</w:t>
      </w:r>
      <w:r w:rsidR="00AA07D3" w:rsidRPr="00194FCA">
        <w:rPr>
          <w:rFonts w:ascii="Helvetica" w:hAnsi="Helvetica" w:cs="Helvetica"/>
          <w:sz w:val="24"/>
          <w:szCs w:val="24"/>
          <w:vertAlign w:val="subscript"/>
          <w:lang w:val="en-US"/>
        </w:rPr>
        <w:t>1</w:t>
      </w:r>
      <w:r w:rsidR="00AA07D3" w:rsidRPr="00194FCA">
        <w:rPr>
          <w:rFonts w:ascii="Helvetica" w:hAnsi="Helvetica" w:cs="Helvetica"/>
          <w:sz w:val="24"/>
          <w:szCs w:val="24"/>
          <w:lang w:val="en-US"/>
        </w:rPr>
        <w:t xml:space="preserve"> or CB</w:t>
      </w:r>
      <w:r w:rsidR="00AA07D3" w:rsidRPr="00194FCA">
        <w:rPr>
          <w:rFonts w:ascii="Helvetica" w:hAnsi="Helvetica" w:cs="Helvetica"/>
          <w:sz w:val="24"/>
          <w:szCs w:val="24"/>
          <w:vertAlign w:val="subscript"/>
          <w:lang w:val="en-US"/>
        </w:rPr>
        <w:t>2</w:t>
      </w:r>
      <w:r w:rsidR="00771DB3" w:rsidRPr="00194FCA">
        <w:rPr>
          <w:rFonts w:ascii="Helvetica" w:hAnsi="Helvetica" w:cs="Helvetica"/>
          <w:sz w:val="24"/>
          <w:szCs w:val="24"/>
          <w:lang w:val="en-US"/>
        </w:rPr>
        <w:t xml:space="preserve">, whereas the other subunit is fused to the intracellular signaling protein βarr2. Following receptor activation by an agonist, βarr2 is recruited, resulting in </w:t>
      </w:r>
      <w:r w:rsidR="00CC7E43" w:rsidRPr="00194FCA">
        <w:rPr>
          <w:rFonts w:ascii="Helvetica" w:hAnsi="Helvetica" w:cs="Helvetica"/>
          <w:sz w:val="24"/>
          <w:szCs w:val="24"/>
          <w:lang w:val="en-US"/>
        </w:rPr>
        <w:t xml:space="preserve">the </w:t>
      </w:r>
      <w:r w:rsidR="00F70D37" w:rsidRPr="00194FCA">
        <w:rPr>
          <w:rFonts w:ascii="Helvetica" w:hAnsi="Helvetica" w:cs="Helvetica"/>
          <w:sz w:val="24"/>
          <w:szCs w:val="24"/>
          <w:lang w:val="en-US"/>
        </w:rPr>
        <w:t>two</w:t>
      </w:r>
      <w:r w:rsidR="00CC7E43" w:rsidRPr="00194FCA">
        <w:rPr>
          <w:rFonts w:ascii="Helvetica" w:hAnsi="Helvetica" w:cs="Helvetica"/>
          <w:sz w:val="24"/>
          <w:szCs w:val="24"/>
          <w:lang w:val="en-US"/>
        </w:rPr>
        <w:t xml:space="preserve"> subunits coming into close proximity and undergoing functional complementation, thereby restoring the </w:t>
      </w:r>
      <w:r w:rsidR="00040C00" w:rsidRPr="00194FCA">
        <w:rPr>
          <w:rFonts w:ascii="Helvetica" w:hAnsi="Helvetica" w:cs="Helvetica"/>
          <w:sz w:val="24"/>
          <w:szCs w:val="24"/>
          <w:lang w:val="en-US"/>
        </w:rPr>
        <w:t xml:space="preserve">luciferase </w:t>
      </w:r>
      <w:r w:rsidR="00CC7E43" w:rsidRPr="00194FCA">
        <w:rPr>
          <w:rFonts w:ascii="Helvetica" w:hAnsi="Helvetica" w:cs="Helvetica"/>
          <w:sz w:val="24"/>
          <w:szCs w:val="24"/>
          <w:lang w:val="en-US"/>
        </w:rPr>
        <w:t xml:space="preserve">activity. </w:t>
      </w:r>
      <w:r w:rsidR="00073B06" w:rsidRPr="00194FCA">
        <w:rPr>
          <w:rFonts w:ascii="Helvetica" w:hAnsi="Helvetica" w:cs="Helvetica"/>
          <w:sz w:val="24"/>
          <w:szCs w:val="24"/>
          <w:lang w:val="en-US"/>
        </w:rPr>
        <w:t>Upon addition of the substrate furimazine, a bioluminescen</w:t>
      </w:r>
      <w:r w:rsidR="00040C00" w:rsidRPr="00194FCA">
        <w:rPr>
          <w:rFonts w:ascii="Helvetica" w:hAnsi="Helvetica" w:cs="Helvetica"/>
          <w:sz w:val="24"/>
          <w:szCs w:val="24"/>
          <w:lang w:val="en-US"/>
        </w:rPr>
        <w:t>t signal</w:t>
      </w:r>
      <w:r w:rsidR="00073B06" w:rsidRPr="00194FCA">
        <w:rPr>
          <w:rFonts w:ascii="Helvetica" w:hAnsi="Helvetica" w:cs="Helvetica"/>
          <w:sz w:val="24"/>
          <w:szCs w:val="24"/>
          <w:lang w:val="en-US"/>
        </w:rPr>
        <w:t xml:space="preserve"> is emitted, as a measure of receptor activation by the test ligand. </w:t>
      </w:r>
    </w:p>
    <w:p w14:paraId="4665B379" w14:textId="7A9956D4" w:rsidR="008F556E" w:rsidRPr="00194FCA" w:rsidRDefault="00600943" w:rsidP="008F556E">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Concentration-response curves for all </w:t>
      </w:r>
      <w:r w:rsidR="00040C00" w:rsidRPr="00194FCA">
        <w:rPr>
          <w:rFonts w:ascii="Helvetica" w:hAnsi="Helvetica" w:cs="Helvetica"/>
          <w:sz w:val="24"/>
          <w:szCs w:val="24"/>
          <w:lang w:val="en-US"/>
        </w:rPr>
        <w:t xml:space="preserve">evaluated </w:t>
      </w:r>
      <w:r w:rsidRPr="00194FCA">
        <w:rPr>
          <w:rFonts w:ascii="Helvetica" w:hAnsi="Helvetica" w:cs="Helvetica"/>
          <w:sz w:val="24"/>
          <w:szCs w:val="24"/>
          <w:lang w:val="en-US"/>
        </w:rPr>
        <w:t>SCRAs, alongside CP55,940</w:t>
      </w:r>
      <w:r w:rsidR="00BF7852" w:rsidRPr="00194FCA">
        <w:rPr>
          <w:rFonts w:ascii="Helvetica" w:hAnsi="Helvetica" w:cs="Helvetica"/>
          <w:sz w:val="24"/>
          <w:szCs w:val="24"/>
          <w:lang w:val="en-US"/>
        </w:rPr>
        <w:t xml:space="preserve"> and JWH-018</w:t>
      </w:r>
      <w:r w:rsidRPr="00194FCA">
        <w:rPr>
          <w:rFonts w:ascii="Helvetica" w:hAnsi="Helvetica" w:cs="Helvetica"/>
          <w:sz w:val="24"/>
          <w:szCs w:val="24"/>
          <w:lang w:val="en-US"/>
        </w:rPr>
        <w:t xml:space="preserve">, are </w:t>
      </w:r>
      <w:r w:rsidR="009B6EA4" w:rsidRPr="00194FCA">
        <w:rPr>
          <w:rFonts w:ascii="Helvetica" w:hAnsi="Helvetica" w:cs="Helvetica"/>
          <w:sz w:val="24"/>
          <w:szCs w:val="24"/>
          <w:lang w:val="en-US"/>
        </w:rPr>
        <w:t>shown</w:t>
      </w:r>
      <w:r w:rsidRPr="00194FCA">
        <w:rPr>
          <w:rFonts w:ascii="Helvetica" w:hAnsi="Helvetica" w:cs="Helvetica"/>
          <w:sz w:val="24"/>
          <w:szCs w:val="24"/>
          <w:lang w:val="en-US"/>
        </w:rPr>
        <w:t xml:space="preserve"> in </w:t>
      </w:r>
      <w:r w:rsidRPr="00194FCA">
        <w:rPr>
          <w:rFonts w:ascii="Helvetica" w:hAnsi="Helvetica" w:cs="Helvetica"/>
          <w:b/>
          <w:sz w:val="24"/>
          <w:szCs w:val="24"/>
          <w:lang w:val="en-US"/>
        </w:rPr>
        <w:t>Figure 2</w:t>
      </w:r>
      <w:r w:rsidRPr="00194FCA">
        <w:rPr>
          <w:rFonts w:ascii="Helvetica" w:hAnsi="Helvetica" w:cs="Helvetica"/>
          <w:sz w:val="24"/>
          <w:szCs w:val="24"/>
          <w:lang w:val="en-US"/>
        </w:rPr>
        <w:t>. Corresponding pharmacological parameters representing potency (EC</w:t>
      </w:r>
      <w:r w:rsidRPr="00194FCA">
        <w:rPr>
          <w:rFonts w:ascii="Helvetica" w:hAnsi="Helvetica" w:cs="Helvetica"/>
          <w:sz w:val="24"/>
          <w:szCs w:val="24"/>
          <w:vertAlign w:val="subscript"/>
          <w:lang w:val="en-US"/>
        </w:rPr>
        <w:t>50</w:t>
      </w:r>
      <w:r w:rsidRPr="00194FCA">
        <w:rPr>
          <w:rFonts w:ascii="Helvetica" w:hAnsi="Helvetica" w:cs="Helvetica"/>
          <w:sz w:val="24"/>
          <w:szCs w:val="24"/>
          <w:lang w:val="en-US"/>
        </w:rPr>
        <w:t>) and efficacy (E</w:t>
      </w:r>
      <w:r w:rsidRPr="00194FCA">
        <w:rPr>
          <w:rFonts w:ascii="Helvetica" w:hAnsi="Helvetica" w:cs="Helvetica"/>
          <w:sz w:val="24"/>
          <w:szCs w:val="24"/>
          <w:vertAlign w:val="subscript"/>
          <w:lang w:val="en-US"/>
        </w:rPr>
        <w:t>max</w:t>
      </w:r>
      <w:r w:rsidRPr="00194FCA">
        <w:rPr>
          <w:rFonts w:ascii="Helvetica" w:hAnsi="Helvetica" w:cs="Helvetica"/>
          <w:sz w:val="24"/>
          <w:szCs w:val="24"/>
          <w:lang w:val="en-US"/>
        </w:rPr>
        <w:t xml:space="preserve">, relative to the maximal effect of CP55,940) can be found in </w:t>
      </w:r>
      <w:r w:rsidRPr="00194FCA">
        <w:rPr>
          <w:rFonts w:ascii="Helvetica" w:hAnsi="Helvetica" w:cs="Helvetica"/>
          <w:b/>
          <w:sz w:val="24"/>
          <w:szCs w:val="24"/>
          <w:lang w:val="en-US"/>
        </w:rPr>
        <w:t xml:space="preserve">Table </w:t>
      </w:r>
      <w:r w:rsidR="00B62814" w:rsidRPr="00194FCA">
        <w:rPr>
          <w:rFonts w:ascii="Helvetica" w:hAnsi="Helvetica" w:cs="Helvetica"/>
          <w:b/>
          <w:sz w:val="24"/>
          <w:szCs w:val="24"/>
          <w:lang w:val="en-US"/>
        </w:rPr>
        <w:t>2</w:t>
      </w:r>
      <w:r w:rsidRPr="00194FCA">
        <w:rPr>
          <w:rFonts w:ascii="Helvetica" w:hAnsi="Helvetica" w:cs="Helvetica"/>
          <w:sz w:val="24"/>
          <w:szCs w:val="24"/>
          <w:lang w:val="en-US"/>
        </w:rPr>
        <w:t>.</w:t>
      </w:r>
      <w:r w:rsidR="00370D3C" w:rsidRPr="00194FCA">
        <w:rPr>
          <w:rFonts w:ascii="Helvetica" w:hAnsi="Helvetica" w:cs="Helvetica"/>
          <w:sz w:val="24"/>
          <w:szCs w:val="24"/>
          <w:lang w:val="en-US"/>
        </w:rPr>
        <w:t xml:space="preserve"> </w:t>
      </w:r>
      <w:r w:rsidR="006F6FC0" w:rsidRPr="00194FCA">
        <w:rPr>
          <w:rFonts w:ascii="Helvetica" w:hAnsi="Helvetica" w:cs="Helvetica"/>
          <w:sz w:val="24"/>
          <w:szCs w:val="24"/>
          <w:lang w:val="en-US"/>
        </w:rPr>
        <w:t xml:space="preserve">For </w:t>
      </w:r>
      <w:r w:rsidR="00370D3C" w:rsidRPr="00194FCA">
        <w:rPr>
          <w:rFonts w:ascii="Helvetica" w:hAnsi="Helvetica" w:cs="Helvetica"/>
          <w:sz w:val="24"/>
          <w:szCs w:val="24"/>
          <w:lang w:val="en-US"/>
        </w:rPr>
        <w:t>CP55,940</w:t>
      </w:r>
      <w:r w:rsidR="006F6FC0" w:rsidRPr="00194FCA">
        <w:rPr>
          <w:rFonts w:ascii="Helvetica" w:hAnsi="Helvetica" w:cs="Helvetica"/>
          <w:sz w:val="24"/>
          <w:szCs w:val="24"/>
          <w:lang w:val="en-US"/>
        </w:rPr>
        <w:t>, which also</w:t>
      </w:r>
      <w:r w:rsidR="008F556E" w:rsidRPr="00194FCA">
        <w:rPr>
          <w:rFonts w:ascii="Helvetica" w:hAnsi="Helvetica" w:cs="Helvetica"/>
          <w:sz w:val="24"/>
          <w:szCs w:val="24"/>
          <w:lang w:val="en-US"/>
        </w:rPr>
        <w:t xml:space="preserve"> </w:t>
      </w:r>
      <w:r w:rsidR="006F6FC0" w:rsidRPr="00194FCA">
        <w:rPr>
          <w:rFonts w:ascii="Helvetica" w:hAnsi="Helvetica" w:cs="Helvetica"/>
          <w:sz w:val="24"/>
          <w:szCs w:val="24"/>
          <w:lang w:val="en-US"/>
        </w:rPr>
        <w:t xml:space="preserve">served historically as a reference standard </w:t>
      </w:r>
      <w:r w:rsidR="008F556E"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{"citationID":"lmf1XqS7","properties":{"formattedCitation":"\\super [10,21]\\nosupersub{}","plainCitation":"[10,21]","noteIndex":0},"citationItems":[{"id":249,"uris":["http://zotero.org/users/8795705/items/C9JMHTSP"],"uri":["http://zotero.org/users/8795705/items/C9JMHTSP"],"itemData":{"id":249,"type":"article-journal","abstract":"Cannabinoid receptor 1 (CB1) is a key drug target for a number of diseases, including metabolic syndromes and neuropathic pain. Most of the typical cannabinoid ligands provoke psychotropic side effects that impair their therapeutic utility. As of today, it is not yet clearly known which structural features of cannabinoid ligands determine a preference toward specific signaling pathways. Distinct bioassays are typically used to elucidate signaling preferences. However, these are often based on different cell lines and use different principles and/or read-outs, which makes straightforward assessment of \"ligand bias\" difficult. Within this context, this study is the first to investigate ligand bias among synthetic cannabinoid receptor agonists (SCRAs) in as closely analogous conditions as possible, by applying a new functional complementation-based assay panel to assess the recruitment of Gαi protein or β-arrestin2 to CB1. In a panel of 21 SCRAs, chosen to cover a broad diversity in chemical structures, distinct, although often subtle, preferences toward specific signaling pathways were observed. Relative to CP55940, here considered as a \"balanced\" reference agonist, most of the selected SCRAs (e.g., 5F-APINACA, CUMYL-PEGACLONE, among others) displayed preferred signaling through the β-arrestin2 pathway, whereas MMB-CHMICA could serve as a potential \"balanced\" agonist. Interestingly, EG-018 was the only SCRA showing a significant (10-fold) preference toward G protein over β-arrestin2 recruitment. While it is currently unclear what this exactly means in terms of abuse potential and/or toxicity, the approach proposed here may allow construction of a knowledge base that in the end may allow better insight into the structure-\"functional\" activity relationship of these compounds. This may aid the development of new therapeutics with less unwanted psychoactive effects.","container-title":"ACS pharmacology &amp; translational science","DOI":"10.1021/acsptsci.9b00069","ISSN":"2575-9108","issue":"2","journalAbbreviation":"ACS Pharmacol Transl Sci","language":"eng","note":"PMID: 32296768\nPMCID: PMC7155187","page":"285-295","source":"PubMed","title":"Assessment of Biased Agonism among Distinct Synthetic Cannabinoid Receptor Agonist Scaffolds","volume":"3","author":[{"family":"Wouters","given":"Elise"},{"family":"Walraed","given":"Jolien"},{"family":"Robertson","given":"Michael Joseph"},{"family":"Meyrath","given":"Max"},{"family":"Szpakowska","given":"Martyna"},{"family":"Chevigné","given":"Andy"},{"family":"Skiniotis","given":"Georgios"},{"family":"Stove","given":"Christophe"}],"issued":{"date-parts":[["2020",4,10]]}}},{"id":246,"uris":["http://zotero.org/users/8795705/items/5866THGB"],"uri":["http://zotero.org/users/8795705/items/5866THGB"],"itemData":{"id":246,"type":"article-journal","container-title":"Drug Testing and Analysis","journalAbbreviation":"Drug Test Anal","language":"en","title":"Cannabinoid receptor activation potential of the next generation, generic ban evading OXIZID synthetic cannabinoid receptor agonists","author":[{"family":"Deventer","given":"Marie Helmire"},{"family":"Van Uytfanghe","given":"Katleen"},{"family":"Vinckier","given":"Inge M.J."},{"family":"Stove","given":"Christophe P."}],"issued":{"date-parts":[["2022"]]}}}],"schema":"https://github.com/citation-style-language/schema/raw/master/csl-citation.json"} </w:instrText>
      </w:r>
      <w:r w:rsidR="008F556E"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[10,21]</w:t>
      </w:r>
      <w:r w:rsidR="008F556E" w:rsidRPr="00194FCA">
        <w:rPr>
          <w:rFonts w:ascii="Helvetica" w:hAnsi="Helvetica" w:cs="Helvetica"/>
          <w:sz w:val="24"/>
          <w:szCs w:val="24"/>
          <w:lang w:val="en-US"/>
        </w:rPr>
        <w:fldChar w:fldCharType="end"/>
      </w:r>
      <w:r w:rsidR="006F6FC0" w:rsidRPr="00194FCA">
        <w:rPr>
          <w:rFonts w:ascii="Helvetica" w:hAnsi="Helvetica" w:cs="Helvetica"/>
          <w:sz w:val="24"/>
          <w:szCs w:val="24"/>
          <w:lang w:val="en-US"/>
        </w:rPr>
        <w:t xml:space="preserve"> and which was used for normalization</w:t>
      </w:r>
      <w:r w:rsidR="008F556E" w:rsidRPr="00194FCA">
        <w:rPr>
          <w:rFonts w:ascii="Helvetica" w:hAnsi="Helvetica" w:cs="Helvetica"/>
          <w:sz w:val="24"/>
          <w:szCs w:val="24"/>
          <w:lang w:val="en-US"/>
        </w:rPr>
        <w:t xml:space="preserve">, </w:t>
      </w:r>
      <w:r w:rsidR="00370D3C" w:rsidRPr="00194FCA">
        <w:rPr>
          <w:rFonts w:ascii="Helvetica" w:hAnsi="Helvetica" w:cs="Helvetica"/>
          <w:sz w:val="24"/>
          <w:szCs w:val="24"/>
          <w:lang w:val="en-US"/>
        </w:rPr>
        <w:t>EC</w:t>
      </w:r>
      <w:r w:rsidR="00370D3C" w:rsidRPr="00194FCA">
        <w:rPr>
          <w:rFonts w:ascii="Helvetica" w:hAnsi="Helvetica" w:cs="Helvetica"/>
          <w:sz w:val="24"/>
          <w:szCs w:val="24"/>
          <w:vertAlign w:val="subscript"/>
          <w:lang w:val="en-US"/>
        </w:rPr>
        <w:t xml:space="preserve">50 </w:t>
      </w:r>
      <w:r w:rsidR="00370D3C" w:rsidRPr="00194FCA">
        <w:rPr>
          <w:rFonts w:ascii="Helvetica" w:hAnsi="Helvetica" w:cs="Helvetica"/>
          <w:sz w:val="24"/>
          <w:szCs w:val="24"/>
          <w:lang w:val="en-US"/>
        </w:rPr>
        <w:t>values of 1.</w:t>
      </w:r>
      <w:r w:rsidR="00600B83" w:rsidRPr="00194FCA">
        <w:rPr>
          <w:rFonts w:ascii="Helvetica" w:hAnsi="Helvetica" w:cs="Helvetica"/>
          <w:sz w:val="24"/>
          <w:szCs w:val="24"/>
          <w:lang w:val="en-US"/>
        </w:rPr>
        <w:t>37</w:t>
      </w:r>
      <w:r w:rsidR="00370D3C" w:rsidRPr="00194FCA">
        <w:rPr>
          <w:rFonts w:ascii="Helvetica" w:hAnsi="Helvetica" w:cs="Helvetica"/>
          <w:sz w:val="24"/>
          <w:szCs w:val="24"/>
          <w:lang w:val="en-US"/>
        </w:rPr>
        <w:t xml:space="preserve"> and 0</w:t>
      </w:r>
      <w:r w:rsidR="00600B83" w:rsidRPr="00194FCA">
        <w:rPr>
          <w:rFonts w:ascii="Helvetica" w:hAnsi="Helvetica" w:cs="Helvetica"/>
          <w:sz w:val="24"/>
          <w:szCs w:val="24"/>
          <w:lang w:val="en-US"/>
        </w:rPr>
        <w:t>.96</w:t>
      </w:r>
      <w:r w:rsidR="00370D3C" w:rsidRPr="00194FCA">
        <w:rPr>
          <w:rFonts w:ascii="Helvetica" w:hAnsi="Helvetica" w:cs="Helvetica"/>
          <w:sz w:val="24"/>
          <w:szCs w:val="24"/>
          <w:lang w:val="en-US"/>
        </w:rPr>
        <w:t xml:space="preserve"> nM were </w:t>
      </w:r>
      <w:r w:rsidR="006F6FC0" w:rsidRPr="00194FCA">
        <w:rPr>
          <w:rFonts w:ascii="Helvetica" w:hAnsi="Helvetica" w:cs="Helvetica"/>
          <w:sz w:val="24"/>
          <w:szCs w:val="24"/>
          <w:lang w:val="en-US"/>
        </w:rPr>
        <w:t>deriv</w:t>
      </w:r>
      <w:r w:rsidR="00370D3C" w:rsidRPr="00194FCA">
        <w:rPr>
          <w:rFonts w:ascii="Helvetica" w:hAnsi="Helvetica" w:cs="Helvetica"/>
          <w:sz w:val="24"/>
          <w:szCs w:val="24"/>
          <w:lang w:val="en-US"/>
        </w:rPr>
        <w:t>ed</w:t>
      </w:r>
      <w:r w:rsidR="009B6EA4" w:rsidRPr="00194FCA">
        <w:rPr>
          <w:rFonts w:ascii="Helvetica" w:hAnsi="Helvetica" w:cs="Helvetica"/>
          <w:sz w:val="24"/>
          <w:szCs w:val="24"/>
          <w:lang w:val="en-US"/>
        </w:rPr>
        <w:t xml:space="preserve"> </w:t>
      </w:r>
      <w:r w:rsidR="006F6FC0" w:rsidRPr="00194FCA">
        <w:rPr>
          <w:rFonts w:ascii="Helvetica" w:hAnsi="Helvetica" w:cs="Helvetica"/>
          <w:sz w:val="24"/>
          <w:szCs w:val="24"/>
          <w:lang w:val="en-US"/>
        </w:rPr>
        <w:t>at</w:t>
      </w:r>
      <w:r w:rsidR="00370D3C" w:rsidRPr="00194FCA">
        <w:rPr>
          <w:rFonts w:ascii="Helvetica" w:hAnsi="Helvetica" w:cs="Helvetica"/>
          <w:sz w:val="24"/>
          <w:szCs w:val="24"/>
          <w:lang w:val="en-US"/>
        </w:rPr>
        <w:t xml:space="preserve"> CB</w:t>
      </w:r>
      <w:r w:rsidR="00370D3C" w:rsidRPr="00194FCA">
        <w:rPr>
          <w:rFonts w:ascii="Helvetica" w:hAnsi="Helvetica" w:cs="Helvetica"/>
          <w:sz w:val="24"/>
          <w:szCs w:val="24"/>
          <w:vertAlign w:val="subscript"/>
          <w:lang w:val="en-US"/>
        </w:rPr>
        <w:t>1</w:t>
      </w:r>
      <w:r w:rsidR="00370D3C" w:rsidRPr="00194FCA">
        <w:rPr>
          <w:rFonts w:ascii="Helvetica" w:hAnsi="Helvetica" w:cs="Helvetica"/>
          <w:sz w:val="24"/>
          <w:szCs w:val="24"/>
          <w:lang w:val="en-US"/>
        </w:rPr>
        <w:t xml:space="preserve"> and CB</w:t>
      </w:r>
      <w:r w:rsidR="00370D3C" w:rsidRPr="00194FCA">
        <w:rPr>
          <w:rFonts w:ascii="Helvetica" w:hAnsi="Helvetica" w:cs="Helvetica"/>
          <w:sz w:val="24"/>
          <w:szCs w:val="24"/>
          <w:vertAlign w:val="subscript"/>
          <w:lang w:val="en-US"/>
        </w:rPr>
        <w:t>2</w:t>
      </w:r>
      <w:r w:rsidR="00370D3C" w:rsidRPr="00194FCA">
        <w:rPr>
          <w:rFonts w:ascii="Helvetica" w:hAnsi="Helvetica" w:cs="Helvetica"/>
          <w:sz w:val="24"/>
          <w:szCs w:val="24"/>
          <w:lang w:val="en-US"/>
        </w:rPr>
        <w:t>, respectively</w:t>
      </w:r>
      <w:r w:rsidR="008F556E" w:rsidRPr="00194FCA">
        <w:rPr>
          <w:rFonts w:ascii="Helvetica" w:hAnsi="Helvetica" w:cs="Helvetica"/>
          <w:sz w:val="24"/>
          <w:szCs w:val="24"/>
          <w:lang w:val="en-US"/>
        </w:rPr>
        <w:t xml:space="preserve">. </w:t>
      </w:r>
      <w:r w:rsidR="00AD7FA3" w:rsidRPr="00194FCA">
        <w:rPr>
          <w:rFonts w:ascii="Helvetica" w:hAnsi="Helvetica" w:cs="Helvetica"/>
          <w:sz w:val="24"/>
          <w:szCs w:val="24"/>
          <w:lang w:val="en-US"/>
        </w:rPr>
        <w:t>Also f</w:t>
      </w:r>
      <w:r w:rsidR="006F6FC0" w:rsidRPr="00194FCA">
        <w:rPr>
          <w:rFonts w:ascii="Helvetica" w:hAnsi="Helvetica" w:cs="Helvetica"/>
          <w:sz w:val="24"/>
          <w:szCs w:val="24"/>
          <w:lang w:val="en-US"/>
        </w:rPr>
        <w:t xml:space="preserve">or the prototypical SCRA </w:t>
      </w:r>
      <w:r w:rsidR="008F556E" w:rsidRPr="00194FCA">
        <w:rPr>
          <w:rFonts w:ascii="Helvetica" w:hAnsi="Helvetica" w:cs="Helvetica"/>
          <w:sz w:val="24"/>
          <w:szCs w:val="24"/>
          <w:lang w:val="en-US"/>
        </w:rPr>
        <w:t>JWH-018</w:t>
      </w:r>
      <w:r w:rsidR="006F6FC0" w:rsidRPr="00194FCA">
        <w:rPr>
          <w:rFonts w:ascii="Helvetica" w:hAnsi="Helvetica" w:cs="Helvetica"/>
          <w:sz w:val="24"/>
          <w:szCs w:val="24"/>
          <w:lang w:val="en-US"/>
        </w:rPr>
        <w:t>, which</w:t>
      </w:r>
      <w:r w:rsidR="008F556E" w:rsidRPr="00194FCA">
        <w:rPr>
          <w:rFonts w:ascii="Helvetica" w:hAnsi="Helvetica" w:cs="Helvetica"/>
          <w:sz w:val="24"/>
          <w:szCs w:val="24"/>
          <w:lang w:val="en-US"/>
        </w:rPr>
        <w:t xml:space="preserve"> has</w:t>
      </w:r>
      <w:r w:rsidR="006F6FC0" w:rsidRPr="00194FCA">
        <w:rPr>
          <w:rFonts w:ascii="Helvetica" w:hAnsi="Helvetica" w:cs="Helvetica"/>
          <w:sz w:val="24"/>
          <w:szCs w:val="24"/>
          <w:lang w:val="en-US"/>
        </w:rPr>
        <w:t xml:space="preserve"> </w:t>
      </w:r>
      <w:r w:rsidR="0064441E" w:rsidRPr="00194FCA">
        <w:rPr>
          <w:rFonts w:ascii="Helvetica" w:hAnsi="Helvetica" w:cs="Helvetica"/>
          <w:sz w:val="24"/>
          <w:szCs w:val="24"/>
          <w:lang w:val="en-US"/>
        </w:rPr>
        <w:t>been used</w:t>
      </w:r>
      <w:r w:rsidR="008F556E" w:rsidRPr="00194FCA">
        <w:rPr>
          <w:rFonts w:ascii="Helvetica" w:hAnsi="Helvetica" w:cs="Helvetica"/>
          <w:sz w:val="24"/>
          <w:szCs w:val="24"/>
          <w:lang w:val="en-US"/>
        </w:rPr>
        <w:t xml:space="preserve"> as a reference compound</w:t>
      </w:r>
      <w:r w:rsidR="00866EBD"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{"citationID":"2bTB1iiE","properties":{"formattedCitation":"\\super [59,60]\\nosupersub{}","plainCitation":"[59,60]","noteIndex":0},"citationItems":[{"id":131,"uris":["http://zotero.org/users/8795705/items/I8SYDV74"],"uri":["http://zotero.org/users/8795705/items/I8SYDV74"],"itemData":{"id":131,"type":"article-journal","abstract":"Indole- and indazole-based synthetic cannabinoid receptor agonists (SCRAs), featuring valine or tert-leucine substituents, are commonly abused new psychoactive substances (NPS). A major metabolic pathway for these SCRAs is hydrolysis of the terminal amide or methylester functionalities. Although these hydrolysis products were already detected as main ingredients in some “legal highs,” these metabolites are often poorly characterized. Here, we report a systematic investigation of the activity of 7 common hydrolysis metabolites of 15 SCRAs featuring scaffolds based on L-valine or L-tert-leucine in direct comparison to their parent compounds. An activity-based cannabinoid receptor 1 (CB1) bio-assay was used for activity profiling of SCRAs and their metabolites in a stable HEK293T cell system. The recruitment of β-arrestin2 to the activated CB1 (each fused to one part of a split Nanoluciferase) was provoked by adding the (putative) SCRAs. Luminescence of the functionally complemented luciferase was monitored by a 96-well plate-reader. The major hydrolysis metabolites of 5F-AB-PINACA, ADB-CHMICA, ADB-CHMINACA, ADB-FUBICA, and their methyl- and ethylester derivatives showed no detectable CB1 activation at concentrations up to 1 μM. On the other hand, metabolites of 5F-ADB-PINACA, AB-CHMINACA, and ADB-FUBINACA did retain activity, although significantly reduced as compared to the parent compounds (EC50 values &gt;100 nM). Activity-based characterization of SCRAs and their metabolites at CB1 may not only allow a better insight into the complex interplay between SCRAs and their metabolites in intoxications, but may also allow application of the concept of “activity equivalents” present in biological fluids or, alternatively, in confiscated materials.","container-title":"Drug Testing and Analysis","DOI":"10.1002/dta.2607","ISSN":"1942-7611","issue":"8","journalAbbreviation":"Drug Test Anal","language":"en","note":"_eprint: https://onlinelibrary.wiley.com/doi/pdf/10.1002/dta.2607","page":"1183-1191","source":"Wiley Online Library","title":"Functional evaluation of carboxy metabolites of synthetic cannabinoid receptor agonists featuring scaffolds based on L-valine or L-tert-leucine","volume":"11","author":[{"family":"Wouters","given":"Elise"},{"family":"Mogler","given":"Lukas"},{"family":"Cannaert","given":"Annelies"},{"family":"Auwärter","given":"Volker"},{"family":"Stove","given":"Christophe"}],"issued":{"date-parts":[["2019"]]}}},{"id":202,"uris":["http://zotero.org/users/8795705/items/IEBGSVGS"],"uri":["http://zotero.org/users/8795705/items/IEBGSVGS"],"itemData":{"id":202,"type":"article-journal","abstract":"Synthetic cannabinoid receptor agonists (SCRAs) are an evolving class of new psychoactive substances (NPS) with structurally diverse compounds emerging each year. Due to the rapid pace at which these drugs enter the market, there is often little or nil information regarding the pharmacology of these substances despite widespread human use. In this study, 12 recently emerged SCRAs (reported between 2018 and 2020) were synthesized, analytically characterized, and pharmacologically evaluated using a live cell-based nanoluciferase complementation reporter assay that monitors in vitro cannabinoid receptor type 1 (CB1) activation via its interaction with β-arrestin 2 (βarr2). All synthesized SCRAs acted as agonists of CB1, although differences in potency (EC50 = 2.33–5475 nM) and efficacy (Emax = 37–378%) were noted, and several structure–activity relationships were identified. SCRAs featuring indazole cores (EC50 = 2.33–159 nM) were generally of equal or greater potency than indole analogues (EC50 = 32.9–330 nM) or 7-azaindole derivatives (EC50 = 64.0–5475 nM). Interestingly, with the exception of APP-BINACA (Emax = 75.7%) and 5F-A-P7AICA (Emax = 37.4%), all SCRAs showed greater efficacy than the historical SCRA JWH-018 to which responses were normalized (Emax = 142–378%). The most potent CB1 agonists in the study were ADB-BINACA (EC50 = 6.36 nM), 4F-MDMB-BINACA (EC50 = 7.39 nM), and MDMB-4en-PINACA (EC50 = 2.33 nM). Notably, all of these SCRAs featured an indazole core as well as a “bulky” tert-butyl moiety in the pendant amino acid side chain. This study confirms that recently detected SCRAs 4F-MDMB-BICA, 5F-MPP-PICA, MMB-4en-PICA, CUMYL-CBMICA, ADB-BINACA, APP-BINACA, 4F-MDMB-BINACA, MDMB-4en-PINACA, A-CHMINACA, 5F-AB-P7AICA, 5F-MDMB-P7AICA, and 5F-AP7AICA were all able to activate the CB1 receptor in vitro, albeit to different extents, and are potentially psychoactive in vivo. These results indicate that further evaluation of these widely used NPS is warranted to better understand the risks associated with human consumption of these drugs.","container-title":"ACS Chemical Neuroscience","DOI":"10.1021/acschemneuro.0c00644","issue":"24","journalAbbreviation":"ACS Chem. Neurosci.","note":"publisher: American Chemical Society","page":"4434-4446","source":"ACS Publications","title":"Synthesis and in vitro cannabinoid receptor 1 activity of recently detected synthetic cannabinoids 4F-MDMB-BICA, 5F-MPP-PICA, MMB-4en-PICA, CUMYL-CBMICA, ADB-BINACA, APP-BINACA, 4F-MDMB-BINACA, MDMB-4en-PINACA, A-CHMINACA, 5F-AB-P7AICA, 5F-MDMB-P7AICA, and 5F-AP7AICA","volume":"11","author":[{"family":"Cannaert","given":"Annelies"},{"family":"Sparkes","given":"Eric"},{"family":"Pike","given":"Edward"},{"family":"Luo","given":"Jia Lin"},{"family":"Fang","given":"Ada"},{"family":"Kevin","given":"Richard C."},{"family":"Ellison","given":"Ross"},{"family":"Gerona","given":"Roy"},{"family":"Banister","given":"Samuel D."},{"family":"Stove","given":"Christophe P."}],"issued":{"date-parts":[["2020",12,16]]}}}],"schema":"https://github.com/citation-style-language/schema/raw/master/csl-citation.json"} </w:instrText>
      </w:r>
      <w:r w:rsidR="00866EBD"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lang w:val="en-US"/>
        </w:rPr>
        <w:t>[59,60]</w:t>
      </w:r>
      <w:r w:rsidR="00866EBD" w:rsidRPr="00194FCA">
        <w:rPr>
          <w:rFonts w:ascii="Helvetica" w:hAnsi="Helvetica" w:cs="Helvetica"/>
          <w:sz w:val="24"/>
          <w:szCs w:val="24"/>
          <w:lang w:val="en-US"/>
        </w:rPr>
        <w:fldChar w:fldCharType="end"/>
      </w:r>
      <w:r w:rsidR="008F556E" w:rsidRPr="00194FCA">
        <w:rPr>
          <w:rFonts w:ascii="Helvetica" w:hAnsi="Helvetica" w:cs="Helvetica"/>
          <w:sz w:val="24"/>
          <w:szCs w:val="24"/>
          <w:lang w:val="en-US"/>
        </w:rPr>
        <w:t xml:space="preserve">, potency and efficacy parameters are presented in </w:t>
      </w:r>
      <w:r w:rsidR="008F556E" w:rsidRPr="00194FCA">
        <w:rPr>
          <w:rFonts w:ascii="Helvetica" w:hAnsi="Helvetica" w:cs="Helvetica"/>
          <w:b/>
          <w:sz w:val="24"/>
          <w:szCs w:val="24"/>
          <w:lang w:val="en-US"/>
        </w:rPr>
        <w:t xml:space="preserve">Table </w:t>
      </w:r>
      <w:r w:rsidR="00B62814" w:rsidRPr="00194FCA">
        <w:rPr>
          <w:rFonts w:ascii="Helvetica" w:hAnsi="Helvetica" w:cs="Helvetica"/>
          <w:b/>
          <w:sz w:val="24"/>
          <w:szCs w:val="24"/>
          <w:lang w:val="en-US"/>
        </w:rPr>
        <w:t>2</w:t>
      </w:r>
      <w:r w:rsidR="008F556E" w:rsidRPr="00194FCA">
        <w:rPr>
          <w:rFonts w:ascii="Helvetica" w:hAnsi="Helvetica" w:cs="Helvetica"/>
          <w:sz w:val="24"/>
          <w:szCs w:val="24"/>
          <w:lang w:val="en-US"/>
        </w:rPr>
        <w:t xml:space="preserve"> (EC</w:t>
      </w:r>
      <w:r w:rsidR="008F556E" w:rsidRPr="00194FCA">
        <w:rPr>
          <w:rFonts w:ascii="Helvetica" w:hAnsi="Helvetica" w:cs="Helvetica"/>
          <w:sz w:val="24"/>
          <w:szCs w:val="24"/>
          <w:vertAlign w:val="subscript"/>
          <w:lang w:val="en-US"/>
        </w:rPr>
        <w:t>50</w:t>
      </w:r>
      <w:r w:rsidR="008F556E" w:rsidRPr="00194FCA">
        <w:rPr>
          <w:rFonts w:ascii="Helvetica" w:hAnsi="Helvetica" w:cs="Helvetica"/>
          <w:sz w:val="24"/>
          <w:szCs w:val="24"/>
          <w:lang w:val="en-US"/>
        </w:rPr>
        <w:t xml:space="preserve"> of 67.6 nM and E</w:t>
      </w:r>
      <w:r w:rsidR="008F556E" w:rsidRPr="00194FCA">
        <w:rPr>
          <w:rFonts w:ascii="Helvetica" w:hAnsi="Helvetica" w:cs="Helvetica"/>
          <w:sz w:val="24"/>
          <w:szCs w:val="24"/>
          <w:vertAlign w:val="subscript"/>
          <w:lang w:val="en-US"/>
        </w:rPr>
        <w:t>max</w:t>
      </w:r>
      <w:r w:rsidR="008F556E" w:rsidRPr="00194FCA">
        <w:rPr>
          <w:rFonts w:ascii="Helvetica" w:hAnsi="Helvetica" w:cs="Helvetica"/>
          <w:sz w:val="24"/>
          <w:szCs w:val="24"/>
          <w:lang w:val="en-US"/>
        </w:rPr>
        <w:t xml:space="preserve"> of 278% at CB</w:t>
      </w:r>
      <w:r w:rsidR="008F556E" w:rsidRPr="00194FCA">
        <w:rPr>
          <w:rFonts w:ascii="Helvetica" w:hAnsi="Helvetica" w:cs="Helvetica"/>
          <w:sz w:val="24"/>
          <w:szCs w:val="24"/>
          <w:vertAlign w:val="subscript"/>
          <w:lang w:val="en-US"/>
        </w:rPr>
        <w:t>1</w:t>
      </w:r>
      <w:r w:rsidR="008F556E" w:rsidRPr="00194FCA">
        <w:rPr>
          <w:rFonts w:ascii="Helvetica" w:hAnsi="Helvetica" w:cs="Helvetica"/>
          <w:sz w:val="24"/>
          <w:szCs w:val="24"/>
          <w:lang w:val="en-US"/>
        </w:rPr>
        <w:t>, EC</w:t>
      </w:r>
      <w:r w:rsidR="008F556E" w:rsidRPr="00194FCA">
        <w:rPr>
          <w:rFonts w:ascii="Helvetica" w:hAnsi="Helvetica" w:cs="Helvetica"/>
          <w:sz w:val="24"/>
          <w:szCs w:val="24"/>
          <w:vertAlign w:val="subscript"/>
          <w:lang w:val="en-US"/>
        </w:rPr>
        <w:t>50</w:t>
      </w:r>
      <w:r w:rsidR="008F556E" w:rsidRPr="00194FCA">
        <w:rPr>
          <w:rFonts w:ascii="Helvetica" w:hAnsi="Helvetica" w:cs="Helvetica"/>
          <w:sz w:val="24"/>
          <w:szCs w:val="24"/>
          <w:lang w:val="en-US"/>
        </w:rPr>
        <w:t xml:space="preserve"> of 12.5 nM and E</w:t>
      </w:r>
      <w:r w:rsidR="008F556E" w:rsidRPr="00194FCA">
        <w:rPr>
          <w:rFonts w:ascii="Helvetica" w:hAnsi="Helvetica" w:cs="Helvetica"/>
          <w:sz w:val="24"/>
          <w:szCs w:val="24"/>
          <w:vertAlign w:val="subscript"/>
          <w:lang w:val="en-US"/>
        </w:rPr>
        <w:t>max</w:t>
      </w:r>
      <w:r w:rsidR="008F556E" w:rsidRPr="00194FCA">
        <w:rPr>
          <w:rFonts w:ascii="Helvetica" w:hAnsi="Helvetica" w:cs="Helvetica"/>
          <w:sz w:val="24"/>
          <w:szCs w:val="24"/>
          <w:lang w:val="en-US"/>
        </w:rPr>
        <w:t xml:space="preserve"> of 64.3% at CB</w:t>
      </w:r>
      <w:r w:rsidR="008F556E" w:rsidRPr="00194FCA">
        <w:rPr>
          <w:rFonts w:ascii="Helvetica" w:hAnsi="Helvetica" w:cs="Helvetica"/>
          <w:sz w:val="24"/>
          <w:szCs w:val="24"/>
          <w:vertAlign w:val="subscript"/>
          <w:lang w:val="en-US"/>
        </w:rPr>
        <w:t>2</w:t>
      </w:r>
      <w:r w:rsidR="008F556E" w:rsidRPr="00194FCA">
        <w:rPr>
          <w:rFonts w:ascii="Helvetica" w:hAnsi="Helvetica" w:cs="Helvetica"/>
          <w:sz w:val="24"/>
          <w:szCs w:val="24"/>
          <w:lang w:val="en-US"/>
        </w:rPr>
        <w:t>).</w:t>
      </w:r>
    </w:p>
    <w:p w14:paraId="00525AAA" w14:textId="7E486C12" w:rsidR="00CD2F22" w:rsidRPr="00194FCA" w:rsidRDefault="00DC5311"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w:t>
      </w:r>
      <w:r w:rsidRPr="00194FCA">
        <w:rPr>
          <w:rFonts w:ascii="Helvetica" w:hAnsi="Helvetica" w:cs="Helvetica"/>
          <w:i/>
          <w:sz w:val="24"/>
          <w:szCs w:val="24"/>
          <w:lang w:val="en-US"/>
        </w:rPr>
        <w:t>S</w:t>
      </w:r>
      <w:r w:rsidRPr="00194FCA">
        <w:rPr>
          <w:rFonts w:ascii="Helvetica" w:hAnsi="Helvetica" w:cs="Helvetica"/>
          <w:sz w:val="24"/>
          <w:szCs w:val="24"/>
          <w:lang w:val="en-US"/>
        </w:rPr>
        <w:t>)-</w:t>
      </w:r>
      <w:r w:rsidR="00CC6DB0" w:rsidRPr="00194FCA">
        <w:rPr>
          <w:rFonts w:ascii="Helvetica" w:hAnsi="Helvetica" w:cs="Helvetica"/>
          <w:sz w:val="24"/>
          <w:szCs w:val="24"/>
          <w:lang w:val="en-US"/>
        </w:rPr>
        <w:t xml:space="preserve">ADB-5’Br-BUTINACA </w:t>
      </w:r>
      <w:r w:rsidR="00E31F26" w:rsidRPr="00194FCA">
        <w:rPr>
          <w:rFonts w:ascii="Helvetica" w:hAnsi="Helvetica" w:cs="Helvetica"/>
          <w:sz w:val="24"/>
          <w:szCs w:val="24"/>
          <w:lang w:val="en-US"/>
        </w:rPr>
        <w:t>was a potent and efficacious agonist at CB</w:t>
      </w:r>
      <w:r w:rsidR="00E31F26" w:rsidRPr="00194FCA">
        <w:rPr>
          <w:rFonts w:ascii="Helvetica" w:hAnsi="Helvetica" w:cs="Helvetica"/>
          <w:sz w:val="24"/>
          <w:szCs w:val="24"/>
          <w:vertAlign w:val="subscript"/>
          <w:lang w:val="en-US"/>
        </w:rPr>
        <w:t>1</w:t>
      </w:r>
      <w:r w:rsidR="00E31F26" w:rsidRPr="00194FCA">
        <w:rPr>
          <w:rFonts w:ascii="Helvetica" w:hAnsi="Helvetica" w:cs="Helvetica"/>
          <w:sz w:val="24"/>
          <w:szCs w:val="24"/>
          <w:lang w:val="en-US"/>
        </w:rPr>
        <w:t>, with an EC</w:t>
      </w:r>
      <w:r w:rsidR="00E31F26" w:rsidRPr="00194FCA">
        <w:rPr>
          <w:rFonts w:ascii="Helvetica" w:hAnsi="Helvetica" w:cs="Helvetica"/>
          <w:sz w:val="24"/>
          <w:szCs w:val="24"/>
          <w:vertAlign w:val="subscript"/>
          <w:lang w:val="en-US"/>
        </w:rPr>
        <w:t>50</w:t>
      </w:r>
      <w:r w:rsidR="00E31F26" w:rsidRPr="00194FCA">
        <w:rPr>
          <w:rFonts w:ascii="Helvetica" w:hAnsi="Helvetica" w:cs="Helvetica"/>
          <w:sz w:val="24"/>
          <w:szCs w:val="24"/>
          <w:lang w:val="en-US"/>
        </w:rPr>
        <w:t xml:space="preserve"> value of 82.1 nM and an E</w:t>
      </w:r>
      <w:r w:rsidR="00E31F26" w:rsidRPr="00194FCA">
        <w:rPr>
          <w:rFonts w:ascii="Helvetica" w:hAnsi="Helvetica" w:cs="Helvetica"/>
          <w:sz w:val="24"/>
          <w:szCs w:val="24"/>
          <w:vertAlign w:val="subscript"/>
          <w:lang w:val="en-US"/>
        </w:rPr>
        <w:t>max</w:t>
      </w:r>
      <w:r w:rsidR="00E31F26" w:rsidRPr="00194FCA">
        <w:rPr>
          <w:rFonts w:ascii="Helvetica" w:hAnsi="Helvetica" w:cs="Helvetica"/>
          <w:sz w:val="24"/>
          <w:szCs w:val="24"/>
          <w:lang w:val="en-US"/>
        </w:rPr>
        <w:t xml:space="preserve"> of 497% compared to CP55,940</w:t>
      </w:r>
      <w:r w:rsidR="000D386F" w:rsidRPr="00194FCA">
        <w:rPr>
          <w:rFonts w:ascii="Helvetica" w:hAnsi="Helvetica" w:cs="Helvetica"/>
          <w:sz w:val="24"/>
          <w:szCs w:val="24"/>
          <w:lang w:val="en-US"/>
        </w:rPr>
        <w:t xml:space="preserve"> (</w:t>
      </w:r>
      <w:r w:rsidR="000D386F" w:rsidRPr="00194FCA">
        <w:rPr>
          <w:rFonts w:ascii="Helvetica" w:hAnsi="Helvetica" w:cs="Helvetica"/>
          <w:b/>
          <w:sz w:val="24"/>
          <w:szCs w:val="24"/>
          <w:lang w:val="en-US"/>
        </w:rPr>
        <w:t xml:space="preserve">Table </w:t>
      </w:r>
      <w:r w:rsidR="00B62814" w:rsidRPr="00194FCA">
        <w:rPr>
          <w:rFonts w:ascii="Helvetica" w:hAnsi="Helvetica" w:cs="Helvetica"/>
          <w:b/>
          <w:sz w:val="24"/>
          <w:szCs w:val="24"/>
          <w:lang w:val="en-US"/>
        </w:rPr>
        <w:t xml:space="preserve">2 </w:t>
      </w:r>
      <w:r w:rsidR="000D386F" w:rsidRPr="00194FCA">
        <w:rPr>
          <w:rFonts w:ascii="Helvetica" w:hAnsi="Helvetica" w:cs="Helvetica"/>
          <w:b/>
          <w:sz w:val="24"/>
          <w:szCs w:val="24"/>
          <w:lang w:val="en-US"/>
        </w:rPr>
        <w:t>and Figure 2, Panel A</w:t>
      </w:r>
      <w:r w:rsidR="000D386F" w:rsidRPr="00194FCA">
        <w:rPr>
          <w:rFonts w:ascii="Helvetica" w:hAnsi="Helvetica" w:cs="Helvetica"/>
          <w:sz w:val="24"/>
          <w:szCs w:val="24"/>
          <w:lang w:val="en-US"/>
        </w:rPr>
        <w:t>)</w:t>
      </w:r>
      <w:r w:rsidR="00E31F26" w:rsidRPr="00194FCA">
        <w:rPr>
          <w:rFonts w:ascii="Helvetica" w:hAnsi="Helvetica" w:cs="Helvetica"/>
          <w:sz w:val="24"/>
          <w:szCs w:val="24"/>
          <w:lang w:val="en-US"/>
        </w:rPr>
        <w:t>. At CB</w:t>
      </w:r>
      <w:r w:rsidR="00E31F26" w:rsidRPr="00194FCA">
        <w:rPr>
          <w:rFonts w:ascii="Helvetica" w:hAnsi="Helvetica" w:cs="Helvetica"/>
          <w:sz w:val="24"/>
          <w:szCs w:val="24"/>
          <w:vertAlign w:val="subscript"/>
          <w:lang w:val="en-US"/>
        </w:rPr>
        <w:t>2</w:t>
      </w:r>
      <w:r w:rsidR="00E31F26" w:rsidRPr="00194FCA">
        <w:rPr>
          <w:rFonts w:ascii="Helvetica" w:hAnsi="Helvetica" w:cs="Helvetica"/>
          <w:sz w:val="24"/>
          <w:szCs w:val="24"/>
          <w:lang w:val="en-US"/>
        </w:rPr>
        <w:t>, an EC</w:t>
      </w:r>
      <w:r w:rsidR="00E31F26" w:rsidRPr="00194FCA">
        <w:rPr>
          <w:rFonts w:ascii="Helvetica" w:hAnsi="Helvetica" w:cs="Helvetica"/>
          <w:sz w:val="24"/>
          <w:szCs w:val="24"/>
          <w:vertAlign w:val="subscript"/>
          <w:lang w:val="en-US"/>
        </w:rPr>
        <w:t>50</w:t>
      </w:r>
      <w:r w:rsidR="00E31F26" w:rsidRPr="00194FCA">
        <w:rPr>
          <w:rFonts w:ascii="Helvetica" w:hAnsi="Helvetica" w:cs="Helvetica"/>
          <w:sz w:val="24"/>
          <w:szCs w:val="24"/>
          <w:lang w:val="en-US"/>
        </w:rPr>
        <w:t xml:space="preserve"> of 13.4 nM and E</w:t>
      </w:r>
      <w:r w:rsidR="00E31F26" w:rsidRPr="00194FCA">
        <w:rPr>
          <w:rFonts w:ascii="Helvetica" w:hAnsi="Helvetica" w:cs="Helvetica"/>
          <w:sz w:val="24"/>
          <w:szCs w:val="24"/>
          <w:vertAlign w:val="subscript"/>
          <w:lang w:val="en-US"/>
        </w:rPr>
        <w:t>max</w:t>
      </w:r>
      <w:r w:rsidR="00E31F26" w:rsidRPr="00194FCA">
        <w:rPr>
          <w:rFonts w:ascii="Helvetica" w:hAnsi="Helvetica" w:cs="Helvetica"/>
          <w:sz w:val="24"/>
          <w:szCs w:val="24"/>
          <w:lang w:val="en-US"/>
        </w:rPr>
        <w:t xml:space="preserve"> of 88.1% was observed.</w:t>
      </w:r>
      <w:r w:rsidR="00717299" w:rsidRPr="00194FCA">
        <w:rPr>
          <w:rFonts w:ascii="Helvetica" w:hAnsi="Helvetica" w:cs="Helvetica"/>
          <w:sz w:val="24"/>
          <w:szCs w:val="24"/>
          <w:lang w:val="en-US"/>
        </w:rPr>
        <w:t xml:space="preserve"> S</w:t>
      </w:r>
      <w:r w:rsidR="00E31F26" w:rsidRPr="00194FCA">
        <w:rPr>
          <w:rFonts w:ascii="Helvetica" w:hAnsi="Helvetica" w:cs="Helvetica"/>
          <w:sz w:val="24"/>
          <w:szCs w:val="24"/>
          <w:lang w:val="en-US"/>
        </w:rPr>
        <w:t>tructur</w:t>
      </w:r>
      <w:r w:rsidR="00717299" w:rsidRPr="00194FCA">
        <w:rPr>
          <w:rFonts w:ascii="Helvetica" w:hAnsi="Helvetica" w:cs="Helvetica"/>
          <w:sz w:val="24"/>
          <w:szCs w:val="24"/>
          <w:lang w:val="en-US"/>
        </w:rPr>
        <w:t>ally</w:t>
      </w:r>
      <w:r w:rsidR="00E31F26" w:rsidRPr="00194FCA">
        <w:rPr>
          <w:rFonts w:ascii="Helvetica" w:hAnsi="Helvetica" w:cs="Helvetica"/>
          <w:sz w:val="24"/>
          <w:szCs w:val="24"/>
          <w:lang w:val="en-US"/>
        </w:rPr>
        <w:t xml:space="preserve">, this substance can be considered </w:t>
      </w:r>
      <w:r w:rsidR="00CD2F22" w:rsidRPr="00194FCA">
        <w:rPr>
          <w:rFonts w:ascii="Helvetica" w:hAnsi="Helvetica" w:cs="Helvetica"/>
          <w:sz w:val="24"/>
          <w:szCs w:val="24"/>
          <w:lang w:val="en-US"/>
        </w:rPr>
        <w:t xml:space="preserve">as </w:t>
      </w:r>
      <w:r w:rsidR="00E31F26" w:rsidRPr="00194FCA">
        <w:rPr>
          <w:rFonts w:ascii="Helvetica" w:hAnsi="Helvetica" w:cs="Helvetica"/>
          <w:sz w:val="24"/>
          <w:szCs w:val="24"/>
          <w:lang w:val="en-US"/>
        </w:rPr>
        <w:t>the new ban-evading alternative of ADB-BUTINACA</w:t>
      </w:r>
      <w:r w:rsidR="00536742" w:rsidRPr="00194FCA">
        <w:rPr>
          <w:rFonts w:ascii="Helvetica" w:hAnsi="Helvetica" w:cs="Helvetica"/>
          <w:sz w:val="24"/>
          <w:szCs w:val="24"/>
          <w:lang w:val="en-US"/>
        </w:rPr>
        <w:t>,</w:t>
      </w:r>
      <w:r w:rsidR="00717299" w:rsidRPr="00194FCA">
        <w:rPr>
          <w:rFonts w:ascii="Helvetica" w:hAnsi="Helvetica" w:cs="Helvetica"/>
          <w:sz w:val="24"/>
          <w:szCs w:val="24"/>
          <w:lang w:val="en-US"/>
        </w:rPr>
        <w:t xml:space="preserve"> </w:t>
      </w:r>
      <w:r w:rsidR="00536742" w:rsidRPr="00194FCA">
        <w:rPr>
          <w:rFonts w:ascii="Helvetica" w:hAnsi="Helvetica" w:cs="Helvetica"/>
          <w:sz w:val="24"/>
          <w:szCs w:val="24"/>
          <w:lang w:val="en-US"/>
        </w:rPr>
        <w:t>detected for the first time in Europe in 201</w:t>
      </w:r>
      <w:r w:rsidR="00717299" w:rsidRPr="00194FCA">
        <w:rPr>
          <w:rFonts w:ascii="Helvetica" w:hAnsi="Helvetica" w:cs="Helvetica"/>
          <w:sz w:val="24"/>
          <w:szCs w:val="24"/>
          <w:lang w:val="en-US"/>
        </w:rPr>
        <w:t xml:space="preserve">9, </w:t>
      </w:r>
      <w:r w:rsidR="00536742" w:rsidRPr="00194FCA">
        <w:rPr>
          <w:rFonts w:ascii="Helvetica" w:hAnsi="Helvetica" w:cs="Helvetica"/>
          <w:sz w:val="24"/>
          <w:szCs w:val="24"/>
          <w:lang w:val="en-US"/>
        </w:rPr>
        <w:t xml:space="preserve">and </w:t>
      </w:r>
      <w:r w:rsidR="00E31F26" w:rsidRPr="00194FCA">
        <w:rPr>
          <w:rFonts w:ascii="Helvetica" w:hAnsi="Helvetica" w:cs="Helvetica"/>
          <w:sz w:val="24"/>
          <w:szCs w:val="24"/>
          <w:lang w:val="en-US"/>
        </w:rPr>
        <w:t xml:space="preserve">only lacking the addition of a bromine </w:t>
      </w:r>
      <w:r w:rsidR="00F70D37" w:rsidRPr="00194FCA">
        <w:rPr>
          <w:rFonts w:ascii="Helvetica" w:hAnsi="Helvetica" w:cs="Helvetica"/>
          <w:sz w:val="24"/>
          <w:szCs w:val="24"/>
          <w:lang w:val="en-US"/>
        </w:rPr>
        <w:t>on</w:t>
      </w:r>
      <w:r w:rsidR="00E31F26" w:rsidRPr="00194FCA">
        <w:rPr>
          <w:rFonts w:ascii="Helvetica" w:hAnsi="Helvetica" w:cs="Helvetica"/>
          <w:sz w:val="24"/>
          <w:szCs w:val="24"/>
          <w:lang w:val="en-US"/>
        </w:rPr>
        <w:t xml:space="preserve"> the indazole core</w:t>
      </w:r>
      <w:r w:rsidR="00536742"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{"citationID":"zsRVXUKd","properties":{"formattedCitation":"\\super [65]\\nosupersub{}","plainCitation":"[65]","noteIndex":0},"citationItems":[{"id":819,"uris":["http://zotero.org/users/8795705/items/DX7VDXQC"],"uri":["http://zotero.org/users/8795705/items/DX7VDXQC"],"itemData":{"id":819,"type":"article","title":"EU Early Warning System Formal Notification of N-(1-amino-3,3-dimethyl-1-oxobutan-2-yl)-1-butyl-1H-indazole-3-carboxamide (ADB-BUTINACA) by Sweden as a new psychoactive substance under the terms of Regulation (EU) 2017/2101. [Notification of ADB-BUTINACA in Europe] EU-EWS-RCS-FN-2019-0042","author":[{"family":"European Monitoring Centre for Drugs and Drug Addiction","given":""}],"issued":{"date-parts":[["2019"]]}}}],"schema":"https://github.com/citation-style-language/schema/raw/master/csl-citation.json"} </w:instrText>
      </w:r>
      <w:r w:rsidR="00536742"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lang w:val="en-US"/>
        </w:rPr>
        <w:t>[65]</w:t>
      </w:r>
      <w:r w:rsidR="00536742" w:rsidRPr="00194FCA">
        <w:rPr>
          <w:rFonts w:ascii="Helvetica" w:hAnsi="Helvetica" w:cs="Helvetica"/>
          <w:sz w:val="24"/>
          <w:szCs w:val="24"/>
          <w:lang w:val="en-US"/>
        </w:rPr>
        <w:fldChar w:fldCharType="end"/>
      </w:r>
      <w:r w:rsidR="00E31F26" w:rsidRPr="00194FCA">
        <w:rPr>
          <w:rFonts w:ascii="Helvetica" w:hAnsi="Helvetica" w:cs="Helvetica"/>
          <w:sz w:val="24"/>
          <w:szCs w:val="24"/>
          <w:lang w:val="en-US"/>
        </w:rPr>
        <w:t>.</w:t>
      </w:r>
      <w:r w:rsidR="00536742" w:rsidRPr="00194FCA">
        <w:rPr>
          <w:rFonts w:ascii="Helvetica" w:hAnsi="Helvetica" w:cs="Helvetica"/>
          <w:sz w:val="24"/>
          <w:szCs w:val="24"/>
          <w:lang w:val="en-US"/>
        </w:rPr>
        <w:t xml:space="preserve"> </w:t>
      </w:r>
      <w:r w:rsidR="00E31F26" w:rsidRPr="00194FCA">
        <w:rPr>
          <w:rFonts w:ascii="Helvetica" w:hAnsi="Helvetica" w:cs="Helvetica"/>
          <w:sz w:val="24"/>
          <w:szCs w:val="24"/>
          <w:lang w:val="en-US"/>
        </w:rPr>
        <w:t xml:space="preserve">Sparkes </w:t>
      </w:r>
      <w:r w:rsidR="00E31F26" w:rsidRPr="00194FCA">
        <w:rPr>
          <w:rFonts w:ascii="Helvetica" w:hAnsi="Helvetica" w:cs="Helvetica"/>
          <w:i/>
          <w:sz w:val="24"/>
          <w:szCs w:val="24"/>
          <w:lang w:val="en-US"/>
        </w:rPr>
        <w:t>et al.</w:t>
      </w:r>
      <w:r w:rsidR="00E31F26" w:rsidRPr="00194FCA">
        <w:rPr>
          <w:rFonts w:ascii="Helvetica" w:hAnsi="Helvetica" w:cs="Helvetica"/>
          <w:sz w:val="24"/>
          <w:szCs w:val="24"/>
          <w:lang w:val="en-US"/>
        </w:rPr>
        <w:t xml:space="preserve"> evaluated </w:t>
      </w:r>
      <w:r w:rsidR="00AD7FA3" w:rsidRPr="00194FCA">
        <w:rPr>
          <w:rFonts w:ascii="Helvetica" w:hAnsi="Helvetica" w:cs="Helvetica"/>
          <w:sz w:val="24"/>
          <w:szCs w:val="24"/>
          <w:lang w:val="en-US"/>
        </w:rPr>
        <w:t>the</w:t>
      </w:r>
      <w:r w:rsidR="00E31F26" w:rsidRPr="00194FCA">
        <w:rPr>
          <w:rFonts w:ascii="Helvetica" w:hAnsi="Helvetica" w:cs="Helvetica"/>
          <w:sz w:val="24"/>
          <w:szCs w:val="24"/>
          <w:lang w:val="en-US"/>
        </w:rPr>
        <w:t xml:space="preserve"> activity</w:t>
      </w:r>
      <w:r w:rsidR="00AD7FA3" w:rsidRPr="00194FCA">
        <w:rPr>
          <w:rFonts w:ascii="Helvetica" w:hAnsi="Helvetica" w:cs="Helvetica"/>
          <w:sz w:val="24"/>
          <w:szCs w:val="24"/>
          <w:lang w:val="en-US"/>
        </w:rPr>
        <w:t xml:space="preserve"> of the latter</w:t>
      </w:r>
      <w:r w:rsidR="00E31F26" w:rsidRPr="00194FCA">
        <w:rPr>
          <w:rFonts w:ascii="Helvetica" w:hAnsi="Helvetica" w:cs="Helvetica"/>
          <w:sz w:val="24"/>
          <w:szCs w:val="24"/>
          <w:lang w:val="en-US"/>
        </w:rPr>
        <w:t xml:space="preserve"> </w:t>
      </w:r>
      <w:r w:rsidR="00E31F26" w:rsidRPr="00194FCA">
        <w:rPr>
          <w:rFonts w:ascii="Helvetica" w:hAnsi="Helvetica" w:cs="Helvetica"/>
          <w:sz w:val="24"/>
          <w:szCs w:val="24"/>
          <w:lang w:val="en-US"/>
        </w:rPr>
        <w:lastRenderedPageBreak/>
        <w:t>at CB</w:t>
      </w:r>
      <w:r w:rsidR="00E31F26" w:rsidRPr="00194FCA">
        <w:rPr>
          <w:rFonts w:ascii="Helvetica" w:hAnsi="Helvetica" w:cs="Helvetica"/>
          <w:sz w:val="24"/>
          <w:szCs w:val="24"/>
          <w:vertAlign w:val="subscript"/>
          <w:lang w:val="en-US"/>
        </w:rPr>
        <w:t>1</w:t>
      </w:r>
      <w:r w:rsidR="00E31F26" w:rsidRPr="00194FCA">
        <w:rPr>
          <w:rFonts w:ascii="Helvetica" w:hAnsi="Helvetica" w:cs="Helvetica"/>
          <w:sz w:val="24"/>
          <w:szCs w:val="24"/>
          <w:lang w:val="en-US"/>
        </w:rPr>
        <w:t xml:space="preserve"> and CB</w:t>
      </w:r>
      <w:r w:rsidR="00E31F26" w:rsidRPr="00194FCA">
        <w:rPr>
          <w:rFonts w:ascii="Helvetica" w:hAnsi="Helvetica" w:cs="Helvetica"/>
          <w:sz w:val="24"/>
          <w:szCs w:val="24"/>
          <w:vertAlign w:val="subscript"/>
          <w:lang w:val="en-US"/>
        </w:rPr>
        <w:t>2</w:t>
      </w:r>
      <w:r w:rsidR="00372088" w:rsidRPr="00194FCA">
        <w:rPr>
          <w:rFonts w:ascii="Helvetica" w:hAnsi="Helvetica" w:cs="Helvetica"/>
          <w:sz w:val="24"/>
          <w:szCs w:val="24"/>
          <w:vertAlign w:val="subscript"/>
          <w:lang w:val="en-US"/>
        </w:rPr>
        <w:t xml:space="preserve"> </w:t>
      </w:r>
      <w:r w:rsidR="00372088" w:rsidRPr="00194FCA">
        <w:rPr>
          <w:rFonts w:ascii="Helvetica" w:hAnsi="Helvetica" w:cs="Helvetica"/>
          <w:sz w:val="24"/>
          <w:szCs w:val="24"/>
          <w:lang w:val="en-US"/>
        </w:rPr>
        <w:t>and a</w:t>
      </w:r>
      <w:r w:rsidR="00E31F26" w:rsidRPr="00194FCA">
        <w:rPr>
          <w:rFonts w:ascii="Helvetica" w:hAnsi="Helvetica" w:cs="Helvetica"/>
          <w:sz w:val="24"/>
          <w:szCs w:val="24"/>
          <w:lang w:val="en-US"/>
        </w:rPr>
        <w:t xml:space="preserve">lthough the functional activities were generated using a different </w:t>
      </w:r>
      <w:r w:rsidR="00372088" w:rsidRPr="00194FCA">
        <w:rPr>
          <w:rFonts w:ascii="Helvetica" w:hAnsi="Helvetica" w:cs="Helvetica"/>
          <w:sz w:val="24"/>
          <w:szCs w:val="24"/>
          <w:lang w:val="en-US"/>
        </w:rPr>
        <w:t xml:space="preserve">read-out </w:t>
      </w:r>
      <w:r w:rsidR="00E31F26" w:rsidRPr="00194FCA">
        <w:rPr>
          <w:rFonts w:ascii="Helvetica" w:hAnsi="Helvetica" w:cs="Helvetica"/>
          <w:sz w:val="24"/>
          <w:szCs w:val="24"/>
          <w:lang w:val="en-US"/>
        </w:rPr>
        <w:t>system</w:t>
      </w:r>
      <w:r w:rsidR="00372088" w:rsidRPr="00194FCA">
        <w:rPr>
          <w:rFonts w:ascii="Helvetica" w:hAnsi="Helvetica" w:cs="Helvetica"/>
          <w:sz w:val="24"/>
          <w:szCs w:val="24"/>
          <w:lang w:val="en-US"/>
        </w:rPr>
        <w:t xml:space="preserve">, </w:t>
      </w:r>
      <w:r w:rsidR="00B125BF" w:rsidRPr="00194FCA">
        <w:rPr>
          <w:rFonts w:ascii="Helvetica" w:hAnsi="Helvetica" w:cs="Helvetica"/>
          <w:sz w:val="24"/>
          <w:szCs w:val="24"/>
          <w:lang w:val="en-US"/>
        </w:rPr>
        <w:t>a high potency and efficacy at CB</w:t>
      </w:r>
      <w:r w:rsidR="00B125BF" w:rsidRPr="00194FCA">
        <w:rPr>
          <w:rFonts w:ascii="Helvetica" w:hAnsi="Helvetica" w:cs="Helvetica"/>
          <w:sz w:val="24"/>
          <w:szCs w:val="24"/>
          <w:vertAlign w:val="subscript"/>
          <w:lang w:val="en-US"/>
        </w:rPr>
        <w:t>1</w:t>
      </w:r>
      <w:r w:rsidR="00B125BF" w:rsidRPr="00194FCA">
        <w:rPr>
          <w:rFonts w:ascii="Helvetica" w:hAnsi="Helvetica" w:cs="Helvetica"/>
          <w:sz w:val="24"/>
          <w:szCs w:val="24"/>
          <w:lang w:val="en-US"/>
        </w:rPr>
        <w:t xml:space="preserve"> (EC</w:t>
      </w:r>
      <w:r w:rsidR="00B125BF" w:rsidRPr="00194FCA">
        <w:rPr>
          <w:rFonts w:ascii="Helvetica" w:hAnsi="Helvetica" w:cs="Helvetica"/>
          <w:sz w:val="24"/>
          <w:szCs w:val="24"/>
          <w:vertAlign w:val="subscript"/>
          <w:lang w:val="en-US"/>
        </w:rPr>
        <w:t>50</w:t>
      </w:r>
      <w:r w:rsidR="00B125BF" w:rsidRPr="00194FCA">
        <w:rPr>
          <w:rFonts w:ascii="Helvetica" w:hAnsi="Helvetica" w:cs="Helvetica"/>
          <w:sz w:val="24"/>
          <w:szCs w:val="24"/>
          <w:lang w:val="en-US"/>
        </w:rPr>
        <w:t xml:space="preserve"> 19 nM, E</w:t>
      </w:r>
      <w:r w:rsidR="00B125BF" w:rsidRPr="00194FCA">
        <w:rPr>
          <w:rFonts w:ascii="Helvetica" w:hAnsi="Helvetica" w:cs="Helvetica"/>
          <w:sz w:val="24"/>
          <w:szCs w:val="24"/>
          <w:vertAlign w:val="subscript"/>
          <w:lang w:val="en-US"/>
        </w:rPr>
        <w:t xml:space="preserve">max </w:t>
      </w:r>
      <w:r w:rsidR="00B125BF" w:rsidRPr="00194FCA">
        <w:rPr>
          <w:rFonts w:ascii="Helvetica" w:hAnsi="Helvetica" w:cs="Helvetica"/>
          <w:sz w:val="24"/>
          <w:szCs w:val="24"/>
          <w:lang w:val="en-US"/>
        </w:rPr>
        <w:t>728%, relative to CP55,940)</w:t>
      </w:r>
      <w:r w:rsidR="00AD7FA3" w:rsidRPr="00194FCA">
        <w:rPr>
          <w:rFonts w:ascii="Helvetica" w:hAnsi="Helvetica" w:cs="Helvetica"/>
          <w:sz w:val="24"/>
          <w:szCs w:val="24"/>
          <w:lang w:val="en-US"/>
        </w:rPr>
        <w:t xml:space="preserve"> was reported</w:t>
      </w:r>
      <w:r w:rsidR="00B125BF" w:rsidRPr="00194FCA">
        <w:rPr>
          <w:rFonts w:ascii="Helvetica" w:hAnsi="Helvetica" w:cs="Helvetica"/>
          <w:color w:val="FF0000"/>
          <w:sz w:val="24"/>
          <w:szCs w:val="24"/>
          <w:lang w:val="en-US"/>
        </w:rPr>
        <w:fldChar w:fldCharType="begin"/>
      </w:r>
      <w:r w:rsidR="0052291A" w:rsidRPr="00194FCA">
        <w:rPr>
          <w:rFonts w:ascii="Helvetica" w:hAnsi="Helvetica" w:cs="Helvetica"/>
          <w:color w:val="FF0000"/>
          <w:sz w:val="24"/>
          <w:szCs w:val="24"/>
          <w:lang w:val="en-US"/>
        </w:rPr>
        <w:instrText xml:space="preserve"> ADDIN ZOTERO_ITEM CSL_CITATION {"citationID":"oERUHO3v","properties":{"formattedCitation":"\\super [39]\\nosupersub{}","plainCitation":"[39]","noteIndex":0},"citationItems":[{"id":815,"uris":["http://zotero.org/users/8795705/items/IUJ7N2FE"],"uri":["http://zotero.org/users/8795705/items/IUJ7N2FE"],"itemData":{"id":815,"type":"article-journal","abstract":"Synthetic cannabinoid receptor agonists (SCRAs) remain one the most prevalent classes of new psychoactive substances (NPS) worldwide, and examples are generally poorly characterised at the time of first detection. We have synthesised a systematic library of amino acid-derived indole-, indazole-, and 7-azaindole-3-carboxamides related to recently detected drugs ADB-BUTINACA, APP-BUTINACA and ADB-P7AICA, and characterised these ligands for in vitro binding and agonist activity at cannabinoid receptor subtypes 1 and 2 (CB1 and CB2), and in vivo cannabimimetic activity. All compounds showed high affinity for CB1 (Ki 0.299–538 nM) and most at CB2 (Ki = 0.912–2190 nM), and most functioned as high efficacy agonists of CB1 and CB2 in a fluorescence-based membrane potential assay and a βarr2 recruitment assay (NanoBiT®), with some compounds being partial agonists in the NanoBiT® assay. Key structure–activity relationships (SARs) were identified for CB1/CB2 binding and CB1/CB2 functional activities; (1) for a given core, affinities and potencies for tert-leucinamides (ADB-) &gt; valinamides (AB-) </w:instrText>
      </w:r>
      <w:r w:rsidR="0052291A" w:rsidRPr="00194FCA">
        <w:rPr>
          <w:rFonts w:ascii="Cambria Math" w:hAnsi="Cambria Math" w:cs="Cambria Math"/>
          <w:color w:val="FF0000"/>
          <w:sz w:val="24"/>
          <w:szCs w:val="24"/>
          <w:lang w:val="en-US"/>
        </w:rPr>
        <w:instrText>≫</w:instrText>
      </w:r>
      <w:r w:rsidR="0052291A" w:rsidRPr="00194FCA">
        <w:rPr>
          <w:rFonts w:ascii="Helvetica" w:hAnsi="Helvetica" w:cs="Helvetica"/>
          <w:color w:val="FF0000"/>
          <w:sz w:val="24"/>
          <w:szCs w:val="24"/>
          <w:lang w:val="en-US"/>
        </w:rPr>
        <w:instrText xml:space="preserve"> phenylalaninamides (APP-); (2) for a given amino acid side-chain, affinities and potencies for indazoles &gt; indoles </w:instrText>
      </w:r>
      <w:r w:rsidR="0052291A" w:rsidRPr="00194FCA">
        <w:rPr>
          <w:rFonts w:ascii="Cambria Math" w:hAnsi="Cambria Math" w:cs="Cambria Math"/>
          <w:color w:val="FF0000"/>
          <w:sz w:val="24"/>
          <w:szCs w:val="24"/>
          <w:lang w:val="en-US"/>
        </w:rPr>
        <w:instrText>≫</w:instrText>
      </w:r>
      <w:r w:rsidR="0052291A" w:rsidRPr="00194FCA">
        <w:rPr>
          <w:rFonts w:ascii="Helvetica" w:hAnsi="Helvetica" w:cs="Helvetica"/>
          <w:color w:val="FF0000"/>
          <w:sz w:val="24"/>
          <w:szCs w:val="24"/>
          <w:lang w:val="en-US"/>
        </w:rPr>
        <w:instrText xml:space="preserve"> 7-azaindoles. Radiobiotelemetric evaluation of ADB-BUTINACA, APP-BUTINACA and ADB-P7AICA in mice demonstrated that ADB-BUTINACA and ADB-P7AICA were cannabimimetic at 0.1 mg kg−1 and 10 mg kg−1 doses, respectively, as measured by pronounced decreases in core body temperature. APP-BUTINACA failed to elicit any hypothermic response up to the maximally tested 10 mg kg−1 dose, yielding an in vivo potency ranking of ADB-BUTINACA &gt; ADB-P7AICA &gt; APP-BUTINACA.","container-title":"RSC Medicinal Chemistry","DOI":"10.1039/D1MD00242B","ISSN":"2632-8682","issue":"2","journalAbbreviation":"RSC Med. Chem.","language":"en","note":"publisher: RSC","page":"156-174","source":"pubs.rsc.org","title":"Structure–activity relationships of valine, tert-leucine, and phenylalanine amino acid-derived synthetic cannabinoid receptor agonists related to ADB-BUTINACA, APP-BUTINACA, and ADB-P7AICA","volume":"13","author":[{"family":"Sparkes","given":"Eric"},{"family":"Cairns","given":"Elizabeth A."},{"family":"Kevin","given":"Richard C."},{"family":"Lai","given":"Felcia"},{"family":"Grafinger","given":"Katharina Elisabeth"},{"family":"Chen","given":"Shuli"},{"family":"Deventer","given":"Marie H."},{"family":"Ellison","given":"Ross"},{"family":"Boyd","given":"Rochelle"},{"family":"Martin","given":"Lewis J."},{"family":"McGregor","given":"Iain S."},{"family":"Gerona","given":"Roy R."},{"family":"Hibbs","given":"David E."},{"family":"Auwärter","given":"Volker"},{"family":"Glass","given":"Michelle"},{"family":"Stove","given":"Christophe"},{"family":"Banister","given":"Samuel D."}],"issued":{"date-parts":[["2022",2,23]]}}}],"schema":"https://github.com/citation-style-language/schema/raw/master/csl-citation.json"} </w:instrText>
      </w:r>
      <w:r w:rsidR="00B125BF" w:rsidRPr="00194FCA">
        <w:rPr>
          <w:rFonts w:ascii="Helvetica" w:hAnsi="Helvetica" w:cs="Helvetica"/>
          <w:color w:val="FF0000"/>
          <w:sz w:val="24"/>
          <w:szCs w:val="24"/>
          <w:lang w:val="en-US"/>
        </w:rPr>
        <w:fldChar w:fldCharType="separate"/>
      </w:r>
      <w:r w:rsidR="0052291A" w:rsidRPr="00194FCA">
        <w:rPr>
          <w:rFonts w:ascii="Helvetica" w:hAnsi="Helvetica" w:cs="Helvetica"/>
          <w:sz w:val="24"/>
          <w:szCs w:val="24"/>
          <w:vertAlign w:val="superscript"/>
          <w:lang w:val="en-US"/>
        </w:rPr>
        <w:t>[39]</w:t>
      </w:r>
      <w:r w:rsidR="00B125BF" w:rsidRPr="00194FCA">
        <w:rPr>
          <w:rFonts w:ascii="Helvetica" w:hAnsi="Helvetica" w:cs="Helvetica"/>
          <w:color w:val="FF0000"/>
          <w:sz w:val="24"/>
          <w:szCs w:val="24"/>
          <w:lang w:val="en-US"/>
        </w:rPr>
        <w:fldChar w:fldCharType="end"/>
      </w:r>
      <w:r w:rsidR="00B125BF" w:rsidRPr="00194FCA">
        <w:rPr>
          <w:rFonts w:ascii="Helvetica" w:hAnsi="Helvetica" w:cs="Helvetica"/>
          <w:sz w:val="24"/>
          <w:szCs w:val="24"/>
          <w:lang w:val="en-US"/>
        </w:rPr>
        <w:t>.</w:t>
      </w:r>
      <w:r w:rsidR="00B125BF" w:rsidRPr="00194FCA">
        <w:rPr>
          <w:rFonts w:ascii="Helvetica" w:hAnsi="Helvetica" w:cs="Helvetica"/>
          <w:color w:val="FF0000"/>
          <w:sz w:val="24"/>
          <w:szCs w:val="24"/>
          <w:lang w:val="en-US"/>
        </w:rPr>
        <w:t xml:space="preserve"> </w:t>
      </w:r>
      <w:r w:rsidR="00456012" w:rsidRPr="00194FCA">
        <w:rPr>
          <w:rFonts w:ascii="Helvetica" w:hAnsi="Helvetica" w:cs="Helvetica"/>
          <w:sz w:val="24"/>
          <w:szCs w:val="24"/>
          <w:lang w:val="en-US"/>
        </w:rPr>
        <w:t xml:space="preserve">Given the observed </w:t>
      </w:r>
      <w:r w:rsidR="008F2F5E" w:rsidRPr="00194FCA">
        <w:rPr>
          <w:rFonts w:ascii="Helvetica" w:hAnsi="Helvetica" w:cs="Helvetica"/>
          <w:sz w:val="24"/>
          <w:szCs w:val="24"/>
          <w:lang w:val="en-US"/>
        </w:rPr>
        <w:t xml:space="preserve">high </w:t>
      </w:r>
      <w:r w:rsidR="00456012" w:rsidRPr="00194FCA">
        <w:rPr>
          <w:rFonts w:ascii="Helvetica" w:hAnsi="Helvetica" w:cs="Helvetica"/>
          <w:sz w:val="24"/>
          <w:szCs w:val="24"/>
          <w:lang w:val="en-US"/>
        </w:rPr>
        <w:t>potency at CB</w:t>
      </w:r>
      <w:r w:rsidR="00456012" w:rsidRPr="00194FCA">
        <w:rPr>
          <w:rFonts w:ascii="Helvetica" w:hAnsi="Helvetica" w:cs="Helvetica"/>
          <w:sz w:val="24"/>
          <w:szCs w:val="24"/>
          <w:vertAlign w:val="subscript"/>
          <w:lang w:val="en-US"/>
        </w:rPr>
        <w:t>1</w:t>
      </w:r>
      <w:r w:rsidR="00456012" w:rsidRPr="00194FCA">
        <w:rPr>
          <w:rFonts w:ascii="Helvetica" w:hAnsi="Helvetica" w:cs="Helvetica"/>
          <w:sz w:val="24"/>
          <w:szCs w:val="24"/>
          <w:lang w:val="en-US"/>
        </w:rPr>
        <w:t xml:space="preserve">, </w:t>
      </w:r>
      <w:r w:rsidR="008F2F5E" w:rsidRPr="00194FCA">
        <w:rPr>
          <w:rFonts w:ascii="Helvetica" w:hAnsi="Helvetica" w:cs="Helvetica"/>
          <w:sz w:val="24"/>
          <w:szCs w:val="24"/>
          <w:lang w:val="en-US"/>
        </w:rPr>
        <w:t xml:space="preserve">which may contribute to this SCRA being perceived as appealing to users who seek compounds with a pronounced cannabinoid effect, </w:t>
      </w:r>
      <w:r w:rsidR="00AD7FA3" w:rsidRPr="00194FCA">
        <w:rPr>
          <w:rFonts w:ascii="Helvetica" w:hAnsi="Helvetica" w:cs="Helvetica"/>
          <w:sz w:val="24"/>
          <w:szCs w:val="24"/>
          <w:lang w:val="en-US"/>
        </w:rPr>
        <w:t xml:space="preserve">we also evaluated </w:t>
      </w:r>
      <w:r w:rsidR="008F2F5E" w:rsidRPr="00194FCA">
        <w:rPr>
          <w:rFonts w:ascii="Helvetica" w:hAnsi="Helvetica" w:cs="Helvetica"/>
          <w:sz w:val="24"/>
          <w:szCs w:val="24"/>
          <w:lang w:val="en-US"/>
        </w:rPr>
        <w:t xml:space="preserve">the intrinsic CB activity of structurally related analogs. </w:t>
      </w:r>
    </w:p>
    <w:p w14:paraId="7F3AB9E2" w14:textId="2825B831" w:rsidR="00CC6DB0" w:rsidRPr="00194FCA" w:rsidRDefault="0085764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Some of</w:t>
      </w:r>
      <w:r w:rsidR="008F2F5E" w:rsidRPr="00194FCA">
        <w:rPr>
          <w:rFonts w:ascii="Helvetica" w:hAnsi="Helvetica" w:cs="Helvetica"/>
          <w:sz w:val="24"/>
          <w:szCs w:val="24"/>
          <w:lang w:val="en-US"/>
        </w:rPr>
        <w:t xml:space="preserve"> </w:t>
      </w:r>
      <w:r w:rsidR="00375392" w:rsidRPr="00194FCA">
        <w:rPr>
          <w:rFonts w:ascii="Helvetica" w:hAnsi="Helvetica" w:cs="Helvetica"/>
          <w:sz w:val="24"/>
          <w:szCs w:val="24"/>
          <w:lang w:val="en-US"/>
        </w:rPr>
        <w:t xml:space="preserve">the investigated </w:t>
      </w:r>
      <w:r w:rsidR="008F2F5E" w:rsidRPr="00194FCA">
        <w:rPr>
          <w:rFonts w:ascii="Helvetica" w:hAnsi="Helvetica" w:cs="Helvetica"/>
          <w:sz w:val="24"/>
          <w:szCs w:val="24"/>
          <w:lang w:val="en-US"/>
        </w:rPr>
        <w:t>compounds can be considered ‘</w:t>
      </w:r>
      <w:r w:rsidR="00DC5311" w:rsidRPr="00194FCA">
        <w:rPr>
          <w:rFonts w:ascii="Helvetica" w:hAnsi="Helvetica" w:cs="Helvetica"/>
          <w:sz w:val="24"/>
          <w:szCs w:val="24"/>
          <w:lang w:val="en-US"/>
        </w:rPr>
        <w:t>predicted’</w:t>
      </w:r>
      <w:r w:rsidR="008F2F5E" w:rsidRPr="00194FCA">
        <w:rPr>
          <w:rFonts w:ascii="Helvetica" w:hAnsi="Helvetica" w:cs="Helvetica"/>
          <w:sz w:val="24"/>
          <w:szCs w:val="24"/>
          <w:lang w:val="en-US"/>
        </w:rPr>
        <w:t xml:space="preserve"> SCRAs, alluding to the fact that they have not been detected on the recreational drug market</w:t>
      </w:r>
      <w:r w:rsidR="003E390A" w:rsidRPr="00194FCA">
        <w:rPr>
          <w:rFonts w:ascii="Helvetica" w:hAnsi="Helvetica" w:cs="Helvetica"/>
          <w:sz w:val="24"/>
          <w:szCs w:val="24"/>
          <w:lang w:val="en-US"/>
        </w:rPr>
        <w:t xml:space="preserve"> yet</w:t>
      </w:r>
      <w:r w:rsidR="008F2F5E" w:rsidRPr="00194FCA">
        <w:rPr>
          <w:rFonts w:ascii="Helvetica" w:hAnsi="Helvetica" w:cs="Helvetica"/>
          <w:sz w:val="24"/>
          <w:szCs w:val="24"/>
          <w:lang w:val="en-US"/>
        </w:rPr>
        <w:t xml:space="preserve">, but may </w:t>
      </w:r>
      <w:r w:rsidR="003E390A" w:rsidRPr="00194FCA">
        <w:rPr>
          <w:rFonts w:ascii="Helvetica" w:hAnsi="Helvetica" w:cs="Helvetica"/>
          <w:sz w:val="24"/>
          <w:szCs w:val="24"/>
          <w:lang w:val="en-US"/>
        </w:rPr>
        <w:t>appear at some point. I</w:t>
      </w:r>
      <w:r w:rsidR="00BC085D" w:rsidRPr="00194FCA">
        <w:rPr>
          <w:rFonts w:ascii="Helvetica" w:hAnsi="Helvetica" w:cs="Helvetica"/>
          <w:sz w:val="24"/>
          <w:szCs w:val="24"/>
          <w:lang w:val="en-US"/>
        </w:rPr>
        <w:t>ndeed, it is well-known that</w:t>
      </w:r>
      <w:r w:rsidR="003E390A" w:rsidRPr="00194FCA">
        <w:rPr>
          <w:rFonts w:ascii="Helvetica" w:hAnsi="Helvetica" w:cs="Helvetica"/>
          <w:sz w:val="24"/>
          <w:szCs w:val="24"/>
          <w:lang w:val="en-US"/>
        </w:rPr>
        <w:t xml:space="preserve"> manufacturers may be ‘inspired’ by existing banned substances with an appealing activity profile (e.g. very potent compounds) to synthesize closely related but ban-evading compounds</w:t>
      </w:r>
      <w:r w:rsidR="0038281C" w:rsidRPr="00194FCA">
        <w:rPr>
          <w:rFonts w:ascii="Helvetica" w:hAnsi="Helvetica" w:cs="Helvetica"/>
          <w:sz w:val="24"/>
          <w:szCs w:val="24"/>
          <w:lang w:val="en-US"/>
        </w:rPr>
        <w:t xml:space="preserve">, by slightly modifying </w:t>
      </w:r>
      <w:r w:rsidR="00DC67CA" w:rsidRPr="00194FCA">
        <w:rPr>
          <w:rFonts w:ascii="Helvetica" w:hAnsi="Helvetica" w:cs="Helvetica"/>
          <w:sz w:val="24"/>
          <w:szCs w:val="24"/>
          <w:lang w:val="en-US"/>
        </w:rPr>
        <w:t>the head, core or tail moiety</w:t>
      </w:r>
      <w:r w:rsidR="00445FEF" w:rsidRPr="00194FCA">
        <w:rPr>
          <w:rFonts w:ascii="Helvetica" w:hAnsi="Helvetica" w:cs="Helvetica"/>
          <w:sz w:val="24"/>
          <w:szCs w:val="24"/>
          <w:lang w:val="en-US"/>
        </w:rPr>
        <w:fldChar w:fldCharType="begin"/>
      </w:r>
      <w:r w:rsidR="002E194F" w:rsidRPr="00194FCA">
        <w:rPr>
          <w:rFonts w:ascii="Helvetica" w:hAnsi="Helvetica" w:cs="Helvetica"/>
          <w:sz w:val="24"/>
          <w:szCs w:val="24"/>
          <w:lang w:val="en-US"/>
        </w:rPr>
        <w:instrText xml:space="preserve"> ADDIN ZOTERO_ITEM CSL_CITATION {"citationID":"F9rFhvNf","properties":{"formattedCitation":"\\super [20]\\nosupersub{}","plainCitation":"[20]","noteIndex":0},"citationItems":[{"id":901,"uris":["http://zotero.org/users/8795705/items/I9PQ4FF7"],"uri":["http://zotero.org/users/8795705/items/I9PQ4FF7"],"itemData":{"id":901,"type":"article-journal","abstract":"With new synthetic cannabinoids (SCs) appearing on the European drug market every year, early warning systems are key to detect, monitor, and respond to threats posed by them. The European Union Early Warning System (EU EWS) implemented by the European Monitoring Centre for Drugs and Drug Addiction has monitored these substances since their first European detection in 2008. Since then, national and international responses have been implemented, aimed at tackling risks posed by SCs. Throughout this time, new SCs have emerged on the European market containing diverse structural moieties, appearing to be designed in a way that circumvents existing legal controls, contributing to a complex public health scenario. This study provides an inventory of the SCs detected in the EU from 2008 to 2022, describing their structural evolution by analysing separately four structural features: their core, tail, linker, and linked groups. The range of structural changes is analysed considering key milestones, including the year of first report by the European Union Early Warning System to the key legislative changes that have occurred since. The analysis shows that from June 2021 to July 2022, 20 out of 23 newly emerged SCs evade the generic SC legislation introduced in China in May 2021. This supports the hypothesis that the protection of public health benefits from timely information exchange and careful assessment of the risks associated with these substances. Additionally, the introduction of legal responses, albeit an important instrument to reduce the availability of dangerous substances on the market, may also be accompanied by unintended consequences.","container-title":"Drug Testing and Analysis","DOI":"10.1002/dta.3422","ISSN":"1942-7611","issue":"4","language":"en","note":"_eprint: https://onlinelibrary.wiley.com/doi/pdf/10.1002/dta.3422","page":"378-387","source":"Wiley Online Library","title":"From JWH-018 to OXIZIDS: Structural evolution of synthetic cannabinoids in the European Union from 2008 to present day","title-short":"From JWH-018 to OXIZIDS","volume":"15","author":[{"family":"Andrews","given":"Rachael"},{"family":"Jorge","given":"Rita"},{"family":"Christie","given":"Rachel"},{"family":"Gallegos","given":"Ana"}],"issued":{"date-parts":[["2023"]]}}}],"schema":"https://github.com/citation-style-language/schema/raw/master/csl-citation.json"} </w:instrText>
      </w:r>
      <w:r w:rsidR="00445FEF" w:rsidRPr="00194FCA">
        <w:rPr>
          <w:rFonts w:ascii="Helvetica" w:hAnsi="Helvetica" w:cs="Helvetica"/>
          <w:sz w:val="24"/>
          <w:szCs w:val="24"/>
          <w:lang w:val="en-US"/>
        </w:rPr>
        <w:fldChar w:fldCharType="separate"/>
      </w:r>
      <w:r w:rsidR="002E194F" w:rsidRPr="00194FCA">
        <w:rPr>
          <w:rFonts w:ascii="Helvetica" w:hAnsi="Helvetica" w:cs="Helvetica"/>
          <w:sz w:val="24"/>
          <w:szCs w:val="24"/>
          <w:vertAlign w:val="superscript"/>
          <w:lang w:val="en-US"/>
        </w:rPr>
        <w:t>[20]</w:t>
      </w:r>
      <w:r w:rsidR="00445FEF" w:rsidRPr="00194FCA">
        <w:rPr>
          <w:rFonts w:ascii="Helvetica" w:hAnsi="Helvetica" w:cs="Helvetica"/>
          <w:sz w:val="24"/>
          <w:szCs w:val="24"/>
          <w:lang w:val="en-US"/>
        </w:rPr>
        <w:fldChar w:fldCharType="end"/>
      </w:r>
      <w:r w:rsidR="003E390A" w:rsidRPr="00194FCA">
        <w:rPr>
          <w:rFonts w:ascii="Helvetica" w:hAnsi="Helvetica" w:cs="Helvetica"/>
          <w:sz w:val="24"/>
          <w:szCs w:val="24"/>
          <w:lang w:val="en-US"/>
        </w:rPr>
        <w:t xml:space="preserve">. </w:t>
      </w:r>
      <w:r w:rsidR="00DC67CA" w:rsidRPr="00194FCA">
        <w:rPr>
          <w:rFonts w:ascii="Helvetica" w:hAnsi="Helvetica" w:cs="Helvetica"/>
          <w:sz w:val="24"/>
          <w:szCs w:val="24"/>
          <w:lang w:val="en-US"/>
        </w:rPr>
        <w:t xml:space="preserve">One of these potential compounds is the </w:t>
      </w:r>
      <w:r w:rsidR="003E390A" w:rsidRPr="00194FCA">
        <w:rPr>
          <w:rFonts w:ascii="Helvetica" w:hAnsi="Helvetica" w:cs="Helvetica"/>
          <w:sz w:val="24"/>
          <w:szCs w:val="24"/>
          <w:lang w:val="en-US"/>
        </w:rPr>
        <w:t>brominated MDMB-5’Br-</w:t>
      </w:r>
      <w:r w:rsidR="00BC085D" w:rsidRPr="00194FCA">
        <w:rPr>
          <w:rFonts w:ascii="Helvetica" w:hAnsi="Helvetica" w:cs="Helvetica"/>
          <w:sz w:val="24"/>
          <w:szCs w:val="24"/>
          <w:lang w:val="en-US"/>
        </w:rPr>
        <w:t>BUT</w:t>
      </w:r>
      <w:r w:rsidR="003E390A" w:rsidRPr="00194FCA">
        <w:rPr>
          <w:rFonts w:ascii="Helvetica" w:hAnsi="Helvetica" w:cs="Helvetica"/>
          <w:sz w:val="24"/>
          <w:szCs w:val="24"/>
          <w:lang w:val="en-US"/>
        </w:rPr>
        <w:t>INACA</w:t>
      </w:r>
      <w:r w:rsidR="007F5104" w:rsidRPr="00194FCA">
        <w:rPr>
          <w:rFonts w:ascii="Helvetica" w:hAnsi="Helvetica" w:cs="Helvetica"/>
          <w:sz w:val="24"/>
          <w:szCs w:val="24"/>
          <w:lang w:val="en-US"/>
        </w:rPr>
        <w:t xml:space="preserve">, carrying </w:t>
      </w:r>
      <w:r w:rsidR="00DC67CA" w:rsidRPr="00194FCA">
        <w:rPr>
          <w:rFonts w:ascii="Helvetica" w:hAnsi="Helvetica" w:cs="Helvetica"/>
          <w:sz w:val="24"/>
          <w:szCs w:val="24"/>
          <w:lang w:val="en-US"/>
        </w:rPr>
        <w:t>a</w:t>
      </w:r>
      <w:r w:rsidR="00DC5311" w:rsidRPr="00194FCA">
        <w:rPr>
          <w:rFonts w:ascii="Helvetica" w:hAnsi="Helvetica" w:cs="Helvetica"/>
          <w:sz w:val="24"/>
          <w:szCs w:val="24"/>
          <w:lang w:val="en-US"/>
        </w:rPr>
        <w:t xml:space="preserve"> </w:t>
      </w:r>
      <w:r w:rsidR="00DC5311" w:rsidRPr="00194FCA">
        <w:rPr>
          <w:rFonts w:ascii="Helvetica" w:hAnsi="Helvetica" w:cs="Helvetica"/>
          <w:i/>
          <w:sz w:val="24"/>
          <w:szCs w:val="24"/>
          <w:lang w:val="en-US"/>
        </w:rPr>
        <w:t>tert</w:t>
      </w:r>
      <w:r w:rsidR="00DC5311" w:rsidRPr="00194FCA">
        <w:rPr>
          <w:rFonts w:ascii="Helvetica" w:hAnsi="Helvetica" w:cs="Helvetica"/>
          <w:sz w:val="24"/>
          <w:szCs w:val="24"/>
          <w:lang w:val="en-US"/>
        </w:rPr>
        <w:t xml:space="preserve">-leucine methyl ester </w:t>
      </w:r>
      <w:r w:rsidR="007F5104" w:rsidRPr="00194FCA">
        <w:rPr>
          <w:rFonts w:ascii="Helvetica" w:hAnsi="Helvetica" w:cs="Helvetica"/>
          <w:sz w:val="24"/>
          <w:szCs w:val="24"/>
          <w:lang w:val="en-US"/>
        </w:rPr>
        <w:t xml:space="preserve">head group </w:t>
      </w:r>
      <w:r w:rsidR="00DC67CA" w:rsidRPr="00194FCA">
        <w:rPr>
          <w:rFonts w:ascii="Helvetica" w:hAnsi="Helvetica" w:cs="Helvetica"/>
          <w:sz w:val="24"/>
          <w:szCs w:val="24"/>
          <w:lang w:val="en-US"/>
        </w:rPr>
        <w:t>(</w:t>
      </w:r>
      <w:r w:rsidR="007F5104" w:rsidRPr="00194FCA">
        <w:rPr>
          <w:rFonts w:ascii="Helvetica" w:hAnsi="Helvetica" w:cs="Helvetica"/>
          <w:sz w:val="24"/>
          <w:szCs w:val="24"/>
          <w:lang w:val="en-US"/>
        </w:rPr>
        <w:t>as opposed to the amide group in ADB-5’Br-BUTINACA</w:t>
      </w:r>
      <w:r w:rsidR="00DC67CA" w:rsidRPr="00194FCA">
        <w:rPr>
          <w:rFonts w:ascii="Helvetica" w:hAnsi="Helvetica" w:cs="Helvetica"/>
          <w:sz w:val="24"/>
          <w:szCs w:val="24"/>
          <w:lang w:val="en-US"/>
        </w:rPr>
        <w:t>)</w:t>
      </w:r>
      <w:r w:rsidR="00BC085D" w:rsidRPr="00194FCA">
        <w:rPr>
          <w:rFonts w:ascii="Helvetica" w:hAnsi="Helvetica" w:cs="Helvetica"/>
          <w:sz w:val="24"/>
          <w:szCs w:val="24"/>
          <w:lang w:val="en-US"/>
        </w:rPr>
        <w:t xml:space="preserve">.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BC085D" w:rsidRPr="00194FCA">
        <w:rPr>
          <w:rFonts w:ascii="Helvetica" w:hAnsi="Helvetica" w:cs="Helvetica"/>
          <w:sz w:val="24"/>
          <w:szCs w:val="24"/>
          <w:lang w:val="en-US"/>
        </w:rPr>
        <w:t>MDMB-5’Br-BUTINACA</w:t>
      </w:r>
      <w:r w:rsidR="00BF7852" w:rsidRPr="00194FCA">
        <w:rPr>
          <w:rFonts w:ascii="Helvetica" w:hAnsi="Helvetica" w:cs="Helvetica"/>
          <w:sz w:val="24"/>
          <w:szCs w:val="24"/>
          <w:lang w:val="en-US"/>
        </w:rPr>
        <w:t xml:space="preserve"> </w:t>
      </w:r>
      <w:r w:rsidR="002638E1" w:rsidRPr="00194FCA">
        <w:rPr>
          <w:rFonts w:ascii="Helvetica" w:hAnsi="Helvetica" w:cs="Helvetica"/>
          <w:sz w:val="24"/>
          <w:szCs w:val="24"/>
          <w:lang w:val="en-US"/>
        </w:rPr>
        <w:t xml:space="preserve">showed </w:t>
      </w:r>
      <w:r w:rsidR="00BC085D" w:rsidRPr="00194FCA">
        <w:rPr>
          <w:rFonts w:ascii="Helvetica" w:hAnsi="Helvetica" w:cs="Helvetica"/>
          <w:sz w:val="24"/>
          <w:szCs w:val="24"/>
          <w:lang w:val="en-US"/>
        </w:rPr>
        <w:t xml:space="preserve">a similar potency as </w:t>
      </w:r>
      <w:r w:rsidR="00DC5311" w:rsidRPr="00194FCA">
        <w:rPr>
          <w:rFonts w:ascii="Helvetica" w:hAnsi="Helvetica" w:cs="Helvetica"/>
          <w:sz w:val="24"/>
          <w:szCs w:val="24"/>
          <w:lang w:val="en-US"/>
        </w:rPr>
        <w:t>(</w:t>
      </w:r>
      <w:r w:rsidR="00DC5311" w:rsidRPr="00194FCA">
        <w:rPr>
          <w:rFonts w:ascii="Helvetica" w:hAnsi="Helvetica" w:cs="Helvetica"/>
          <w:i/>
          <w:sz w:val="24"/>
          <w:szCs w:val="24"/>
          <w:lang w:val="en-US"/>
        </w:rPr>
        <w:t>S</w:t>
      </w:r>
      <w:r w:rsidR="00DC5311" w:rsidRPr="00194FCA">
        <w:rPr>
          <w:rFonts w:ascii="Helvetica" w:hAnsi="Helvetica" w:cs="Helvetica"/>
          <w:sz w:val="24"/>
          <w:szCs w:val="24"/>
          <w:lang w:val="en-US"/>
        </w:rPr>
        <w:t>)-</w:t>
      </w:r>
      <w:r w:rsidR="00BC085D" w:rsidRPr="00194FCA">
        <w:rPr>
          <w:rFonts w:ascii="Helvetica" w:hAnsi="Helvetica" w:cs="Helvetica"/>
          <w:sz w:val="24"/>
          <w:szCs w:val="24"/>
          <w:lang w:val="en-US"/>
        </w:rPr>
        <w:t>ADB-5’Br-BUTINACA (EC</w:t>
      </w:r>
      <w:r w:rsidR="00BC085D" w:rsidRPr="00194FCA">
        <w:rPr>
          <w:rFonts w:ascii="Helvetica" w:hAnsi="Helvetica" w:cs="Helvetica"/>
          <w:sz w:val="24"/>
          <w:szCs w:val="24"/>
          <w:vertAlign w:val="subscript"/>
          <w:lang w:val="en-US"/>
        </w:rPr>
        <w:t>50</w:t>
      </w:r>
      <w:r w:rsidR="00BC085D" w:rsidRPr="00194FCA">
        <w:rPr>
          <w:rFonts w:ascii="Helvetica" w:hAnsi="Helvetica" w:cs="Helvetica"/>
          <w:sz w:val="24"/>
          <w:szCs w:val="24"/>
          <w:lang w:val="en-US"/>
        </w:rPr>
        <w:t xml:space="preserve"> 61.2 </w:t>
      </w:r>
      <w:r w:rsidR="00BC085D" w:rsidRPr="00194FCA">
        <w:rPr>
          <w:rFonts w:ascii="Helvetica" w:hAnsi="Helvetica" w:cs="Helvetica"/>
          <w:i/>
          <w:sz w:val="24"/>
          <w:szCs w:val="24"/>
          <w:lang w:val="en-US"/>
        </w:rPr>
        <w:t>vs.</w:t>
      </w:r>
      <w:r w:rsidR="00BC085D" w:rsidRPr="00194FCA">
        <w:rPr>
          <w:rFonts w:ascii="Helvetica" w:hAnsi="Helvetica" w:cs="Helvetica"/>
          <w:sz w:val="24"/>
          <w:szCs w:val="24"/>
          <w:lang w:val="en-US"/>
        </w:rPr>
        <w:t xml:space="preserve"> 82.1 nM), but </w:t>
      </w:r>
      <w:r w:rsidR="002638E1" w:rsidRPr="00194FCA">
        <w:rPr>
          <w:rFonts w:ascii="Helvetica" w:hAnsi="Helvetica" w:cs="Helvetica"/>
          <w:sz w:val="24"/>
          <w:szCs w:val="24"/>
          <w:lang w:val="en-US"/>
        </w:rPr>
        <w:t>a decreased efficacy at CB</w:t>
      </w:r>
      <w:r w:rsidR="002638E1" w:rsidRPr="00194FCA">
        <w:rPr>
          <w:rFonts w:ascii="Helvetica" w:hAnsi="Helvetica" w:cs="Helvetica"/>
          <w:sz w:val="24"/>
          <w:szCs w:val="24"/>
          <w:vertAlign w:val="subscript"/>
          <w:lang w:val="en-US"/>
        </w:rPr>
        <w:t>1</w:t>
      </w:r>
      <w:r w:rsidR="002638E1" w:rsidRPr="00194FCA">
        <w:rPr>
          <w:rFonts w:ascii="Helvetica" w:hAnsi="Helvetica" w:cs="Helvetica"/>
          <w:sz w:val="24"/>
          <w:szCs w:val="24"/>
          <w:lang w:val="en-US"/>
        </w:rPr>
        <w:t xml:space="preserve"> (E</w:t>
      </w:r>
      <w:r w:rsidR="002638E1" w:rsidRPr="00194FCA">
        <w:rPr>
          <w:rFonts w:ascii="Helvetica" w:hAnsi="Helvetica" w:cs="Helvetica"/>
          <w:sz w:val="24"/>
          <w:szCs w:val="24"/>
          <w:vertAlign w:val="subscript"/>
          <w:lang w:val="en-US"/>
        </w:rPr>
        <w:t>max</w:t>
      </w:r>
      <w:r w:rsidR="002638E1" w:rsidRPr="00194FCA">
        <w:rPr>
          <w:rFonts w:ascii="Helvetica" w:hAnsi="Helvetica" w:cs="Helvetica"/>
          <w:sz w:val="24"/>
          <w:szCs w:val="24"/>
          <w:lang w:val="en-US"/>
        </w:rPr>
        <w:t xml:space="preserve"> 360% </w:t>
      </w:r>
      <w:r w:rsidR="00BC085D" w:rsidRPr="00194FCA">
        <w:rPr>
          <w:rFonts w:ascii="Helvetica" w:hAnsi="Helvetica" w:cs="Helvetica"/>
          <w:i/>
          <w:sz w:val="24"/>
          <w:szCs w:val="24"/>
          <w:lang w:val="en-US"/>
        </w:rPr>
        <w:t>vs</w:t>
      </w:r>
      <w:r w:rsidR="00BC085D" w:rsidRPr="00194FCA">
        <w:rPr>
          <w:rFonts w:ascii="Helvetica" w:hAnsi="Helvetica" w:cs="Helvetica"/>
          <w:sz w:val="24"/>
          <w:szCs w:val="24"/>
          <w:lang w:val="en-US"/>
        </w:rPr>
        <w:t>. 497%</w:t>
      </w:r>
      <w:r w:rsidR="002638E1" w:rsidRPr="00194FCA">
        <w:rPr>
          <w:rFonts w:ascii="Helvetica" w:hAnsi="Helvetica" w:cs="Helvetica"/>
          <w:sz w:val="24"/>
          <w:szCs w:val="24"/>
          <w:lang w:val="en-US"/>
        </w:rPr>
        <w:t xml:space="preserve">). </w:t>
      </w:r>
      <w:r w:rsidR="00BF7852" w:rsidRPr="00194FCA">
        <w:rPr>
          <w:rFonts w:ascii="Helvetica" w:hAnsi="Helvetica" w:cs="Helvetica"/>
          <w:sz w:val="24"/>
          <w:szCs w:val="24"/>
          <w:lang w:val="en-US"/>
        </w:rPr>
        <w:t>At CB</w:t>
      </w:r>
      <w:r w:rsidR="00BF7852" w:rsidRPr="00194FCA">
        <w:rPr>
          <w:rFonts w:ascii="Helvetica" w:hAnsi="Helvetica" w:cs="Helvetica"/>
          <w:sz w:val="24"/>
          <w:szCs w:val="24"/>
          <w:vertAlign w:val="subscript"/>
          <w:lang w:val="en-US"/>
        </w:rPr>
        <w:t>2</w:t>
      </w:r>
      <w:r w:rsidR="00BF7852" w:rsidRPr="00194FCA">
        <w:rPr>
          <w:rFonts w:ascii="Helvetica" w:hAnsi="Helvetica" w:cs="Helvetica"/>
          <w:sz w:val="24"/>
          <w:szCs w:val="24"/>
          <w:lang w:val="en-US"/>
        </w:rPr>
        <w:t>, a higher potency (EC</w:t>
      </w:r>
      <w:r w:rsidR="00BF7852" w:rsidRPr="00194FCA">
        <w:rPr>
          <w:rFonts w:ascii="Helvetica" w:hAnsi="Helvetica" w:cs="Helvetica"/>
          <w:sz w:val="24"/>
          <w:szCs w:val="24"/>
          <w:vertAlign w:val="subscript"/>
          <w:lang w:val="en-US"/>
        </w:rPr>
        <w:t xml:space="preserve">50 </w:t>
      </w:r>
      <w:r w:rsidR="00BF7852" w:rsidRPr="00194FCA">
        <w:rPr>
          <w:rFonts w:ascii="Helvetica" w:hAnsi="Helvetica" w:cs="Helvetica"/>
          <w:sz w:val="24"/>
          <w:szCs w:val="24"/>
          <w:lang w:val="en-US"/>
        </w:rPr>
        <w:t xml:space="preserve">3.00 nM) </w:t>
      </w:r>
      <w:r w:rsidR="00BC085D" w:rsidRPr="00194FCA">
        <w:rPr>
          <w:rFonts w:ascii="Helvetica" w:hAnsi="Helvetica" w:cs="Helvetica"/>
          <w:sz w:val="24"/>
          <w:szCs w:val="24"/>
          <w:lang w:val="en-US"/>
        </w:rPr>
        <w:t xml:space="preserve">was observed, </w:t>
      </w:r>
      <w:r w:rsidR="00B81350" w:rsidRPr="00194FCA">
        <w:rPr>
          <w:rFonts w:ascii="Helvetica" w:hAnsi="Helvetica" w:cs="Helvetica"/>
          <w:sz w:val="24"/>
          <w:szCs w:val="24"/>
          <w:lang w:val="en-US"/>
        </w:rPr>
        <w:t xml:space="preserve">along </w:t>
      </w:r>
      <w:r w:rsidR="00BC085D" w:rsidRPr="00194FCA">
        <w:rPr>
          <w:rFonts w:ascii="Helvetica" w:hAnsi="Helvetica" w:cs="Helvetica"/>
          <w:sz w:val="24"/>
          <w:szCs w:val="24"/>
          <w:lang w:val="en-US"/>
        </w:rPr>
        <w:t xml:space="preserve">with a </w:t>
      </w:r>
      <w:r w:rsidR="00BF7852" w:rsidRPr="00194FCA">
        <w:rPr>
          <w:rFonts w:ascii="Helvetica" w:hAnsi="Helvetica" w:cs="Helvetica"/>
          <w:sz w:val="24"/>
          <w:szCs w:val="24"/>
          <w:lang w:val="en-US"/>
        </w:rPr>
        <w:t>reduced relative efficacy (E</w:t>
      </w:r>
      <w:r w:rsidR="00BF7852" w:rsidRPr="00194FCA">
        <w:rPr>
          <w:rFonts w:ascii="Helvetica" w:hAnsi="Helvetica" w:cs="Helvetica"/>
          <w:sz w:val="24"/>
          <w:szCs w:val="24"/>
          <w:vertAlign w:val="subscript"/>
          <w:lang w:val="en-US"/>
        </w:rPr>
        <w:t>max</w:t>
      </w:r>
      <w:r w:rsidR="00BF7852" w:rsidRPr="00194FCA">
        <w:rPr>
          <w:rFonts w:ascii="Helvetica" w:hAnsi="Helvetica" w:cs="Helvetica"/>
          <w:sz w:val="24"/>
          <w:szCs w:val="24"/>
          <w:lang w:val="en-US"/>
        </w:rPr>
        <w:t xml:space="preserve"> 79.1%)</w:t>
      </w:r>
      <w:r w:rsidR="0023365A" w:rsidRPr="00194FCA">
        <w:rPr>
          <w:rFonts w:ascii="Helvetica" w:hAnsi="Helvetica" w:cs="Helvetica"/>
          <w:sz w:val="24"/>
          <w:szCs w:val="24"/>
          <w:lang w:val="en-US"/>
        </w:rPr>
        <w:t>, although</w:t>
      </w:r>
      <w:r w:rsidR="00B81350" w:rsidRPr="00194FCA">
        <w:rPr>
          <w:rFonts w:ascii="Helvetica" w:hAnsi="Helvetica" w:cs="Helvetica"/>
          <w:sz w:val="24"/>
          <w:szCs w:val="24"/>
          <w:lang w:val="en-US"/>
        </w:rPr>
        <w:t xml:space="preserve"> at CB</w:t>
      </w:r>
      <w:r w:rsidR="00B81350" w:rsidRPr="00194FCA">
        <w:rPr>
          <w:rFonts w:ascii="Helvetica" w:hAnsi="Helvetica" w:cs="Helvetica"/>
          <w:sz w:val="24"/>
          <w:szCs w:val="24"/>
          <w:vertAlign w:val="subscript"/>
          <w:lang w:val="en-US"/>
        </w:rPr>
        <w:t>2</w:t>
      </w:r>
      <w:r w:rsidR="0023365A" w:rsidRPr="00194FCA">
        <w:rPr>
          <w:rFonts w:ascii="Helvetica" w:hAnsi="Helvetica" w:cs="Helvetica"/>
          <w:sz w:val="24"/>
          <w:szCs w:val="24"/>
          <w:lang w:val="en-US"/>
        </w:rPr>
        <w:t xml:space="preserve"> E</w:t>
      </w:r>
      <w:r w:rsidR="0023365A" w:rsidRPr="00194FCA">
        <w:rPr>
          <w:rFonts w:ascii="Helvetica" w:hAnsi="Helvetica" w:cs="Helvetica"/>
          <w:sz w:val="24"/>
          <w:szCs w:val="24"/>
          <w:vertAlign w:val="subscript"/>
          <w:lang w:val="en-US"/>
        </w:rPr>
        <w:t>max</w:t>
      </w:r>
      <w:r w:rsidR="0023365A" w:rsidRPr="00194FCA">
        <w:rPr>
          <w:rFonts w:ascii="Helvetica" w:hAnsi="Helvetica" w:cs="Helvetica"/>
          <w:sz w:val="24"/>
          <w:szCs w:val="24"/>
          <w:lang w:val="en-US"/>
        </w:rPr>
        <w:t xml:space="preserve"> values </w:t>
      </w:r>
      <w:r w:rsidR="00B81350" w:rsidRPr="00194FCA">
        <w:rPr>
          <w:rFonts w:ascii="Helvetica" w:hAnsi="Helvetica" w:cs="Helvetica"/>
          <w:sz w:val="24"/>
          <w:szCs w:val="24"/>
          <w:lang w:val="en-US"/>
        </w:rPr>
        <w:t>were</w:t>
      </w:r>
      <w:r w:rsidR="0023365A" w:rsidRPr="00194FCA">
        <w:rPr>
          <w:rFonts w:ascii="Helvetica" w:hAnsi="Helvetica" w:cs="Helvetica"/>
          <w:sz w:val="24"/>
          <w:szCs w:val="24"/>
          <w:lang w:val="en-US"/>
        </w:rPr>
        <w:t xml:space="preserve"> more clustered, in line with earlier findings</w:t>
      </w:r>
      <w:r w:rsidR="00FA3B74"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{"citationID":"rTFJ7eU3","properties":{"formattedCitation":"\\super [21]\\nosupersub{}","plainCitation":"[21]","noteIndex":0},"citationItems":[{"id":246,"uris":["http://zotero.org/users/8795705/items/5866THGB"],"uri":["http://zotero.org/users/8795705/items/5866THGB"],"itemData":{"id":246,"type":"article-journal","container-title":"Drug Testing and Analysis","journalAbbreviation":"Drug Test Anal","language":"en","title":"Cannabinoid receptor activation potential of the next generation, generic ban evading OXIZID synthetic cannabinoid receptor agonists","author":[{"family":"Deventer","given":"Marie Helmire"},{"family":"Van Uytfanghe","given":"Katleen"},{"family":"Vinckier","given":"Inge M.J."},{"family":"Stove","given":"Christophe P."}],"issued":{"date-parts":[["2022"]]}}}],"schema":"https://github.com/citation-style-language/schema/raw/master/csl-citation.json"} </w:instrText>
      </w:r>
      <w:r w:rsidR="00FA3B74"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[21]</w:t>
      </w:r>
      <w:r w:rsidR="00FA3B74" w:rsidRPr="00194FCA">
        <w:rPr>
          <w:rFonts w:ascii="Helvetica" w:hAnsi="Helvetica" w:cs="Helvetica"/>
          <w:sz w:val="24"/>
          <w:szCs w:val="24"/>
          <w:lang w:val="en-US"/>
        </w:rPr>
        <w:fldChar w:fldCharType="end"/>
      </w:r>
      <w:r w:rsidR="0023365A" w:rsidRPr="00194FCA">
        <w:rPr>
          <w:rFonts w:ascii="Helvetica" w:hAnsi="Helvetica" w:cs="Helvetica"/>
          <w:sz w:val="24"/>
          <w:szCs w:val="24"/>
          <w:lang w:val="en-US"/>
        </w:rPr>
        <w:t>.</w:t>
      </w:r>
      <w:r w:rsidR="00BF7852" w:rsidRPr="00194FCA">
        <w:rPr>
          <w:rFonts w:ascii="Helvetica" w:hAnsi="Helvetica" w:cs="Helvetica"/>
          <w:sz w:val="24"/>
          <w:szCs w:val="24"/>
          <w:lang w:val="en-US"/>
        </w:rPr>
        <w:t xml:space="preserve"> </w:t>
      </w:r>
      <w:proofErr w:type="spellStart"/>
      <w:r w:rsidR="00100ED4" w:rsidRPr="00194FCA">
        <w:rPr>
          <w:rFonts w:ascii="Helvetica" w:hAnsi="Helvetica" w:cs="Helvetica"/>
          <w:sz w:val="24"/>
          <w:szCs w:val="24"/>
          <w:lang w:val="en-US"/>
        </w:rPr>
        <w:t>Grafinger</w:t>
      </w:r>
      <w:proofErr w:type="spellEnd"/>
      <w:r w:rsidR="00100ED4" w:rsidRPr="00194FCA">
        <w:rPr>
          <w:rFonts w:ascii="Helvetica" w:hAnsi="Helvetica" w:cs="Helvetica"/>
          <w:sz w:val="24"/>
          <w:szCs w:val="24"/>
          <w:lang w:val="en-US"/>
        </w:rPr>
        <w:t xml:space="preserve"> </w:t>
      </w:r>
      <w:r w:rsidR="00100ED4" w:rsidRPr="00194FCA">
        <w:rPr>
          <w:rFonts w:ascii="Helvetica" w:hAnsi="Helvetica" w:cs="Helvetica"/>
          <w:i/>
          <w:sz w:val="24"/>
          <w:szCs w:val="24"/>
          <w:lang w:val="en-US"/>
        </w:rPr>
        <w:t xml:space="preserve">et al. </w:t>
      </w:r>
      <w:r w:rsidR="00100ED4" w:rsidRPr="00194FCA">
        <w:rPr>
          <w:rFonts w:ascii="Helvetica" w:hAnsi="Helvetica" w:cs="Helvetica"/>
          <w:sz w:val="24"/>
          <w:szCs w:val="24"/>
          <w:lang w:val="en-US"/>
        </w:rPr>
        <w:t>observed the same trend when characterizing a large set of SCRAs. Here, compounds with an ADB head group (ADB-4en-PICA, ADB-4en-PINACA, ADB-4en-P7AICA) consistently showed a similar or slightly lower potency, but an increased efficacy, as opposed to SCRAs carrying an MDMB head group (MDMB-4en-PICA, MDMB-4en-PINACA, MDMB-4en-P7AICA)</w:t>
      </w:r>
      <w:r w:rsidR="00100ED4"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{"citationID":"f4zVBBcx","properties":{"formattedCitation":"\\super [11]\\nosupersub{}","plainCitation":"[11]","noteIndex":0},"citationItems":[{"id":792,"uris":["http://zotero.org/users/8795705/items/HGDA6GCA"],"uri":["http://zotero.org/users/8795705/items/HGDA6GCA"],"itemData":{"id":792,"type":"article-journal","abstract":"Synthetic cannabinoid receptor agonists (SCRAs) are the second largest class of new psychoactive substances (NPS) and are associated with serious adverse effects and even death. Despite this, little pharmacological data are available for many of the most recent SCRAs. This study consists of three different parts, aiming to systematically evaluate a panel of 30 SCRAs using binding and different in vitro human cannabinoid 1 receptor (CB1) activation assays. The present Part II investigated the SCRA analogs for their CB1 activation via a β-arrestin recruitment assay. The panel was systematically designed to include key structural sub-features of recent SCRAs. Thus, the 4-pentenyl tail of MMB-4en-PICA and MDMB-4en-PINACA was retained while incorporating varying head groups from other prevalent SCRAs, including amides and esters of L-valine, L-tert-leucine, and L-phenylalanine, and adamantyl and cumyl moieties. All 30 SCRAs activated CB1, with indazoles generally showing the greatest potency (EC50 = 1.88–281 nM), followed by indoles (EC50 = 11.5–2293 nM), and the corresponding 7-azaindoles (EC50 = 62.4–9251 nM). Several subunit-linked structure–activity relationships were identified: (i) tert-leucine-functionalized SCRAs were more potent than the corresponding valine derivatives; (ii) no major difference in potency or efficacy was observed between tert-leucine/valine-derived amides and the corresponding methyl esters; however, phenylalanine analogs were affected by this change; and (iii) minor structural changes to the 4-pentenyl substituent had little influence on activity. These findings elucidate structural features that modulate the CB1 activation potential of currently prevalent SCRAs and a systematic panel of analogs, some of which may appear in NPS markets in future.","container-title":"Drug Testing and Analysis","DOI":"10.1002/dta.3035","ISSN":"1942-7611","issue":"7","language":"en","note":"_eprint: https://onlinelibrary.wiley.com/doi/pdf/10.1002/dta.3035","page":"1402-1411","source":"Wiley Online Library","title":"Systematic evaluation of a panel of 30 synthetic cannabinoid receptor agonists structurally related to MMB-4en-PICA, MDMB-4en-PINACA, ADB-4en-PINACA, and MMB-4CN-BUTINACA using a combination of binding and different CB1 receptor activation assays—Part II: Structure activity relationship assessment via a β-arrestin recruitment assay","title-short":"Systematic evaluation of a panel of 30 synthetic cannabinoid receptor agonists structurally related to MMB-4en-PICA, MDMB-4en-PINACA, ADB-4en-PINACA, and MMB-4CN-BUTINACA using a combination of binding and different CB1 receptor activation assays—Part II","volume":"13","author":[{"family":"Grafinger","given":"Katharina Elisabeth"},{"family":"Cannaert","given":"Annelies"},{"family":"Ametovski","given":"Adam"},{"family":"Sparkes","given":"Eric"},{"family":"Cairns","given":"Elizabeth"},{"family":"Banister","given":"Samuel D."},{"family":"Auwärter","given":"Volker"},{"family":"Stove","given":"Christophe P."}],"issued":{"date-parts":[["2021"]]}}}],"schema":"https://github.com/citation-style-language/schema/raw/master/csl-citation.json"} </w:instrText>
      </w:r>
      <w:r w:rsidR="00100ED4"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[11]</w:t>
      </w:r>
      <w:r w:rsidR="00100ED4" w:rsidRPr="00194FCA">
        <w:rPr>
          <w:rFonts w:ascii="Helvetica" w:hAnsi="Helvetica" w:cs="Helvetica"/>
          <w:sz w:val="24"/>
          <w:szCs w:val="24"/>
          <w:lang w:val="en-US"/>
        </w:rPr>
        <w:fldChar w:fldCharType="end"/>
      </w:r>
      <w:r w:rsidR="00100ED4" w:rsidRPr="00194FCA">
        <w:rPr>
          <w:rFonts w:ascii="Helvetica" w:hAnsi="Helvetica" w:cs="Helvetica"/>
          <w:sz w:val="24"/>
          <w:szCs w:val="24"/>
          <w:lang w:val="en-US"/>
        </w:rPr>
        <w:t xml:space="preserve">. This finding was also confirmed by Wouters </w:t>
      </w:r>
      <w:r w:rsidR="00100ED4" w:rsidRPr="00194FCA">
        <w:rPr>
          <w:rFonts w:ascii="Helvetica" w:hAnsi="Helvetica" w:cs="Helvetica"/>
          <w:i/>
          <w:sz w:val="24"/>
          <w:szCs w:val="24"/>
          <w:lang w:val="en-US"/>
        </w:rPr>
        <w:t>et al</w:t>
      </w:r>
      <w:r w:rsidR="00100ED4" w:rsidRPr="00194FCA">
        <w:rPr>
          <w:rFonts w:ascii="Helvetica" w:hAnsi="Helvetica" w:cs="Helvetica"/>
          <w:i/>
          <w:sz w:val="24"/>
          <w:szCs w:val="24"/>
          <w:lang w:val="en-US"/>
        </w:rPr>
        <w:fldChar w:fldCharType="begin"/>
      </w:r>
      <w:r w:rsidR="00E21AB7" w:rsidRPr="00194FCA">
        <w:rPr>
          <w:rFonts w:ascii="Helvetica" w:hAnsi="Helvetica" w:cs="Helvetica"/>
          <w:i/>
          <w:sz w:val="24"/>
          <w:szCs w:val="24"/>
          <w:lang w:val="en-US"/>
        </w:rPr>
        <w:instrText xml:space="preserve"> ADDIN ZOTERO_ITEM CSL_CITATION {"citationID":"Gh6EskAh","properties":{"formattedCitation":"\\super [60]\\nosupersub{}","plainCitation":"[60]","noteIndex":0},"citationItems":[{"id":131,"uris":["http://zotero.org/users/8795705/items/I8SYDV74"],"uri":["http://zotero.org/users/8795705/items/I8SYDV74"],"itemData":{"id":131,"type":"article-journal","abstract":"Indole- and indazole-based synthetic cannabinoid receptor agonists (SCRAs), featuring valine or tert-leucine substituents, are commonly abused new psychoactive substances (NPS). A major metabolic pathway for these SCRAs is hydrolysis of the terminal amide or methylester functionalities. Although these hydrolysis products were already detected as main ingredients in some “legal highs,” these metabolites are often poorly characterized. Here, we report a systematic investigation of the activity of 7 common hydrolysis metabolites of 15 SCRAs featuring scaffolds based on L-valine or L-tert-leucine in direct comparison to their parent compounds. An activity-based cannabinoid receptor 1 (CB1) bio-assay was used for activity profiling of SCRAs and their metabolites in a stable HEK293T cell system. The recruitment of β-arrestin2 to the activated CB1 (each fused to one part of a split Nanoluciferase) was provoked by adding the (putative) SCRAs. Luminescence of the functionally complemented luciferase was monitored by a 96-well plate-reader. The major hydrolysis metabolites of 5F-AB-PINACA, ADB-CHMICA, ADB-CHMINACA, ADB-FUBICA, and their methyl- and ethylester derivatives showed no detectable CB1 activation at concentrations up to 1 μM. On the other hand, metabolites of 5F-ADB-PINACA, AB-CHMINACA, and ADB-FUBINACA did retain activity, although significantly reduced as compared to the parent compounds (EC50 values &gt;100 nM). Activity-based characterization of SCRAs and their metabolites at CB1 may not only allow a better insight into the complex interplay between SCRAs and their metabolites in intoxications, but may also allow application of the concept of “activity equivalents” present in biological fluids or, alternatively, in confiscated materials.","container-title":"Drug Testing and Analysis","DOI":"10.1002/dta.2607","ISSN":"1942-7611","issue":"8","journalAbbreviation":"Drug Test Anal","language":"en","note":"_eprint: https://onlinelibrary.wiley.com/doi/pdf/10.1002/dta.2607","page":"1183-1191","source":"Wiley Online Library","title":"Functional evaluation of carboxy metabolites of synthetic cannabinoid receptor agonists featuring scaffolds based on L-valine or L-tert-leucine","volume":"11","author":[{"family":"Wouters","given":"Elise"},{"family":"Mogler","given":"Lukas"},{"family":"Cannaert","given":"Annelies"},{"family":"Auwärter","given":"Volker"},{"family":"Stove","given":"Christophe"}],"issued":{"date-parts":[["2019"]]}}}],"schema":"https://github.com/citation-style-language/schema/raw/master/csl-citation.json"} </w:instrText>
      </w:r>
      <w:r w:rsidR="00100ED4" w:rsidRPr="00194FCA">
        <w:rPr>
          <w:rFonts w:ascii="Helvetica" w:hAnsi="Helvetica" w:cs="Helvetica"/>
          <w:i/>
          <w:sz w:val="24"/>
          <w:szCs w:val="24"/>
          <w:lang w:val="en-US"/>
        </w:rPr>
        <w:fldChar w:fldCharType="separate"/>
      </w:r>
      <w:r w:rsidR="00E21AB7" w:rsidRPr="00194FCA">
        <w:rPr>
          <w:rFonts w:ascii="Helvetica" w:hAnsi="Helvetica" w:cs="Helvetica"/>
          <w:sz w:val="24"/>
          <w:szCs w:val="24"/>
          <w:vertAlign w:val="superscript"/>
        </w:rPr>
        <w:t>[60]</w:t>
      </w:r>
      <w:r w:rsidR="00100ED4" w:rsidRPr="00194FCA">
        <w:rPr>
          <w:rFonts w:ascii="Helvetica" w:hAnsi="Helvetica" w:cs="Helvetica"/>
          <w:i/>
          <w:sz w:val="24"/>
          <w:szCs w:val="24"/>
          <w:lang w:val="en-US"/>
        </w:rPr>
        <w:fldChar w:fldCharType="end"/>
      </w:r>
      <w:r w:rsidR="00100ED4" w:rsidRPr="00194FCA">
        <w:rPr>
          <w:rFonts w:ascii="Helvetica" w:hAnsi="Helvetica" w:cs="Helvetica"/>
          <w:i/>
          <w:sz w:val="24"/>
          <w:szCs w:val="24"/>
          <w:lang w:val="en-US"/>
        </w:rPr>
        <w:t>.</w:t>
      </w:r>
      <w:r w:rsidR="00100ED4" w:rsidRPr="00194FCA">
        <w:rPr>
          <w:rFonts w:ascii="Helvetica" w:hAnsi="Helvetica" w:cs="Helvetica"/>
          <w:sz w:val="24"/>
          <w:szCs w:val="24"/>
          <w:lang w:val="en-US"/>
        </w:rPr>
        <w:t xml:space="preserve"> </w:t>
      </w:r>
      <w:r w:rsidR="00717299" w:rsidRPr="00194FCA">
        <w:rPr>
          <w:rFonts w:ascii="Helvetica" w:hAnsi="Helvetica" w:cs="Helvetica"/>
          <w:sz w:val="24"/>
          <w:szCs w:val="24"/>
          <w:lang w:val="en-US"/>
        </w:rPr>
        <w:t>Replacing</w:t>
      </w:r>
      <w:r w:rsidR="00B226E5" w:rsidRPr="00194FCA">
        <w:rPr>
          <w:rFonts w:ascii="Helvetica" w:hAnsi="Helvetica" w:cs="Helvetica"/>
          <w:sz w:val="24"/>
          <w:szCs w:val="24"/>
          <w:lang w:val="en-US"/>
        </w:rPr>
        <w:t xml:space="preserve"> the bromine substituent on the indazole core </w:t>
      </w:r>
      <w:r w:rsidR="00717299" w:rsidRPr="00194FCA">
        <w:rPr>
          <w:rFonts w:ascii="Helvetica" w:hAnsi="Helvetica" w:cs="Helvetica"/>
          <w:sz w:val="24"/>
          <w:szCs w:val="24"/>
          <w:lang w:val="en-US"/>
        </w:rPr>
        <w:t>with</w:t>
      </w:r>
      <w:r w:rsidR="00B226E5" w:rsidRPr="00194FCA">
        <w:rPr>
          <w:rFonts w:ascii="Helvetica" w:hAnsi="Helvetica" w:cs="Helvetica"/>
          <w:sz w:val="24"/>
          <w:szCs w:val="24"/>
          <w:lang w:val="en-US"/>
        </w:rPr>
        <w:t xml:space="preserve"> a</w:t>
      </w:r>
      <w:r w:rsidR="00B81350" w:rsidRPr="00194FCA">
        <w:rPr>
          <w:rFonts w:ascii="Helvetica" w:hAnsi="Helvetica" w:cs="Helvetica"/>
          <w:sz w:val="24"/>
          <w:szCs w:val="24"/>
          <w:lang w:val="en-US"/>
        </w:rPr>
        <w:t xml:space="preserve"> less bulky</w:t>
      </w:r>
      <w:r w:rsidR="00B226E5" w:rsidRPr="00194FCA">
        <w:rPr>
          <w:rFonts w:ascii="Helvetica" w:hAnsi="Helvetica" w:cs="Helvetica"/>
          <w:sz w:val="24"/>
          <w:szCs w:val="24"/>
          <w:lang w:val="en-US"/>
        </w:rPr>
        <w:t xml:space="preserve"> fluorine</w:t>
      </w:r>
      <w:r w:rsidR="00717299" w:rsidRPr="00194FCA">
        <w:rPr>
          <w:rFonts w:ascii="Helvetica" w:hAnsi="Helvetica" w:cs="Helvetica"/>
          <w:sz w:val="24"/>
          <w:szCs w:val="24"/>
          <w:lang w:val="en-US"/>
        </w:rPr>
        <w:t xml:space="preserve"> atom </w:t>
      </w:r>
      <w:r w:rsidR="00B81350" w:rsidRPr="00194FCA">
        <w:rPr>
          <w:rFonts w:ascii="Helvetica" w:hAnsi="Helvetica" w:cs="Helvetica"/>
          <w:sz w:val="24"/>
          <w:szCs w:val="24"/>
          <w:lang w:val="en-US"/>
        </w:rPr>
        <w:t>yields</w:t>
      </w:r>
      <w:r w:rsidR="00B226E5" w:rsidRPr="00194FCA">
        <w:rPr>
          <w:rFonts w:ascii="Helvetica" w:hAnsi="Helvetica" w:cs="Helvetica"/>
          <w:sz w:val="24"/>
          <w:szCs w:val="24"/>
          <w:lang w:val="en-US"/>
        </w:rPr>
        <w:t xml:space="preserve"> ADB-5’F-BUTINACA</w:t>
      </w:r>
      <w:r w:rsidR="00B81350" w:rsidRPr="00194FCA">
        <w:rPr>
          <w:rFonts w:ascii="Helvetica" w:hAnsi="Helvetica" w:cs="Helvetica"/>
          <w:sz w:val="24"/>
          <w:szCs w:val="24"/>
          <w:lang w:val="en-US"/>
        </w:rPr>
        <w:t xml:space="preserve">. </w:t>
      </w:r>
      <w:r w:rsidR="00717299" w:rsidRPr="00194FCA">
        <w:rPr>
          <w:rFonts w:ascii="Helvetica" w:hAnsi="Helvetica" w:cs="Helvetica"/>
          <w:sz w:val="24"/>
          <w:szCs w:val="24"/>
          <w:lang w:val="en-US"/>
        </w:rPr>
        <w:t xml:space="preserve">Replacement of a hydrogen atom with a </w:t>
      </w:r>
      <w:proofErr w:type="spellStart"/>
      <w:r w:rsidR="00717299" w:rsidRPr="00194FCA">
        <w:rPr>
          <w:rFonts w:ascii="Helvetica" w:hAnsi="Helvetica" w:cs="Helvetica"/>
          <w:sz w:val="24"/>
          <w:szCs w:val="24"/>
          <w:lang w:val="en-US"/>
        </w:rPr>
        <w:t>bio</w:t>
      </w:r>
      <w:r w:rsidR="001C342B" w:rsidRPr="00194FCA">
        <w:rPr>
          <w:rFonts w:ascii="Helvetica" w:hAnsi="Helvetica" w:cs="Helvetica"/>
          <w:sz w:val="24"/>
          <w:szCs w:val="24"/>
          <w:lang w:val="en-US"/>
        </w:rPr>
        <w:t>iso</w:t>
      </w:r>
      <w:r w:rsidR="00717299" w:rsidRPr="00194FCA">
        <w:rPr>
          <w:rFonts w:ascii="Helvetica" w:hAnsi="Helvetica" w:cs="Helvetica"/>
          <w:sz w:val="24"/>
          <w:szCs w:val="24"/>
          <w:lang w:val="en-US"/>
        </w:rPr>
        <w:t>steric</w:t>
      </w:r>
      <w:proofErr w:type="spellEnd"/>
      <w:r w:rsidR="004D2F2D" w:rsidRPr="00194FCA">
        <w:rPr>
          <w:rFonts w:ascii="Helvetica" w:hAnsi="Helvetica" w:cs="Helvetica"/>
          <w:sz w:val="24"/>
          <w:szCs w:val="24"/>
          <w:lang w:val="en-US"/>
        </w:rPr>
        <w:t xml:space="preserve"> fluorine atom has been commonly observed</w:t>
      </w:r>
      <w:r w:rsidR="001C342B" w:rsidRPr="00194FCA">
        <w:rPr>
          <w:rFonts w:ascii="Helvetica" w:hAnsi="Helvetica" w:cs="Helvetica"/>
          <w:sz w:val="24"/>
          <w:szCs w:val="24"/>
          <w:lang w:val="en-US"/>
        </w:rPr>
        <w:t xml:space="preserve"> in SCRAs on the illicit market.</w:t>
      </w:r>
      <w:r w:rsidR="004D2F2D" w:rsidRPr="00194FCA">
        <w:rPr>
          <w:rFonts w:ascii="Helvetica" w:hAnsi="Helvetica" w:cs="Helvetica"/>
          <w:sz w:val="24"/>
          <w:szCs w:val="24"/>
          <w:lang w:val="en-US"/>
        </w:rPr>
        <w:t xml:space="preserve"> </w:t>
      </w:r>
      <w:r w:rsidR="001C342B" w:rsidRPr="00194FCA">
        <w:rPr>
          <w:rFonts w:ascii="Helvetica" w:hAnsi="Helvetica" w:cs="Helvetica"/>
          <w:sz w:val="24"/>
          <w:szCs w:val="24"/>
          <w:lang w:val="en-US"/>
        </w:rPr>
        <w:t>H</w:t>
      </w:r>
      <w:r w:rsidR="004D2F2D" w:rsidRPr="00194FCA">
        <w:rPr>
          <w:rFonts w:ascii="Helvetica" w:hAnsi="Helvetica" w:cs="Helvetica"/>
          <w:sz w:val="24"/>
          <w:szCs w:val="24"/>
          <w:lang w:val="en-US"/>
        </w:rPr>
        <w:t>owever, until now such substitutions have occurred on the tail moiety rather than the core</w:t>
      </w:r>
      <w:r w:rsidR="00922DB5" w:rsidRPr="00194FCA">
        <w:rPr>
          <w:rFonts w:ascii="Helvetica" w:hAnsi="Helvetica" w:cs="Helvetica"/>
          <w:sz w:val="24"/>
          <w:szCs w:val="24"/>
          <w:lang w:val="en-US"/>
        </w:rPr>
        <w:t>, these tail modifications resulting in an</w:t>
      </w:r>
      <w:r w:rsidR="004D2F2D" w:rsidRPr="00194FCA">
        <w:rPr>
          <w:rFonts w:ascii="Helvetica" w:hAnsi="Helvetica" w:cs="Helvetica"/>
          <w:sz w:val="24"/>
          <w:szCs w:val="24"/>
          <w:lang w:val="en-US"/>
        </w:rPr>
        <w:t xml:space="preserve"> increased SCRA potency</w:t>
      </w:r>
      <w:r w:rsidR="004F0939" w:rsidRPr="00194FCA">
        <w:rPr>
          <w:rFonts w:ascii="Helvetica" w:hAnsi="Helvetica" w:cs="Helvetica"/>
          <w:sz w:val="24"/>
          <w:szCs w:val="24"/>
          <w:lang w:val="en-US"/>
        </w:rPr>
        <w:t xml:space="preserve"> in some cases</w:t>
      </w:r>
      <w:r w:rsidR="004F0939"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{"citationID":"hQVIXiZa","properties":{"formattedCitation":"\\super [66]\\nosupersub{}","plainCitation":"[66]","noteIndex":0},"citationItems":[{"id":867,"uris":["http://zotero.org/users/8795705/items/M27GLVCH"],"uri":["http://zotero.org/users/8795705/items/M27GLVCH"],"itemData":{"id":867,"type":"article-journal","abstract":"Synthetic cannabinoid (SC) designer drugs featuring bioisosteric fluorine substitution are identified by forensic chemists and toxicologists with increasing frequency. Although terminal fluorination of N-pentyl indole SCs is sometimes known to improve cannabinoid type 1 (CB1) receptor binding affinity, little is known of the effects of fluorination on functional activity of SCs. This study explores the in vitro functional activities of SC designer drugs JWH-018, UR-144, PB-22, and APICA, and their respective terminally fluorinated analogues AM-2201, XLR-11, 5F-PB-22, and STS-135 at human CB1 and CB2 receptors using a FLIPR membrane potential assay. All compounds demonstrated agonist activity at CB1 (EC50 = 2.8–1959 nM) and CB2 (EC50 = 6.5–206 nM) receptors, with the fluorinated analogues generally showing increased CB1 receptor potency (</w:instrText>
      </w:r>
      <w:r w:rsidR="00E21AB7" w:rsidRPr="00194FCA">
        <w:rPr>
          <w:rFonts w:ascii="Cambria Math" w:hAnsi="Cambria Math" w:cs="Cambria Math"/>
          <w:sz w:val="24"/>
          <w:szCs w:val="24"/>
          <w:lang w:val="en-US"/>
        </w:rPr>
        <w:instrText>∼</w:instrText>
      </w:r>
      <w:r w:rsidR="00E21AB7" w:rsidRPr="00194FCA">
        <w:rPr>
          <w:rFonts w:ascii="Helvetica" w:hAnsi="Helvetica" w:cs="Helvetica"/>
          <w:sz w:val="24"/>
          <w:szCs w:val="24"/>
          <w:lang w:val="en-US"/>
        </w:rPr>
        <w:instrText xml:space="preserve">2–5 times). Additionally, the cannabimimetic activities and relative potencies of JWH-018, AM-2201, UR-144, XLR-11, PB-22, 5F-PB-22, APICA, and STS-135 in vivo were evaluated in rats using biotelemetry. All SCs dose-dependently induced hypothermia and reduced heart rate at doses of 0.3–10 mg/kg. There was no consistent trend for increased potency of fluorinated SCs over the corresponding des-fluoro SCs in vivo. Based on magnitude and duration of hypothermia, the SCs were ranked for potency (PB-22 &gt; 5F-PB-22 = JWH-018 &gt; AM-2201 &gt; APICA = STS-135 = XLR-11 &gt; UR-144).","container-title":"ACS Chemical Neuroscience","DOI":"10.1021/acschemneuro.5b00107","issue":"8","journalAbbreviation":"ACS Chem. Neurosci.","note":"publisher: American Chemical Society","page":"1445-1458","source":"ACS Publications","title":"Effects of Bioisosteric Fluorine in Synthetic Cannabinoid Designer Drugs JWH-018, AM-2201, UR-144, XLR-11, PB-22, 5F-PB-22, APICA, and STS-135","volume":"6","author":[{"family":"Banister","given":"Samuel D."},{"family":"Stuart","given":"Jordyn"},{"family":"Kevin","given":"Richard C."},{"family":"Edington","given":"Amelia"},{"family":"Longworth","given":"Mitchell"},{"family":"Wilkinson","given":"Shane M."},{"family":"Beinat","given":"Corinne"},{"family":"Buchanan","given":"Alexandra S."},{"family":"Hibbs","given":"David E."},{"family":"Glass","given":"Michelle"},{"family":"Connor","given":"Mark"},{"family":"McGregor","given":"Iain S."},{"family":"Kassiou","given":"Michael"}],"issued":{"date-parts":[["2015",8,19]]}}}],"schema":"https://github.com/citation-style-language/schema/raw/master/csl-citation.json"} </w:instrText>
      </w:r>
      <w:r w:rsidR="004F0939"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lang w:val="en-US"/>
        </w:rPr>
        <w:t>[66]</w:t>
      </w:r>
      <w:r w:rsidR="004F0939" w:rsidRPr="00194FCA">
        <w:rPr>
          <w:rFonts w:ascii="Helvetica" w:hAnsi="Helvetica" w:cs="Helvetica"/>
          <w:sz w:val="24"/>
          <w:szCs w:val="24"/>
          <w:lang w:val="en-US"/>
        </w:rPr>
        <w:fldChar w:fldCharType="end"/>
      </w:r>
      <w:r w:rsidR="004F0939" w:rsidRPr="00194FCA">
        <w:rPr>
          <w:rFonts w:ascii="Helvetica" w:hAnsi="Helvetica" w:cs="Helvetica"/>
          <w:sz w:val="24"/>
          <w:szCs w:val="24"/>
          <w:lang w:val="en-US"/>
        </w:rPr>
        <w:t>, although this effect has not been observed for all SCRAs</w:t>
      </w:r>
      <w:r w:rsidR="004F0939"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{"citationID":"jfTI3Nco","properties":{"formattedCitation":"\\super [67]\\nosupersub{}","plainCitation":"[67]","noteIndex":0},"citationItems":[{"id":132,"uris":["http://zotero.org/users/8795705/items/9B6BDVKA"],"uri":["http://zotero.org/users/8795705/items/9B6BDVKA"],"itemData":{"id":132,"type":"article-journal","abstract":"Synthetic cannabinoid receptor agonists (SCRAs) are one of the largest groups of new psychoactive substances monitored in Europe. SCRAs are known to typically exert higher cannabinoid activity than tetrahydrocannabinol from cannabis, thereby entailing a greater health risk. Both Cumyl-PEGACLONE and 5F-Cumyl-PEGACLONE were not controlled by the national legislation upon their first detection in Germany in 2016 and 2017, respectively, and have been linked to several fatalities. In this study, the CB1 receptor activity of these compounds, together with two newly synthesized structural isomers (Cumyl-PEGACLONE ethylbenzyl isomer and n-propylphenyl isomer), was assessed using two different in vitro receptor-proximal bioassays, monitoring the recruitment of either β-arrestin2 (β-arr2) or a modified G protein (mini-Gαi) to the activated CB1 receptor. In terms of both potency and relative efficacy, Cumyl-PEGACLONE and 5F-Cumyl-PEGACLONE were found to exert strong CB1 activation, with sub-nanomolar EC50 values and efficacy values exceeding those of the reference agonist JWH-018 threefold (β-arr2 assay) or almost twofold (mini-Gαi assay). The ethylbenzyl and n-propylphenyl isomers exhibited a strongly reduced CB1 activity (EC50 values &gt;100 nM; efficacy &lt;40% relative to JWH-018), which is hypothesized to originate from steric hindrance in the ligand-binding pocket. None of the evaluated compounds exhibited significant biased agonism. In conclusion, the functional assays applied here allowed us to demonstrate that 5-fluorination of Cumyl-PEGACLONE is not linked to an intrinsically higher CB1 activation potential and that the ethylbenzyl and n-propylphenyl isomers yield a strongly reduced CB1 activation.","container-title":"Drug Testing and Analysis","DOI":"10.1002/dta.2870","ISSN":"1942-7611","issue":"9","language":"en","note":"_eprint: https://onlinelibrary.wiley.com/doi/pdf/10.1002/dta.2870","page":"1336-1343","source":"Wiley Online Library","title":"In vitro activity profiling of Cumyl-PEGACLONE variants at the CB1 receptor: Fluorination versus isomer exploration","title-short":"In vitro activity profiling of Cumyl-PEGACLONE variants at the CB1 receptor","volume":"12","author":[{"family":"Janssens","given":"Liesl"},{"family":"Cannaert","given":"Annelies"},{"family":"Connolly","given":"Matthew J."},{"family":"Liu","given":"Huiling"},{"family":"Stove","given":"Christophe P."}],"issued":{"date-parts":[["2020"]]}}}],"schema":"https://github.com/citation-style-language/schema/raw/master/csl-citation.json"} </w:instrText>
      </w:r>
      <w:r w:rsidR="004F0939"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rPr>
        <w:t>[67]</w:t>
      </w:r>
      <w:r w:rsidR="004F0939" w:rsidRPr="00194FCA">
        <w:rPr>
          <w:rFonts w:ascii="Helvetica" w:hAnsi="Helvetica" w:cs="Helvetica"/>
          <w:sz w:val="24"/>
          <w:szCs w:val="24"/>
          <w:lang w:val="en-US"/>
        </w:rPr>
        <w:fldChar w:fldCharType="end"/>
      </w:r>
      <w:r w:rsidR="004D2F2D" w:rsidRPr="00194FCA">
        <w:rPr>
          <w:rFonts w:ascii="Helvetica" w:hAnsi="Helvetica" w:cs="Helvetica"/>
          <w:sz w:val="24"/>
          <w:szCs w:val="24"/>
          <w:lang w:val="en-US"/>
        </w:rPr>
        <w:t>.</w:t>
      </w:r>
      <w:r w:rsidR="00717299" w:rsidRPr="00194FCA">
        <w:rPr>
          <w:rFonts w:ascii="Helvetica" w:hAnsi="Helvetica" w:cs="Helvetica"/>
          <w:sz w:val="24"/>
          <w:szCs w:val="24"/>
          <w:lang w:val="en-US"/>
        </w:rPr>
        <w:t xml:space="preserve"> </w:t>
      </w:r>
      <w:r w:rsidR="00B81350" w:rsidRPr="00194FCA">
        <w:rPr>
          <w:rFonts w:ascii="Helvetica" w:hAnsi="Helvetica" w:cs="Helvetica"/>
          <w:sz w:val="24"/>
          <w:szCs w:val="24"/>
          <w:lang w:val="en-US"/>
        </w:rPr>
        <w:t xml:space="preserve">Compared with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B81350" w:rsidRPr="00194FCA">
        <w:rPr>
          <w:rFonts w:ascii="Helvetica" w:hAnsi="Helvetica" w:cs="Helvetica"/>
          <w:sz w:val="24"/>
          <w:szCs w:val="24"/>
          <w:lang w:val="en-US"/>
        </w:rPr>
        <w:t>ADB-5’Br-BUTINACA,</w:t>
      </w:r>
      <w:r w:rsidR="004D2F2D" w:rsidRPr="00194FCA">
        <w:rPr>
          <w:rFonts w:ascii="Helvetica" w:hAnsi="Helvetica" w:cs="Helvetica"/>
          <w:sz w:val="24"/>
          <w:szCs w:val="24"/>
          <w:lang w:val="en-US"/>
        </w:rPr>
        <w:t xml:space="preserve">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4D2F2D" w:rsidRPr="00194FCA">
        <w:rPr>
          <w:rFonts w:ascii="Helvetica" w:hAnsi="Helvetica" w:cs="Helvetica"/>
          <w:sz w:val="24"/>
          <w:szCs w:val="24"/>
          <w:lang w:val="en-US"/>
        </w:rPr>
        <w:t>ADB-5’F-BUTINACA</w:t>
      </w:r>
      <w:r w:rsidR="00B81350" w:rsidRPr="00194FCA">
        <w:rPr>
          <w:rFonts w:ascii="Helvetica" w:hAnsi="Helvetica" w:cs="Helvetica"/>
          <w:sz w:val="24"/>
          <w:szCs w:val="24"/>
          <w:lang w:val="en-US"/>
        </w:rPr>
        <w:t xml:space="preserve"> has </w:t>
      </w:r>
      <w:r w:rsidR="00B226E5" w:rsidRPr="00194FCA">
        <w:rPr>
          <w:rFonts w:ascii="Helvetica" w:hAnsi="Helvetica" w:cs="Helvetica"/>
          <w:sz w:val="24"/>
          <w:szCs w:val="24"/>
          <w:lang w:val="en-US"/>
        </w:rPr>
        <w:t xml:space="preserve">a more </w:t>
      </w:r>
      <w:r w:rsidR="00F70D37" w:rsidRPr="00194FCA">
        <w:rPr>
          <w:rFonts w:ascii="Helvetica" w:hAnsi="Helvetica" w:cs="Helvetica"/>
          <w:sz w:val="24"/>
          <w:szCs w:val="24"/>
          <w:lang w:val="en-US"/>
        </w:rPr>
        <w:t>prominent</w:t>
      </w:r>
      <w:r w:rsidR="00B226E5" w:rsidRPr="00194FCA">
        <w:rPr>
          <w:rFonts w:ascii="Helvetica" w:hAnsi="Helvetica" w:cs="Helvetica"/>
          <w:sz w:val="24"/>
          <w:szCs w:val="24"/>
          <w:lang w:val="en-US"/>
        </w:rPr>
        <w:t xml:space="preserve"> activity at both </w:t>
      </w:r>
      <w:r w:rsidR="00B81350" w:rsidRPr="00194FCA">
        <w:rPr>
          <w:rFonts w:ascii="Helvetica" w:hAnsi="Helvetica" w:cs="Helvetica"/>
          <w:sz w:val="24"/>
          <w:szCs w:val="24"/>
          <w:lang w:val="en-US"/>
        </w:rPr>
        <w:t>CB</w:t>
      </w:r>
      <w:r w:rsidR="00B81350" w:rsidRPr="00194FCA">
        <w:rPr>
          <w:rFonts w:ascii="Helvetica" w:hAnsi="Helvetica" w:cs="Helvetica"/>
          <w:sz w:val="24"/>
          <w:szCs w:val="24"/>
          <w:vertAlign w:val="subscript"/>
          <w:lang w:val="en-US"/>
        </w:rPr>
        <w:t>1</w:t>
      </w:r>
      <w:r w:rsidR="00B81350" w:rsidRPr="00194FCA">
        <w:rPr>
          <w:rFonts w:ascii="Helvetica" w:hAnsi="Helvetica" w:cs="Helvetica"/>
          <w:sz w:val="24"/>
          <w:szCs w:val="24"/>
          <w:lang w:val="en-US"/>
        </w:rPr>
        <w:t xml:space="preserve"> and CB</w:t>
      </w:r>
      <w:r w:rsidR="00B81350" w:rsidRPr="00194FCA">
        <w:rPr>
          <w:rFonts w:ascii="Helvetica" w:hAnsi="Helvetica" w:cs="Helvetica"/>
          <w:sz w:val="24"/>
          <w:szCs w:val="24"/>
          <w:vertAlign w:val="subscript"/>
          <w:lang w:val="en-US"/>
        </w:rPr>
        <w:t>2</w:t>
      </w:r>
      <w:r w:rsidR="00B81350" w:rsidRPr="00194FCA">
        <w:rPr>
          <w:rFonts w:ascii="Helvetica" w:hAnsi="Helvetica" w:cs="Helvetica"/>
          <w:sz w:val="24"/>
          <w:szCs w:val="24"/>
          <w:lang w:val="en-US"/>
        </w:rPr>
        <w:t xml:space="preserve"> (EC</w:t>
      </w:r>
      <w:r w:rsidR="00B81350" w:rsidRPr="00194FCA">
        <w:rPr>
          <w:rFonts w:ascii="Helvetica" w:hAnsi="Helvetica" w:cs="Helvetica"/>
          <w:sz w:val="24"/>
          <w:szCs w:val="24"/>
          <w:vertAlign w:val="subscript"/>
          <w:lang w:val="en-US"/>
        </w:rPr>
        <w:t>50</w:t>
      </w:r>
      <w:r w:rsidR="00B81350" w:rsidRPr="00194FCA">
        <w:rPr>
          <w:rFonts w:ascii="Helvetica" w:hAnsi="Helvetica" w:cs="Helvetica"/>
          <w:sz w:val="24"/>
          <w:szCs w:val="24"/>
          <w:lang w:val="en-US"/>
        </w:rPr>
        <w:t xml:space="preserve"> </w:t>
      </w:r>
      <w:r w:rsidR="00B226E5" w:rsidRPr="00194FCA">
        <w:rPr>
          <w:rFonts w:ascii="Helvetica" w:hAnsi="Helvetica" w:cs="Helvetica"/>
          <w:sz w:val="24"/>
          <w:szCs w:val="24"/>
          <w:lang w:val="en-US"/>
        </w:rPr>
        <w:t xml:space="preserve">of 28.8 </w:t>
      </w:r>
      <w:r w:rsidR="00B81350" w:rsidRPr="00194FCA">
        <w:rPr>
          <w:rFonts w:ascii="Helvetica" w:hAnsi="Helvetica" w:cs="Helvetica"/>
          <w:sz w:val="24"/>
          <w:szCs w:val="24"/>
          <w:lang w:val="en-US"/>
        </w:rPr>
        <w:t>and 3.05 n</w:t>
      </w:r>
      <w:r w:rsidR="00B226E5" w:rsidRPr="00194FCA">
        <w:rPr>
          <w:rFonts w:ascii="Helvetica" w:hAnsi="Helvetica" w:cs="Helvetica"/>
          <w:sz w:val="24"/>
          <w:szCs w:val="24"/>
          <w:lang w:val="en-US"/>
        </w:rPr>
        <w:t xml:space="preserve">M, </w:t>
      </w:r>
      <w:r w:rsidR="00B81350" w:rsidRPr="00194FCA">
        <w:rPr>
          <w:rFonts w:ascii="Helvetica" w:hAnsi="Helvetica" w:cs="Helvetica"/>
          <w:sz w:val="24"/>
          <w:szCs w:val="24"/>
          <w:lang w:val="en-US"/>
        </w:rPr>
        <w:t>and E</w:t>
      </w:r>
      <w:r w:rsidR="00B81350" w:rsidRPr="00194FCA">
        <w:rPr>
          <w:rFonts w:ascii="Helvetica" w:hAnsi="Helvetica" w:cs="Helvetica"/>
          <w:sz w:val="24"/>
          <w:szCs w:val="24"/>
          <w:vertAlign w:val="subscript"/>
          <w:lang w:val="en-US"/>
        </w:rPr>
        <w:t>max</w:t>
      </w:r>
      <w:r w:rsidR="00B81350" w:rsidRPr="00194FCA" w:rsidDel="00B81350">
        <w:rPr>
          <w:rFonts w:ascii="Helvetica" w:hAnsi="Helvetica" w:cs="Helvetica"/>
          <w:sz w:val="24"/>
          <w:szCs w:val="24"/>
          <w:lang w:val="en-US"/>
        </w:rPr>
        <w:t xml:space="preserve"> </w:t>
      </w:r>
      <w:r w:rsidR="00B226E5" w:rsidRPr="00194FCA">
        <w:rPr>
          <w:rFonts w:ascii="Helvetica" w:hAnsi="Helvetica" w:cs="Helvetica"/>
          <w:sz w:val="24"/>
          <w:szCs w:val="24"/>
          <w:lang w:val="en-US"/>
        </w:rPr>
        <w:t>of 676%</w:t>
      </w:r>
      <w:r w:rsidR="00B81350" w:rsidRPr="00194FCA">
        <w:rPr>
          <w:rFonts w:ascii="Helvetica" w:hAnsi="Helvetica" w:cs="Helvetica"/>
          <w:sz w:val="24"/>
          <w:szCs w:val="24"/>
          <w:lang w:val="en-US"/>
        </w:rPr>
        <w:t xml:space="preserve"> and </w:t>
      </w:r>
      <w:r w:rsidR="00B226E5" w:rsidRPr="00194FCA">
        <w:rPr>
          <w:rFonts w:ascii="Helvetica" w:hAnsi="Helvetica" w:cs="Helvetica"/>
          <w:sz w:val="24"/>
          <w:szCs w:val="24"/>
          <w:lang w:val="en-US"/>
        </w:rPr>
        <w:t xml:space="preserve">95.8%, </w:t>
      </w:r>
      <w:r w:rsidR="00B81350" w:rsidRPr="00194FCA">
        <w:rPr>
          <w:rFonts w:ascii="Helvetica" w:hAnsi="Helvetica" w:cs="Helvetica"/>
          <w:sz w:val="24"/>
          <w:szCs w:val="24"/>
          <w:lang w:val="en-US"/>
        </w:rPr>
        <w:t>respectively)</w:t>
      </w:r>
      <w:r w:rsidR="00B226E5" w:rsidRPr="00194FCA">
        <w:rPr>
          <w:rFonts w:ascii="Helvetica" w:hAnsi="Helvetica" w:cs="Helvetica"/>
          <w:sz w:val="24"/>
          <w:szCs w:val="24"/>
          <w:lang w:val="en-US"/>
        </w:rPr>
        <w:t>. Overall, th</w:t>
      </w:r>
      <w:r w:rsidR="00B81350" w:rsidRPr="00194FCA">
        <w:rPr>
          <w:rFonts w:ascii="Helvetica" w:hAnsi="Helvetica" w:cs="Helvetica"/>
          <w:sz w:val="24"/>
          <w:szCs w:val="24"/>
          <w:lang w:val="en-US"/>
        </w:rPr>
        <w:t>e</w:t>
      </w:r>
      <w:r w:rsidR="00B226E5" w:rsidRPr="00194FCA">
        <w:rPr>
          <w:rFonts w:ascii="Helvetica" w:hAnsi="Helvetica" w:cs="Helvetica"/>
          <w:sz w:val="24"/>
          <w:szCs w:val="24"/>
          <w:lang w:val="en-US"/>
        </w:rPr>
        <w:t>s</w:t>
      </w:r>
      <w:r w:rsidR="00B81350" w:rsidRPr="00194FCA">
        <w:rPr>
          <w:rFonts w:ascii="Helvetica" w:hAnsi="Helvetica" w:cs="Helvetica"/>
          <w:sz w:val="24"/>
          <w:szCs w:val="24"/>
          <w:lang w:val="en-US"/>
        </w:rPr>
        <w:t>e</w:t>
      </w:r>
      <w:r w:rsidR="00B226E5" w:rsidRPr="00194FCA">
        <w:rPr>
          <w:rFonts w:ascii="Helvetica" w:hAnsi="Helvetica" w:cs="Helvetica"/>
          <w:sz w:val="24"/>
          <w:szCs w:val="24"/>
          <w:lang w:val="en-US"/>
        </w:rPr>
        <w:t xml:space="preserve"> data suggest that new (and potential future) SCRAs carrying a halogenated indazole core retain substantial </w:t>
      </w:r>
      <w:r w:rsidR="008C4777" w:rsidRPr="00194FCA">
        <w:rPr>
          <w:rFonts w:ascii="Helvetica" w:hAnsi="Helvetica" w:cs="Helvetica"/>
          <w:sz w:val="24"/>
          <w:szCs w:val="24"/>
          <w:lang w:val="en-US"/>
        </w:rPr>
        <w:t xml:space="preserve">intrinsic </w:t>
      </w:r>
      <w:r w:rsidR="00B226E5" w:rsidRPr="00194FCA">
        <w:rPr>
          <w:rFonts w:ascii="Helvetica" w:hAnsi="Helvetica" w:cs="Helvetica"/>
          <w:sz w:val="24"/>
          <w:szCs w:val="24"/>
          <w:lang w:val="en-US"/>
        </w:rPr>
        <w:t>CB activity</w:t>
      </w:r>
      <w:r w:rsidR="009D56F5" w:rsidRPr="00194FCA">
        <w:rPr>
          <w:rFonts w:ascii="Helvetica" w:hAnsi="Helvetica" w:cs="Helvetica"/>
          <w:sz w:val="24"/>
          <w:szCs w:val="24"/>
          <w:lang w:val="en-US"/>
        </w:rPr>
        <w:t>.</w:t>
      </w:r>
      <w:r w:rsidR="003356AF" w:rsidRPr="00194FCA">
        <w:rPr>
          <w:rFonts w:ascii="Helvetica" w:hAnsi="Helvetica" w:cs="Helvetica"/>
          <w:sz w:val="24"/>
          <w:szCs w:val="24"/>
          <w:lang w:val="en-US"/>
        </w:rPr>
        <w:t xml:space="preserve"> </w:t>
      </w:r>
      <w:r w:rsidR="008C4777" w:rsidRPr="00194FCA">
        <w:rPr>
          <w:rFonts w:ascii="Helvetica" w:hAnsi="Helvetica" w:cs="Helvetica"/>
          <w:sz w:val="24"/>
          <w:szCs w:val="24"/>
          <w:lang w:val="en-US"/>
        </w:rPr>
        <w:t xml:space="preserve">It can be </w:t>
      </w:r>
      <w:r w:rsidR="008C4777" w:rsidRPr="00194FCA">
        <w:rPr>
          <w:rFonts w:ascii="Helvetica" w:hAnsi="Helvetica" w:cs="Helvetica"/>
          <w:sz w:val="24"/>
          <w:szCs w:val="24"/>
          <w:lang w:val="en-US"/>
        </w:rPr>
        <w:lastRenderedPageBreak/>
        <w:t xml:space="preserve">expected that this will translate into cannabinoid effects </w:t>
      </w:r>
      <w:r w:rsidR="008C4777" w:rsidRPr="00194FCA">
        <w:rPr>
          <w:rFonts w:ascii="Helvetica" w:hAnsi="Helvetica" w:cs="Helvetica"/>
          <w:i/>
          <w:sz w:val="24"/>
          <w:szCs w:val="24"/>
          <w:lang w:val="en-US"/>
        </w:rPr>
        <w:t>in vivo</w:t>
      </w:r>
      <w:r w:rsidR="008C4777" w:rsidRPr="00194FCA">
        <w:rPr>
          <w:rFonts w:ascii="Helvetica" w:hAnsi="Helvetica" w:cs="Helvetica"/>
          <w:sz w:val="24"/>
          <w:szCs w:val="24"/>
          <w:lang w:val="en-US"/>
        </w:rPr>
        <w:t>, although future experiments are needed to substantiate this hypothesis.</w:t>
      </w:r>
    </w:p>
    <w:p w14:paraId="5D6A48BA" w14:textId="3F98F35B" w:rsidR="00BD4861" w:rsidRPr="00194FCA" w:rsidRDefault="00575135"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Further insight into the importance of the</w:t>
      </w:r>
      <w:r w:rsidR="004D2F2D" w:rsidRPr="00194FCA">
        <w:rPr>
          <w:rFonts w:ascii="Helvetica" w:hAnsi="Helvetica" w:cs="Helvetica"/>
          <w:sz w:val="24"/>
          <w:szCs w:val="24"/>
          <w:lang w:val="en-US"/>
        </w:rPr>
        <w:t xml:space="preserve"> halogenation of the</w:t>
      </w:r>
      <w:r w:rsidRPr="00194FCA">
        <w:rPr>
          <w:rFonts w:ascii="Helvetica" w:hAnsi="Helvetica" w:cs="Helvetica"/>
          <w:sz w:val="24"/>
          <w:szCs w:val="24"/>
          <w:lang w:val="en-US"/>
        </w:rPr>
        <w:t xml:space="preserve"> core moiety on CB activity </w:t>
      </w:r>
      <w:r w:rsidR="00B00DC3" w:rsidRPr="00194FCA">
        <w:rPr>
          <w:rFonts w:ascii="Helvetica" w:hAnsi="Helvetica" w:cs="Helvetica"/>
          <w:sz w:val="24"/>
          <w:szCs w:val="24"/>
          <w:lang w:val="en-US"/>
        </w:rPr>
        <w:t xml:space="preserve">is </w:t>
      </w:r>
      <w:r w:rsidR="004D2F2D" w:rsidRPr="00194FCA">
        <w:rPr>
          <w:rFonts w:ascii="Helvetica" w:hAnsi="Helvetica" w:cs="Helvetica"/>
          <w:sz w:val="24"/>
          <w:szCs w:val="24"/>
          <w:lang w:val="en-US"/>
        </w:rPr>
        <w:t>gained by the evaluation of the</w:t>
      </w:r>
      <w:r w:rsidR="00B00DC3" w:rsidRPr="00194FCA">
        <w:rPr>
          <w:rFonts w:ascii="Helvetica" w:hAnsi="Helvetica" w:cs="Helvetica"/>
          <w:sz w:val="24"/>
          <w:szCs w:val="24"/>
          <w:lang w:val="en-US"/>
        </w:rPr>
        <w:t xml:space="preserve"> ‘tail-less’ brominated compounds</w:t>
      </w:r>
      <w:r w:rsidR="004D2F2D" w:rsidRPr="00194FCA">
        <w:rPr>
          <w:rFonts w:ascii="Helvetica" w:hAnsi="Helvetica" w:cs="Helvetica"/>
          <w:sz w:val="24"/>
          <w:szCs w:val="24"/>
          <w:lang w:val="en-US"/>
        </w:rPr>
        <w:t xml:space="preserve"> that</w:t>
      </w:r>
      <w:r w:rsidR="00B00DC3" w:rsidRPr="00194FCA">
        <w:rPr>
          <w:rFonts w:ascii="Helvetica" w:hAnsi="Helvetica" w:cs="Helvetica"/>
          <w:sz w:val="24"/>
          <w:szCs w:val="24"/>
          <w:lang w:val="en-US"/>
        </w:rPr>
        <w:t xml:space="preserve"> have</w:t>
      </w:r>
      <w:r w:rsidR="004D2F2D" w:rsidRPr="00194FCA">
        <w:rPr>
          <w:rFonts w:ascii="Helvetica" w:hAnsi="Helvetica" w:cs="Helvetica"/>
          <w:sz w:val="24"/>
          <w:szCs w:val="24"/>
          <w:lang w:val="en-US"/>
        </w:rPr>
        <w:t xml:space="preserve"> recently</w:t>
      </w:r>
      <w:r w:rsidR="00B00DC3" w:rsidRPr="00194FCA">
        <w:rPr>
          <w:rFonts w:ascii="Helvetica" w:hAnsi="Helvetica" w:cs="Helvetica"/>
          <w:sz w:val="24"/>
          <w:szCs w:val="24"/>
          <w:lang w:val="en-US"/>
        </w:rPr>
        <w:t xml:space="preserve"> appeared on the recreational drug market</w:t>
      </w:r>
      <w:r w:rsidR="0064441E"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{"citationID":"TCpe9fFm","properties":{"formattedCitation":"\\super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64441E"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[33]</w:t>
      </w:r>
      <w:r w:rsidR="0064441E" w:rsidRPr="00194FCA">
        <w:rPr>
          <w:rFonts w:ascii="Helvetica" w:hAnsi="Helvetica" w:cs="Helvetica"/>
          <w:sz w:val="24"/>
          <w:szCs w:val="24"/>
          <w:lang w:val="en-US"/>
        </w:rPr>
        <w:fldChar w:fldCharType="end"/>
      </w:r>
      <w:r w:rsidR="00B00DC3" w:rsidRPr="00194FCA">
        <w:rPr>
          <w:rFonts w:ascii="Helvetica" w:hAnsi="Helvetica" w:cs="Helvetica"/>
          <w:sz w:val="24"/>
          <w:szCs w:val="24"/>
          <w:lang w:val="en-US"/>
        </w:rPr>
        <w:t xml:space="preserve">. </w:t>
      </w:r>
      <w:r w:rsidR="008C4777" w:rsidRPr="00194FCA">
        <w:rPr>
          <w:rFonts w:ascii="Helvetica" w:hAnsi="Helvetica" w:cs="Helvetica"/>
          <w:sz w:val="24"/>
          <w:szCs w:val="24"/>
          <w:lang w:val="en-US"/>
        </w:rPr>
        <w:t xml:space="preserve">Surprisingly,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B00DC3" w:rsidRPr="00194FCA">
        <w:rPr>
          <w:rFonts w:ascii="Helvetica" w:hAnsi="Helvetica" w:cs="Helvetica"/>
          <w:sz w:val="24"/>
          <w:szCs w:val="24"/>
          <w:lang w:val="en-US"/>
        </w:rPr>
        <w:t>ADB-5’Br-INACA</w:t>
      </w:r>
      <w:r w:rsidR="004F0803" w:rsidRPr="00194FCA">
        <w:rPr>
          <w:rFonts w:ascii="Helvetica" w:hAnsi="Helvetica" w:cs="Helvetica"/>
          <w:sz w:val="24"/>
          <w:szCs w:val="24"/>
          <w:lang w:val="en-US"/>
        </w:rPr>
        <w:t xml:space="preserve"> and </w:t>
      </w:r>
      <w:r w:rsidR="00AD15DC" w:rsidRPr="00194FCA">
        <w:rPr>
          <w:rFonts w:ascii="Helvetica" w:hAnsi="Helvetica" w:cs="Helvetica"/>
          <w:sz w:val="24"/>
          <w:szCs w:val="24"/>
          <w:lang w:val="en-US"/>
        </w:rPr>
        <w:t>(S)-</w:t>
      </w:r>
      <w:r w:rsidR="004F0803" w:rsidRPr="00194FCA">
        <w:rPr>
          <w:rFonts w:ascii="Helvetica" w:hAnsi="Helvetica" w:cs="Helvetica"/>
          <w:sz w:val="24"/>
          <w:szCs w:val="24"/>
          <w:lang w:val="en-US"/>
        </w:rPr>
        <w:t>MDMB-5’Br-INACA</w:t>
      </w:r>
      <w:r w:rsidR="00B00DC3" w:rsidRPr="00194FCA">
        <w:rPr>
          <w:rFonts w:ascii="Helvetica" w:hAnsi="Helvetica" w:cs="Helvetica"/>
          <w:sz w:val="24"/>
          <w:szCs w:val="24"/>
          <w:lang w:val="en-US"/>
        </w:rPr>
        <w:t>, the tailless analog</w:t>
      </w:r>
      <w:r w:rsidR="004F0803" w:rsidRPr="00194FCA">
        <w:rPr>
          <w:rFonts w:ascii="Helvetica" w:hAnsi="Helvetica" w:cs="Helvetica"/>
          <w:sz w:val="24"/>
          <w:szCs w:val="24"/>
          <w:lang w:val="en-US"/>
        </w:rPr>
        <w:t>s</w:t>
      </w:r>
      <w:r w:rsidR="00B00DC3" w:rsidRPr="00194FCA">
        <w:rPr>
          <w:rFonts w:ascii="Helvetica" w:hAnsi="Helvetica" w:cs="Helvetica"/>
          <w:sz w:val="24"/>
          <w:szCs w:val="24"/>
          <w:lang w:val="en-US"/>
        </w:rPr>
        <w:t xml:space="preserve"> of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B00DC3" w:rsidRPr="00194FCA">
        <w:rPr>
          <w:rFonts w:ascii="Helvetica" w:hAnsi="Helvetica" w:cs="Helvetica"/>
          <w:sz w:val="24"/>
          <w:szCs w:val="24"/>
          <w:lang w:val="en-US"/>
        </w:rPr>
        <w:t xml:space="preserve">ADB-5’Br-BUTINACA </w:t>
      </w:r>
      <w:r w:rsidR="004F0803" w:rsidRPr="00194FCA">
        <w:rPr>
          <w:rFonts w:ascii="Helvetica" w:hAnsi="Helvetica" w:cs="Helvetica"/>
          <w:sz w:val="24"/>
          <w:szCs w:val="24"/>
          <w:lang w:val="en-US"/>
        </w:rPr>
        <w:t xml:space="preserve">and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4F0803" w:rsidRPr="00194FCA">
        <w:rPr>
          <w:rFonts w:ascii="Helvetica" w:hAnsi="Helvetica" w:cs="Helvetica"/>
          <w:sz w:val="24"/>
          <w:szCs w:val="24"/>
          <w:lang w:val="en-US"/>
        </w:rPr>
        <w:t>MDMB-5’Br-</w:t>
      </w:r>
      <w:r w:rsidR="00F70D37" w:rsidRPr="00194FCA">
        <w:rPr>
          <w:rFonts w:ascii="Helvetica" w:hAnsi="Helvetica" w:cs="Helvetica"/>
          <w:sz w:val="24"/>
          <w:szCs w:val="24"/>
          <w:lang w:val="en-US"/>
        </w:rPr>
        <w:t>BUT</w:t>
      </w:r>
      <w:r w:rsidR="004F0803" w:rsidRPr="00194FCA">
        <w:rPr>
          <w:rFonts w:ascii="Helvetica" w:hAnsi="Helvetica" w:cs="Helvetica"/>
          <w:sz w:val="24"/>
          <w:szCs w:val="24"/>
          <w:lang w:val="en-US"/>
        </w:rPr>
        <w:t>INACA</w:t>
      </w:r>
      <w:r w:rsidR="008C4777" w:rsidRPr="00194FCA">
        <w:rPr>
          <w:rFonts w:ascii="Helvetica" w:hAnsi="Helvetica" w:cs="Helvetica"/>
          <w:sz w:val="24"/>
          <w:szCs w:val="24"/>
          <w:lang w:val="en-US"/>
        </w:rPr>
        <w:t>,</w:t>
      </w:r>
      <w:r w:rsidR="004F0803" w:rsidRPr="00194FCA">
        <w:rPr>
          <w:rFonts w:ascii="Helvetica" w:hAnsi="Helvetica" w:cs="Helvetica"/>
          <w:sz w:val="24"/>
          <w:szCs w:val="24"/>
          <w:lang w:val="en-US"/>
        </w:rPr>
        <w:t xml:space="preserve"> respectively, </w:t>
      </w:r>
      <w:r w:rsidR="008C4777" w:rsidRPr="00194FCA">
        <w:rPr>
          <w:rFonts w:ascii="Helvetica" w:hAnsi="Helvetica" w:cs="Helvetica"/>
          <w:sz w:val="24"/>
          <w:szCs w:val="24"/>
          <w:lang w:val="en-US"/>
        </w:rPr>
        <w:t xml:space="preserve">both </w:t>
      </w:r>
      <w:r w:rsidR="000D386F" w:rsidRPr="00194FCA">
        <w:rPr>
          <w:rFonts w:ascii="Helvetica" w:hAnsi="Helvetica" w:cs="Helvetica"/>
          <w:sz w:val="24"/>
          <w:szCs w:val="24"/>
          <w:lang w:val="en-US"/>
        </w:rPr>
        <w:t>retained</w:t>
      </w:r>
      <w:r w:rsidR="004D2F2D" w:rsidRPr="00194FCA">
        <w:rPr>
          <w:rFonts w:ascii="Helvetica" w:hAnsi="Helvetica" w:cs="Helvetica"/>
          <w:sz w:val="24"/>
          <w:szCs w:val="24"/>
          <w:lang w:val="en-US"/>
        </w:rPr>
        <w:t xml:space="preserve"> some</w:t>
      </w:r>
      <w:r w:rsidR="000D386F" w:rsidRPr="00194FCA">
        <w:rPr>
          <w:rFonts w:ascii="Helvetica" w:hAnsi="Helvetica" w:cs="Helvetica"/>
          <w:sz w:val="24"/>
          <w:szCs w:val="24"/>
          <w:lang w:val="en-US"/>
        </w:rPr>
        <w:t xml:space="preserve"> CB</w:t>
      </w:r>
      <w:r w:rsidR="000D386F" w:rsidRPr="00194FCA">
        <w:rPr>
          <w:rFonts w:ascii="Helvetica" w:hAnsi="Helvetica" w:cs="Helvetica"/>
          <w:sz w:val="24"/>
          <w:szCs w:val="24"/>
          <w:vertAlign w:val="subscript"/>
          <w:lang w:val="en-US"/>
        </w:rPr>
        <w:t xml:space="preserve">1 </w:t>
      </w:r>
      <w:r w:rsidR="000D386F" w:rsidRPr="00194FCA">
        <w:rPr>
          <w:rFonts w:ascii="Helvetica" w:hAnsi="Helvetica" w:cs="Helvetica"/>
          <w:sz w:val="24"/>
          <w:szCs w:val="24"/>
          <w:lang w:val="en-US"/>
        </w:rPr>
        <w:t>activation potential</w:t>
      </w:r>
      <w:r w:rsidR="008C4777" w:rsidRPr="00194FCA">
        <w:rPr>
          <w:rFonts w:ascii="Helvetica" w:hAnsi="Helvetica" w:cs="Helvetica"/>
          <w:sz w:val="24"/>
          <w:szCs w:val="24"/>
          <w:lang w:val="en-US"/>
        </w:rPr>
        <w:t xml:space="preserve">. </w:t>
      </w:r>
      <w:r w:rsidR="00987D5F" w:rsidRPr="00194FCA">
        <w:rPr>
          <w:rFonts w:ascii="Helvetica" w:hAnsi="Helvetica" w:cs="Helvetica"/>
          <w:sz w:val="24"/>
          <w:szCs w:val="24"/>
          <w:lang w:val="en-US"/>
        </w:rPr>
        <w:t>However, with EC</w:t>
      </w:r>
      <w:r w:rsidR="00987D5F" w:rsidRPr="00194FCA">
        <w:rPr>
          <w:rFonts w:ascii="Helvetica" w:hAnsi="Helvetica" w:cs="Helvetica"/>
          <w:sz w:val="24"/>
          <w:szCs w:val="24"/>
          <w:vertAlign w:val="subscript"/>
          <w:lang w:val="en-US"/>
        </w:rPr>
        <w:t>50</w:t>
      </w:r>
      <w:r w:rsidR="00F70D37" w:rsidRPr="00194FCA">
        <w:rPr>
          <w:rFonts w:ascii="Helvetica" w:hAnsi="Helvetica" w:cs="Helvetica"/>
          <w:sz w:val="24"/>
          <w:szCs w:val="24"/>
          <w:lang w:val="en-US"/>
        </w:rPr>
        <w:t xml:space="preserve"> values</w:t>
      </w:r>
      <w:r w:rsidR="00987D5F" w:rsidRPr="00194FCA">
        <w:rPr>
          <w:rFonts w:ascii="Helvetica" w:hAnsi="Helvetica" w:cs="Helvetica"/>
          <w:sz w:val="24"/>
          <w:szCs w:val="24"/>
          <w:lang w:val="en-US"/>
        </w:rPr>
        <w:t xml:space="preserve"> at CB</w:t>
      </w:r>
      <w:r w:rsidR="00987D5F" w:rsidRPr="00194FCA">
        <w:rPr>
          <w:rFonts w:ascii="Helvetica" w:hAnsi="Helvetica" w:cs="Helvetica"/>
          <w:sz w:val="24"/>
          <w:szCs w:val="24"/>
          <w:vertAlign w:val="subscript"/>
          <w:lang w:val="en-US"/>
        </w:rPr>
        <w:t>1</w:t>
      </w:r>
      <w:r w:rsidR="00987D5F" w:rsidRPr="00194FCA">
        <w:rPr>
          <w:rFonts w:ascii="Helvetica" w:hAnsi="Helvetica" w:cs="Helvetica"/>
          <w:sz w:val="24"/>
          <w:szCs w:val="24"/>
          <w:lang w:val="en-US"/>
        </w:rPr>
        <w:t xml:space="preserve"> of </w:t>
      </w:r>
      <w:r w:rsidR="00342737" w:rsidRPr="00194FCA">
        <w:rPr>
          <w:rFonts w:ascii="Helvetica" w:hAnsi="Helvetica" w:cs="Helvetica"/>
          <w:sz w:val="24"/>
          <w:szCs w:val="24"/>
          <w:lang w:val="en-US"/>
        </w:rPr>
        <w:t>4744</w:t>
      </w:r>
      <w:r w:rsidR="008C4777" w:rsidRPr="00194FCA">
        <w:rPr>
          <w:rFonts w:ascii="Helvetica" w:hAnsi="Helvetica" w:cs="Helvetica"/>
          <w:sz w:val="24"/>
          <w:szCs w:val="24"/>
          <w:lang w:val="en-US"/>
        </w:rPr>
        <w:t xml:space="preserve"> </w:t>
      </w:r>
      <w:r w:rsidR="00987D5F" w:rsidRPr="00194FCA">
        <w:rPr>
          <w:rFonts w:ascii="Helvetica" w:hAnsi="Helvetica" w:cs="Helvetica"/>
          <w:sz w:val="24"/>
          <w:szCs w:val="24"/>
          <w:lang w:val="en-US"/>
        </w:rPr>
        <w:t>a</w:t>
      </w:r>
      <w:r w:rsidR="008C4777" w:rsidRPr="00194FCA">
        <w:rPr>
          <w:rFonts w:ascii="Helvetica" w:hAnsi="Helvetica" w:cs="Helvetica"/>
          <w:sz w:val="24"/>
          <w:szCs w:val="24"/>
          <w:lang w:val="en-US"/>
        </w:rPr>
        <w:t>nd 1</w:t>
      </w:r>
      <w:r w:rsidR="00342737" w:rsidRPr="00194FCA">
        <w:rPr>
          <w:rFonts w:ascii="Helvetica" w:hAnsi="Helvetica" w:cs="Helvetica"/>
          <w:sz w:val="24"/>
          <w:szCs w:val="24"/>
          <w:lang w:val="en-US"/>
        </w:rPr>
        <w:t>254</w:t>
      </w:r>
      <w:r w:rsidR="008C4777" w:rsidRPr="00194FCA">
        <w:rPr>
          <w:rFonts w:ascii="Helvetica" w:hAnsi="Helvetica" w:cs="Helvetica"/>
          <w:sz w:val="24"/>
          <w:szCs w:val="24"/>
          <w:lang w:val="en-US"/>
        </w:rPr>
        <w:t xml:space="preserve"> nM, </w:t>
      </w:r>
      <w:r w:rsidR="00987D5F" w:rsidRPr="00194FCA">
        <w:rPr>
          <w:rFonts w:ascii="Helvetica" w:hAnsi="Helvetica" w:cs="Helvetica"/>
          <w:sz w:val="24"/>
          <w:szCs w:val="24"/>
          <w:lang w:val="en-US"/>
        </w:rPr>
        <w:t xml:space="preserve">respectively, </w:t>
      </w:r>
      <w:r w:rsidR="008C4777" w:rsidRPr="00194FCA">
        <w:rPr>
          <w:rFonts w:ascii="Helvetica" w:hAnsi="Helvetica" w:cs="Helvetica"/>
          <w:sz w:val="24"/>
          <w:szCs w:val="24"/>
          <w:lang w:val="en-US"/>
        </w:rPr>
        <w:t>their</w:t>
      </w:r>
      <w:r w:rsidR="000D386F" w:rsidRPr="00194FCA">
        <w:rPr>
          <w:rFonts w:ascii="Helvetica" w:hAnsi="Helvetica" w:cs="Helvetica"/>
          <w:sz w:val="24"/>
          <w:szCs w:val="24"/>
          <w:lang w:val="en-US"/>
        </w:rPr>
        <w:t xml:space="preserve"> potencies were </w:t>
      </w:r>
      <w:r w:rsidR="00F70D37" w:rsidRPr="00194FCA">
        <w:rPr>
          <w:rFonts w:ascii="Helvetica" w:hAnsi="Helvetica" w:cs="Helvetica"/>
          <w:sz w:val="24"/>
          <w:szCs w:val="24"/>
          <w:lang w:val="en-US"/>
        </w:rPr>
        <w:t xml:space="preserve">about </w:t>
      </w:r>
      <w:r w:rsidR="008C4777" w:rsidRPr="00194FCA">
        <w:rPr>
          <w:rFonts w:ascii="Helvetica" w:hAnsi="Helvetica" w:cs="Helvetica"/>
          <w:sz w:val="24"/>
          <w:szCs w:val="24"/>
          <w:lang w:val="en-US"/>
        </w:rPr>
        <w:t>50-</w:t>
      </w:r>
      <w:r w:rsidR="00987D5F" w:rsidRPr="00194FCA">
        <w:rPr>
          <w:rFonts w:ascii="Helvetica" w:hAnsi="Helvetica" w:cs="Helvetica"/>
          <w:sz w:val="24"/>
          <w:szCs w:val="24"/>
          <w:lang w:val="en-US"/>
        </w:rPr>
        <w:t xml:space="preserve"> and 20-fold </w:t>
      </w:r>
      <w:r w:rsidR="000D386F" w:rsidRPr="00194FCA">
        <w:rPr>
          <w:rFonts w:ascii="Helvetica" w:hAnsi="Helvetica" w:cs="Helvetica"/>
          <w:sz w:val="24"/>
          <w:szCs w:val="24"/>
          <w:lang w:val="en-US"/>
        </w:rPr>
        <w:t>lower</w:t>
      </w:r>
      <w:r w:rsidR="00987D5F" w:rsidRPr="00194FCA">
        <w:rPr>
          <w:rFonts w:ascii="Helvetica" w:hAnsi="Helvetica" w:cs="Helvetica"/>
          <w:sz w:val="24"/>
          <w:szCs w:val="24"/>
          <w:lang w:val="en-US"/>
        </w:rPr>
        <w:t xml:space="preserve"> than those of their butylated analogs, </w:t>
      </w:r>
      <w:r w:rsidR="008C4777" w:rsidRPr="00194FCA">
        <w:rPr>
          <w:rFonts w:ascii="Helvetica" w:hAnsi="Helvetica" w:cs="Helvetica"/>
          <w:sz w:val="24"/>
          <w:szCs w:val="24"/>
          <w:lang w:val="en-US"/>
        </w:rPr>
        <w:t xml:space="preserve">as </w:t>
      </w:r>
      <w:r w:rsidR="00987D5F" w:rsidRPr="00194FCA">
        <w:rPr>
          <w:rFonts w:ascii="Helvetica" w:hAnsi="Helvetica" w:cs="Helvetica"/>
          <w:sz w:val="24"/>
          <w:szCs w:val="24"/>
          <w:lang w:val="en-US"/>
        </w:rPr>
        <w:t xml:space="preserve">also </w:t>
      </w:r>
      <w:r w:rsidR="000D386F" w:rsidRPr="00194FCA">
        <w:rPr>
          <w:rFonts w:ascii="Helvetica" w:hAnsi="Helvetica" w:cs="Helvetica"/>
          <w:sz w:val="24"/>
          <w:szCs w:val="24"/>
          <w:lang w:val="en-US"/>
        </w:rPr>
        <w:t xml:space="preserve">illustrated by the </w:t>
      </w:r>
      <w:r w:rsidR="001E2B74" w:rsidRPr="00194FCA">
        <w:rPr>
          <w:rFonts w:ascii="Helvetica" w:hAnsi="Helvetica" w:cs="Helvetica"/>
          <w:sz w:val="24"/>
          <w:szCs w:val="24"/>
          <w:lang w:val="en-US"/>
        </w:rPr>
        <w:t xml:space="preserve">pronounced </w:t>
      </w:r>
      <w:r w:rsidR="000D386F" w:rsidRPr="00194FCA">
        <w:rPr>
          <w:rFonts w:ascii="Helvetica" w:hAnsi="Helvetica" w:cs="Helvetica"/>
          <w:sz w:val="24"/>
          <w:szCs w:val="24"/>
          <w:lang w:val="en-US"/>
        </w:rPr>
        <w:t>rightward shift of the concentration-response curves</w:t>
      </w:r>
      <w:r w:rsidR="001E2B74" w:rsidRPr="00194FCA">
        <w:rPr>
          <w:rFonts w:ascii="Helvetica" w:hAnsi="Helvetica" w:cs="Helvetica"/>
          <w:sz w:val="24"/>
          <w:szCs w:val="24"/>
          <w:lang w:val="en-US"/>
        </w:rPr>
        <w:t xml:space="preserve"> </w:t>
      </w:r>
      <w:r w:rsidR="006F573B" w:rsidRPr="00194FCA">
        <w:rPr>
          <w:rFonts w:ascii="Helvetica" w:hAnsi="Helvetica" w:cs="Helvetica"/>
          <w:sz w:val="24"/>
          <w:szCs w:val="24"/>
          <w:lang w:val="en-US"/>
        </w:rPr>
        <w:t>(</w:t>
      </w:r>
      <w:r w:rsidR="006F573B" w:rsidRPr="00194FCA">
        <w:rPr>
          <w:rFonts w:ascii="Helvetica" w:hAnsi="Helvetica" w:cs="Helvetica"/>
          <w:b/>
          <w:sz w:val="24"/>
          <w:szCs w:val="24"/>
          <w:lang w:val="en-US"/>
        </w:rPr>
        <w:t>Figure 2, Panel B and C</w:t>
      </w:r>
      <w:r w:rsidR="006F573B" w:rsidRPr="00194FCA">
        <w:rPr>
          <w:rFonts w:ascii="Helvetica" w:hAnsi="Helvetica" w:cs="Helvetica"/>
          <w:sz w:val="24"/>
          <w:szCs w:val="24"/>
          <w:lang w:val="en-US"/>
        </w:rPr>
        <w:t>)</w:t>
      </w:r>
      <w:r w:rsidR="001E2B74" w:rsidRPr="00194FCA">
        <w:rPr>
          <w:rFonts w:ascii="Helvetica" w:hAnsi="Helvetica" w:cs="Helvetica"/>
          <w:sz w:val="24"/>
          <w:szCs w:val="24"/>
          <w:lang w:val="en-US"/>
        </w:rPr>
        <w:t>.</w:t>
      </w:r>
      <w:r w:rsidR="00BD4861" w:rsidRPr="00194FCA">
        <w:rPr>
          <w:rFonts w:ascii="Helvetica" w:hAnsi="Helvetica" w:cs="Helvetica"/>
          <w:sz w:val="24"/>
          <w:szCs w:val="24"/>
          <w:lang w:val="en-US"/>
        </w:rPr>
        <w:t xml:space="preserve"> </w:t>
      </w:r>
      <w:r w:rsidR="00987D5F" w:rsidRPr="00194FCA">
        <w:rPr>
          <w:rFonts w:ascii="Helvetica" w:hAnsi="Helvetica" w:cs="Helvetica"/>
          <w:sz w:val="24"/>
          <w:szCs w:val="24"/>
          <w:lang w:val="en-US"/>
        </w:rPr>
        <w:t>At CB</w:t>
      </w:r>
      <w:r w:rsidR="00987D5F" w:rsidRPr="00194FCA">
        <w:rPr>
          <w:rFonts w:ascii="Helvetica" w:hAnsi="Helvetica" w:cs="Helvetica"/>
          <w:sz w:val="24"/>
          <w:szCs w:val="24"/>
          <w:vertAlign w:val="subscript"/>
          <w:lang w:val="en-US"/>
        </w:rPr>
        <w:t>1</w:t>
      </w:r>
      <w:r w:rsidR="00987D5F" w:rsidRPr="00194FCA">
        <w:rPr>
          <w:rFonts w:ascii="Helvetica" w:hAnsi="Helvetica" w:cs="Helvetica"/>
          <w:sz w:val="24"/>
          <w:szCs w:val="24"/>
          <w:lang w:val="en-US"/>
        </w:rPr>
        <w:t>, both compounds also exhibited a reduced efficacy, compared to their butylated analogs (E</w:t>
      </w:r>
      <w:r w:rsidR="00987D5F" w:rsidRPr="00194FCA">
        <w:rPr>
          <w:rFonts w:ascii="Helvetica" w:hAnsi="Helvetica" w:cs="Helvetica"/>
          <w:sz w:val="24"/>
          <w:szCs w:val="24"/>
          <w:vertAlign w:val="subscript"/>
          <w:lang w:val="en-US"/>
        </w:rPr>
        <w:t>max</w:t>
      </w:r>
      <w:r w:rsidR="00987D5F" w:rsidRPr="00194FCA">
        <w:rPr>
          <w:rFonts w:ascii="Helvetica" w:hAnsi="Helvetica" w:cs="Helvetica"/>
          <w:sz w:val="24"/>
          <w:szCs w:val="24"/>
          <w:lang w:val="en-US"/>
        </w:rPr>
        <w:t xml:space="preserve"> of </w:t>
      </w:r>
      <w:r w:rsidR="00E876D9" w:rsidRPr="00194FCA">
        <w:rPr>
          <w:rFonts w:ascii="Helvetica" w:hAnsi="Helvetica" w:cs="Helvetica"/>
          <w:sz w:val="24"/>
          <w:szCs w:val="24"/>
          <w:lang w:val="en-US"/>
        </w:rPr>
        <w:t>237%</w:t>
      </w:r>
      <w:r w:rsidR="00987D5F" w:rsidRPr="00194FCA">
        <w:rPr>
          <w:rFonts w:ascii="Helvetica" w:hAnsi="Helvetica" w:cs="Helvetica"/>
          <w:sz w:val="24"/>
          <w:szCs w:val="24"/>
          <w:lang w:val="en-US"/>
        </w:rPr>
        <w:t xml:space="preserve"> and </w:t>
      </w:r>
      <w:r w:rsidR="00045967" w:rsidRPr="00194FCA">
        <w:rPr>
          <w:rFonts w:ascii="Helvetica" w:hAnsi="Helvetica" w:cs="Helvetica"/>
          <w:sz w:val="24"/>
          <w:szCs w:val="24"/>
          <w:lang w:val="en-US"/>
        </w:rPr>
        <w:t>230%</w:t>
      </w:r>
      <w:r w:rsidR="00987D5F" w:rsidRPr="00194FCA">
        <w:rPr>
          <w:rFonts w:ascii="Helvetica" w:hAnsi="Helvetica" w:cs="Helvetica"/>
          <w:sz w:val="24"/>
          <w:szCs w:val="24"/>
          <w:lang w:val="en-US"/>
        </w:rPr>
        <w:t xml:space="preserve"> </w:t>
      </w:r>
      <w:r w:rsidR="001E6F7F" w:rsidRPr="00194FCA">
        <w:rPr>
          <w:rFonts w:ascii="Helvetica" w:hAnsi="Helvetica" w:cs="Helvetica"/>
          <w:sz w:val="24"/>
          <w:szCs w:val="24"/>
          <w:lang w:val="en-US"/>
        </w:rPr>
        <w:t xml:space="preserve">for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1E6F7F" w:rsidRPr="00194FCA">
        <w:rPr>
          <w:rFonts w:ascii="Helvetica" w:hAnsi="Helvetica" w:cs="Helvetica"/>
          <w:sz w:val="24"/>
          <w:szCs w:val="24"/>
          <w:lang w:val="en-US"/>
        </w:rPr>
        <w:t>ADB-5</w:t>
      </w:r>
      <w:r w:rsidR="00505D2C" w:rsidRPr="00194FCA">
        <w:rPr>
          <w:rFonts w:ascii="Helvetica" w:hAnsi="Helvetica" w:cs="Helvetica"/>
          <w:sz w:val="24"/>
          <w:szCs w:val="24"/>
          <w:lang w:val="en-US"/>
        </w:rPr>
        <w:t xml:space="preserve">’Br-INACA and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505D2C" w:rsidRPr="00194FCA">
        <w:rPr>
          <w:rFonts w:ascii="Helvetica" w:hAnsi="Helvetica" w:cs="Helvetica"/>
          <w:sz w:val="24"/>
          <w:szCs w:val="24"/>
          <w:lang w:val="en-US"/>
        </w:rPr>
        <w:t xml:space="preserve">MDMB-5’Br-INACA </w:t>
      </w:r>
      <w:r w:rsidR="00987D5F" w:rsidRPr="00194FCA">
        <w:rPr>
          <w:rFonts w:ascii="Helvetica" w:hAnsi="Helvetica" w:cs="Helvetica"/>
          <w:i/>
          <w:sz w:val="24"/>
          <w:szCs w:val="24"/>
          <w:lang w:val="en-US"/>
        </w:rPr>
        <w:t>vs</w:t>
      </w:r>
      <w:r w:rsidR="00987D5F" w:rsidRPr="00194FCA">
        <w:rPr>
          <w:rFonts w:ascii="Helvetica" w:hAnsi="Helvetica" w:cs="Helvetica"/>
          <w:sz w:val="24"/>
          <w:szCs w:val="24"/>
          <w:lang w:val="en-US"/>
        </w:rPr>
        <w:t>. 497% and 360%</w:t>
      </w:r>
      <w:r w:rsidR="00505D2C" w:rsidRPr="00194FCA">
        <w:rPr>
          <w:rFonts w:ascii="Helvetica" w:hAnsi="Helvetica" w:cs="Helvetica"/>
          <w:sz w:val="24"/>
          <w:szCs w:val="24"/>
          <w:lang w:val="en-US"/>
        </w:rPr>
        <w:t xml:space="preserve"> for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505D2C" w:rsidRPr="00194FCA">
        <w:rPr>
          <w:rFonts w:ascii="Helvetica" w:hAnsi="Helvetica" w:cs="Helvetica"/>
          <w:sz w:val="24"/>
          <w:szCs w:val="24"/>
          <w:lang w:val="en-US"/>
        </w:rPr>
        <w:t xml:space="preserve">ADB-5’Br-BUTINACA and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505D2C" w:rsidRPr="00194FCA">
        <w:rPr>
          <w:rFonts w:ascii="Helvetica" w:hAnsi="Helvetica" w:cs="Helvetica"/>
          <w:sz w:val="24"/>
          <w:szCs w:val="24"/>
          <w:lang w:val="en-US"/>
        </w:rPr>
        <w:t>MDMB-5’Br-BUTINACA</w:t>
      </w:r>
      <w:r w:rsidR="00987D5F" w:rsidRPr="00194FCA">
        <w:rPr>
          <w:rFonts w:ascii="Helvetica" w:hAnsi="Helvetica" w:cs="Helvetica"/>
          <w:sz w:val="24"/>
          <w:szCs w:val="24"/>
          <w:lang w:val="en-US"/>
        </w:rPr>
        <w:t>)</w:t>
      </w:r>
      <w:r w:rsidR="001154D3" w:rsidRPr="00194FCA">
        <w:rPr>
          <w:rFonts w:ascii="Helvetica" w:hAnsi="Helvetica" w:cs="Helvetica"/>
          <w:sz w:val="24"/>
          <w:szCs w:val="24"/>
          <w:lang w:val="en-US"/>
        </w:rPr>
        <w:t>.</w:t>
      </w:r>
      <w:r w:rsidR="00045967" w:rsidRPr="00194FCA">
        <w:rPr>
          <w:rFonts w:ascii="Helvetica" w:hAnsi="Helvetica" w:cs="Helvetica"/>
          <w:sz w:val="24"/>
          <w:szCs w:val="24"/>
          <w:lang w:val="en-US"/>
        </w:rPr>
        <w:t xml:space="preserve"> </w:t>
      </w:r>
    </w:p>
    <w:p w14:paraId="2FD185BF" w14:textId="49399356" w:rsidR="009D56F5" w:rsidRPr="00194FCA" w:rsidRDefault="00F80A7B"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Interestingly, at CB</w:t>
      </w:r>
      <w:r w:rsidRPr="00194FCA">
        <w:rPr>
          <w:rFonts w:ascii="Helvetica" w:hAnsi="Helvetica" w:cs="Helvetica"/>
          <w:sz w:val="24"/>
          <w:szCs w:val="24"/>
          <w:vertAlign w:val="subscript"/>
          <w:lang w:val="en-US"/>
        </w:rPr>
        <w:t>2</w:t>
      </w:r>
      <w:r w:rsidRPr="00194FCA">
        <w:rPr>
          <w:rFonts w:ascii="Helvetica" w:hAnsi="Helvetica" w:cs="Helvetica"/>
          <w:sz w:val="24"/>
          <w:szCs w:val="24"/>
          <w:lang w:val="en-US"/>
        </w:rPr>
        <w:t xml:space="preserve">, both tail-less </w:t>
      </w:r>
      <w:r w:rsidR="009B1925" w:rsidRPr="00194FCA">
        <w:rPr>
          <w:rFonts w:ascii="Helvetica" w:hAnsi="Helvetica" w:cs="Helvetica"/>
          <w:sz w:val="24"/>
          <w:szCs w:val="24"/>
          <w:lang w:val="en-US"/>
        </w:rPr>
        <w:t>SCRAs</w:t>
      </w:r>
      <w:r w:rsidRPr="00194FCA">
        <w:rPr>
          <w:rFonts w:ascii="Helvetica" w:hAnsi="Helvetica" w:cs="Helvetica"/>
          <w:sz w:val="24"/>
          <w:szCs w:val="24"/>
          <w:lang w:val="en-US"/>
        </w:rPr>
        <w:t xml:space="preserve"> were more efficacious than their </w:t>
      </w:r>
      <w:r w:rsidR="00BD4861" w:rsidRPr="00194FCA">
        <w:rPr>
          <w:rFonts w:ascii="Helvetica" w:hAnsi="Helvetica" w:cs="Helvetica"/>
          <w:sz w:val="24"/>
          <w:szCs w:val="24"/>
          <w:lang w:val="en-US"/>
        </w:rPr>
        <w:t>butylated</w:t>
      </w:r>
      <w:r w:rsidRPr="00194FCA">
        <w:rPr>
          <w:rFonts w:ascii="Helvetica" w:hAnsi="Helvetica" w:cs="Helvetica"/>
          <w:sz w:val="24"/>
          <w:szCs w:val="24"/>
          <w:lang w:val="en-US"/>
        </w:rPr>
        <w:t xml:space="preserve"> </w:t>
      </w:r>
      <w:r w:rsidR="009B1925" w:rsidRPr="00194FCA">
        <w:rPr>
          <w:rFonts w:ascii="Helvetica" w:hAnsi="Helvetica" w:cs="Helvetica"/>
          <w:sz w:val="24"/>
          <w:szCs w:val="24"/>
          <w:lang w:val="en-US"/>
        </w:rPr>
        <w:t>analogs</w:t>
      </w:r>
      <w:r w:rsidRPr="00194FCA">
        <w:rPr>
          <w:rFonts w:ascii="Helvetica" w:hAnsi="Helvetica" w:cs="Helvetica"/>
          <w:sz w:val="24"/>
          <w:szCs w:val="24"/>
          <w:lang w:val="en-US"/>
        </w:rPr>
        <w:t>, with an E</w:t>
      </w:r>
      <w:r w:rsidRPr="00194FCA">
        <w:rPr>
          <w:rFonts w:ascii="Helvetica" w:hAnsi="Helvetica" w:cs="Helvetica"/>
          <w:sz w:val="24"/>
          <w:szCs w:val="24"/>
          <w:vertAlign w:val="subscript"/>
          <w:lang w:val="en-US"/>
        </w:rPr>
        <w:t>max</w:t>
      </w:r>
      <w:r w:rsidRPr="00194FCA">
        <w:rPr>
          <w:rFonts w:ascii="Helvetica" w:hAnsi="Helvetica" w:cs="Helvetica"/>
          <w:sz w:val="24"/>
          <w:szCs w:val="24"/>
          <w:lang w:val="en-US"/>
        </w:rPr>
        <w:t xml:space="preserve"> of 140% for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Pr="00194FCA">
        <w:rPr>
          <w:rFonts w:ascii="Helvetica" w:hAnsi="Helvetica" w:cs="Helvetica"/>
          <w:sz w:val="24"/>
          <w:szCs w:val="24"/>
          <w:lang w:val="en-US"/>
        </w:rPr>
        <w:t xml:space="preserve">ADB-5’Br-INACA compared to 88.0% for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Pr="00194FCA">
        <w:rPr>
          <w:rFonts w:ascii="Helvetica" w:hAnsi="Helvetica" w:cs="Helvetica"/>
          <w:sz w:val="24"/>
          <w:szCs w:val="24"/>
          <w:lang w:val="en-US"/>
        </w:rPr>
        <w:t xml:space="preserve">ADB-5’Br-BUTINACA and 124% for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Pr="00194FCA">
        <w:rPr>
          <w:rFonts w:ascii="Helvetica" w:hAnsi="Helvetica" w:cs="Helvetica"/>
          <w:sz w:val="24"/>
          <w:szCs w:val="24"/>
          <w:lang w:val="en-US"/>
        </w:rPr>
        <w:t xml:space="preserve">MDMB-5’Br-INACA compared to 79.1% for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Pr="00194FCA">
        <w:rPr>
          <w:rFonts w:ascii="Helvetica" w:hAnsi="Helvetica" w:cs="Helvetica"/>
          <w:sz w:val="24"/>
          <w:szCs w:val="24"/>
          <w:lang w:val="en-US"/>
        </w:rPr>
        <w:t xml:space="preserve">MDMB-5’Br-BUTINACA. </w:t>
      </w:r>
      <w:r w:rsidR="00BD4861" w:rsidRPr="00194FCA">
        <w:rPr>
          <w:rFonts w:ascii="Helvetica" w:hAnsi="Helvetica" w:cs="Helvetica"/>
          <w:sz w:val="24"/>
          <w:szCs w:val="24"/>
          <w:lang w:val="en-US"/>
        </w:rPr>
        <w:t>A</w:t>
      </w:r>
      <w:r w:rsidRPr="00194FCA">
        <w:rPr>
          <w:rFonts w:ascii="Helvetica" w:hAnsi="Helvetica" w:cs="Helvetica"/>
          <w:sz w:val="24"/>
          <w:szCs w:val="24"/>
          <w:lang w:val="en-US"/>
        </w:rPr>
        <w:t>s</w:t>
      </w:r>
      <w:r w:rsidR="00BD4861" w:rsidRPr="00194FCA">
        <w:rPr>
          <w:rFonts w:ascii="Helvetica" w:hAnsi="Helvetica" w:cs="Helvetica"/>
          <w:sz w:val="24"/>
          <w:szCs w:val="24"/>
          <w:lang w:val="en-US"/>
        </w:rPr>
        <w:t xml:space="preserve"> observed</w:t>
      </w:r>
      <w:r w:rsidRPr="00194FCA">
        <w:rPr>
          <w:rFonts w:ascii="Helvetica" w:hAnsi="Helvetica" w:cs="Helvetica"/>
          <w:sz w:val="24"/>
          <w:szCs w:val="24"/>
          <w:lang w:val="en-US"/>
        </w:rPr>
        <w:t xml:space="preserve"> for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the tail-less compounds ha</w:t>
      </w:r>
      <w:r w:rsidR="00BD4861" w:rsidRPr="00194FCA">
        <w:rPr>
          <w:rFonts w:ascii="Helvetica" w:hAnsi="Helvetica" w:cs="Helvetica"/>
          <w:sz w:val="24"/>
          <w:szCs w:val="24"/>
          <w:lang w:val="en-US"/>
        </w:rPr>
        <w:t>d</w:t>
      </w:r>
      <w:r w:rsidRPr="00194FCA">
        <w:rPr>
          <w:rFonts w:ascii="Helvetica" w:hAnsi="Helvetica" w:cs="Helvetica"/>
          <w:sz w:val="24"/>
          <w:szCs w:val="24"/>
          <w:lang w:val="en-US"/>
        </w:rPr>
        <w:t xml:space="preserve"> a lower potency</w:t>
      </w:r>
      <w:r w:rsidR="00BD4861" w:rsidRPr="00194FCA">
        <w:rPr>
          <w:rFonts w:ascii="Helvetica" w:hAnsi="Helvetica" w:cs="Helvetica"/>
          <w:sz w:val="24"/>
          <w:szCs w:val="24"/>
          <w:lang w:val="en-US"/>
        </w:rPr>
        <w:t xml:space="preserve"> than their butylated analogs at CB</w:t>
      </w:r>
      <w:r w:rsidR="00BD4861" w:rsidRPr="00194FCA">
        <w:rPr>
          <w:rFonts w:ascii="Helvetica" w:hAnsi="Helvetica" w:cs="Helvetica"/>
          <w:sz w:val="24"/>
          <w:szCs w:val="24"/>
          <w:vertAlign w:val="subscript"/>
          <w:lang w:val="en-US"/>
        </w:rPr>
        <w:t>2</w:t>
      </w:r>
      <w:r w:rsidRPr="00194FCA">
        <w:rPr>
          <w:rFonts w:ascii="Helvetica" w:hAnsi="Helvetica" w:cs="Helvetica"/>
          <w:sz w:val="24"/>
          <w:szCs w:val="24"/>
          <w:lang w:val="en-US"/>
        </w:rPr>
        <w:t>. EC</w:t>
      </w:r>
      <w:r w:rsidRPr="00194FCA">
        <w:rPr>
          <w:rFonts w:ascii="Helvetica" w:hAnsi="Helvetica" w:cs="Helvetica"/>
          <w:sz w:val="24"/>
          <w:szCs w:val="24"/>
          <w:vertAlign w:val="subscript"/>
          <w:lang w:val="en-US"/>
        </w:rPr>
        <w:t>50</w:t>
      </w:r>
      <w:r w:rsidRPr="00194FCA">
        <w:rPr>
          <w:rFonts w:ascii="Helvetica" w:hAnsi="Helvetica" w:cs="Helvetica"/>
          <w:sz w:val="24"/>
          <w:szCs w:val="24"/>
          <w:lang w:val="en-US"/>
        </w:rPr>
        <w:t xml:space="preserve"> </w:t>
      </w:r>
      <w:r w:rsidR="00987D5F" w:rsidRPr="00194FCA">
        <w:rPr>
          <w:rFonts w:ascii="Helvetica" w:hAnsi="Helvetica" w:cs="Helvetica"/>
          <w:sz w:val="24"/>
          <w:szCs w:val="24"/>
          <w:lang w:val="en-US"/>
        </w:rPr>
        <w:t xml:space="preserve">values </w:t>
      </w:r>
      <w:r w:rsidRPr="00194FCA">
        <w:rPr>
          <w:rFonts w:ascii="Helvetica" w:hAnsi="Helvetica" w:cs="Helvetica"/>
          <w:sz w:val="24"/>
          <w:szCs w:val="24"/>
          <w:lang w:val="en-US"/>
        </w:rPr>
        <w:t xml:space="preserve">of 156 </w:t>
      </w:r>
      <w:r w:rsidR="00987D5F" w:rsidRPr="00194FCA">
        <w:rPr>
          <w:rFonts w:ascii="Helvetica" w:hAnsi="Helvetica" w:cs="Helvetica"/>
          <w:sz w:val="24"/>
          <w:szCs w:val="24"/>
          <w:lang w:val="en-US"/>
        </w:rPr>
        <w:t xml:space="preserve">and 22.5 nM </w:t>
      </w:r>
      <w:r w:rsidRPr="00194FCA">
        <w:rPr>
          <w:rFonts w:ascii="Helvetica" w:hAnsi="Helvetica" w:cs="Helvetica"/>
          <w:sz w:val="24"/>
          <w:szCs w:val="24"/>
          <w:lang w:val="en-US"/>
        </w:rPr>
        <w:t>w</w:t>
      </w:r>
      <w:r w:rsidR="00987D5F" w:rsidRPr="00194FCA">
        <w:rPr>
          <w:rFonts w:ascii="Helvetica" w:hAnsi="Helvetica" w:cs="Helvetica"/>
          <w:sz w:val="24"/>
          <w:szCs w:val="24"/>
          <w:lang w:val="en-US"/>
        </w:rPr>
        <w:t>ere</w:t>
      </w:r>
      <w:r w:rsidRPr="00194FCA">
        <w:rPr>
          <w:rFonts w:ascii="Helvetica" w:hAnsi="Helvetica" w:cs="Helvetica"/>
          <w:sz w:val="24"/>
          <w:szCs w:val="24"/>
          <w:lang w:val="en-US"/>
        </w:rPr>
        <w:t xml:space="preserve"> </w:t>
      </w:r>
      <w:r w:rsidR="00987D5F" w:rsidRPr="00194FCA">
        <w:rPr>
          <w:rFonts w:ascii="Helvetica" w:hAnsi="Helvetica" w:cs="Helvetica"/>
          <w:sz w:val="24"/>
          <w:szCs w:val="24"/>
          <w:lang w:val="en-US"/>
        </w:rPr>
        <w:t>derive</w:t>
      </w:r>
      <w:r w:rsidRPr="00194FCA">
        <w:rPr>
          <w:rFonts w:ascii="Helvetica" w:hAnsi="Helvetica" w:cs="Helvetica"/>
          <w:sz w:val="24"/>
          <w:szCs w:val="24"/>
          <w:lang w:val="en-US"/>
        </w:rPr>
        <w:t>d</w:t>
      </w:r>
      <w:r w:rsidR="00987D5F" w:rsidRPr="00194FCA">
        <w:rPr>
          <w:rFonts w:ascii="Helvetica" w:hAnsi="Helvetica" w:cs="Helvetica"/>
          <w:sz w:val="24"/>
          <w:szCs w:val="24"/>
          <w:lang w:val="en-US"/>
        </w:rPr>
        <w:t xml:space="preserve"> for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987D5F" w:rsidRPr="00194FCA">
        <w:rPr>
          <w:rFonts w:ascii="Helvetica" w:hAnsi="Helvetica" w:cs="Helvetica"/>
          <w:sz w:val="24"/>
          <w:szCs w:val="24"/>
          <w:lang w:val="en-US"/>
        </w:rPr>
        <w:t xml:space="preserve">ADB-5’Br-INACA and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987D5F" w:rsidRPr="00194FCA">
        <w:rPr>
          <w:rFonts w:ascii="Helvetica" w:hAnsi="Helvetica" w:cs="Helvetica"/>
          <w:sz w:val="24"/>
          <w:szCs w:val="24"/>
          <w:lang w:val="en-US"/>
        </w:rPr>
        <w:t>MDMB-5’Br-INACA</w:t>
      </w:r>
      <w:r w:rsidRPr="00194FCA">
        <w:rPr>
          <w:rFonts w:ascii="Helvetica" w:hAnsi="Helvetica" w:cs="Helvetica"/>
          <w:sz w:val="24"/>
          <w:szCs w:val="24"/>
          <w:lang w:val="en-US"/>
        </w:rPr>
        <w:t xml:space="preserve">, </w:t>
      </w:r>
      <w:r w:rsidR="007C7B38" w:rsidRPr="00194FCA">
        <w:rPr>
          <w:rFonts w:ascii="Helvetica" w:hAnsi="Helvetica" w:cs="Helvetica"/>
          <w:sz w:val="24"/>
          <w:szCs w:val="24"/>
          <w:lang w:val="en-US"/>
        </w:rPr>
        <w:t xml:space="preserve">respectively, implying a </w:t>
      </w:r>
      <w:r w:rsidRPr="00194FCA">
        <w:rPr>
          <w:rFonts w:ascii="Helvetica" w:hAnsi="Helvetica" w:cs="Helvetica"/>
          <w:sz w:val="24"/>
          <w:szCs w:val="24"/>
          <w:lang w:val="en-US"/>
        </w:rPr>
        <w:t>10-</w:t>
      </w:r>
      <w:r w:rsidR="00505D2C" w:rsidRPr="00194FCA">
        <w:rPr>
          <w:rFonts w:ascii="Helvetica" w:hAnsi="Helvetica" w:cs="Helvetica"/>
          <w:sz w:val="24"/>
          <w:szCs w:val="24"/>
          <w:lang w:val="en-US"/>
        </w:rPr>
        <w:t xml:space="preserve"> and </w:t>
      </w:r>
      <w:r w:rsidR="007C7B38" w:rsidRPr="00194FCA">
        <w:rPr>
          <w:rFonts w:ascii="Helvetica" w:hAnsi="Helvetica" w:cs="Helvetica"/>
          <w:sz w:val="24"/>
          <w:szCs w:val="24"/>
          <w:lang w:val="en-US"/>
        </w:rPr>
        <w:t>7.5-</w:t>
      </w:r>
      <w:r w:rsidRPr="00194FCA">
        <w:rPr>
          <w:rFonts w:ascii="Helvetica" w:hAnsi="Helvetica" w:cs="Helvetica"/>
          <w:sz w:val="24"/>
          <w:szCs w:val="24"/>
          <w:lang w:val="en-US"/>
        </w:rPr>
        <w:t xml:space="preserve">fold </w:t>
      </w:r>
      <w:r w:rsidR="007C7B38" w:rsidRPr="00194FCA">
        <w:rPr>
          <w:rFonts w:ascii="Helvetica" w:hAnsi="Helvetica" w:cs="Helvetica"/>
          <w:sz w:val="24"/>
          <w:szCs w:val="24"/>
          <w:lang w:val="en-US"/>
        </w:rPr>
        <w:t>reduction in potency compared to the</w:t>
      </w:r>
      <w:r w:rsidR="004D2F2D" w:rsidRPr="00194FCA">
        <w:rPr>
          <w:rFonts w:ascii="Helvetica" w:hAnsi="Helvetica" w:cs="Helvetica"/>
          <w:sz w:val="24"/>
          <w:szCs w:val="24"/>
          <w:lang w:val="en-US"/>
        </w:rPr>
        <w:t>ir</w:t>
      </w:r>
      <w:r w:rsidR="007C7B38" w:rsidRPr="00194FCA">
        <w:rPr>
          <w:rFonts w:ascii="Helvetica" w:hAnsi="Helvetica" w:cs="Helvetica"/>
          <w:sz w:val="24"/>
          <w:szCs w:val="24"/>
          <w:lang w:val="en-US"/>
        </w:rPr>
        <w:t xml:space="preserve"> butylated analogs</w:t>
      </w:r>
      <w:r w:rsidR="009B1925" w:rsidRPr="00194FCA">
        <w:rPr>
          <w:rFonts w:ascii="Helvetica" w:hAnsi="Helvetica" w:cs="Helvetica"/>
          <w:sz w:val="24"/>
          <w:szCs w:val="24"/>
          <w:lang w:val="en-US"/>
        </w:rPr>
        <w:t xml:space="preserve">. </w:t>
      </w:r>
      <w:r w:rsidR="007C7B38" w:rsidRPr="00194FCA">
        <w:rPr>
          <w:rFonts w:ascii="Helvetica" w:hAnsi="Helvetica" w:cs="Helvetica"/>
          <w:sz w:val="24"/>
          <w:szCs w:val="24"/>
          <w:lang w:val="en-US"/>
        </w:rPr>
        <w:t>When c</w:t>
      </w:r>
      <w:r w:rsidR="00045967" w:rsidRPr="00194FCA">
        <w:rPr>
          <w:rFonts w:ascii="Helvetica" w:hAnsi="Helvetica" w:cs="Helvetica"/>
          <w:sz w:val="24"/>
          <w:szCs w:val="24"/>
          <w:lang w:val="en-US"/>
        </w:rPr>
        <w:t xml:space="preserve">omparing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C86E54" w:rsidRPr="00194FCA">
        <w:rPr>
          <w:rFonts w:ascii="Helvetica" w:hAnsi="Helvetica" w:cs="Helvetica"/>
          <w:sz w:val="24"/>
          <w:szCs w:val="24"/>
          <w:lang w:val="en-US"/>
        </w:rPr>
        <w:t xml:space="preserve">ADB-5’Br-INACA and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C86E54" w:rsidRPr="00194FCA">
        <w:rPr>
          <w:rFonts w:ascii="Helvetica" w:hAnsi="Helvetica" w:cs="Helvetica"/>
          <w:sz w:val="24"/>
          <w:szCs w:val="24"/>
          <w:lang w:val="en-US"/>
        </w:rPr>
        <w:t xml:space="preserve">MDMB-5’Br-INACA, </w:t>
      </w:r>
      <w:r w:rsidR="007C7B38" w:rsidRPr="00194FCA">
        <w:rPr>
          <w:rFonts w:ascii="Helvetica" w:hAnsi="Helvetica" w:cs="Helvetica"/>
          <w:sz w:val="24"/>
          <w:szCs w:val="24"/>
          <w:lang w:val="en-US"/>
        </w:rPr>
        <w:t xml:space="preserve">it can be concluded that </w:t>
      </w:r>
      <w:r w:rsidR="00C86E54" w:rsidRPr="00194FCA">
        <w:rPr>
          <w:rFonts w:ascii="Helvetica" w:hAnsi="Helvetica" w:cs="Helvetica"/>
          <w:sz w:val="24"/>
          <w:szCs w:val="24"/>
          <w:lang w:val="en-US"/>
        </w:rPr>
        <w:t xml:space="preserve">both analogs </w:t>
      </w:r>
      <w:r w:rsidR="007C7B38" w:rsidRPr="00194FCA">
        <w:rPr>
          <w:rFonts w:ascii="Helvetica" w:hAnsi="Helvetica" w:cs="Helvetica"/>
          <w:sz w:val="24"/>
          <w:szCs w:val="24"/>
          <w:lang w:val="en-US"/>
        </w:rPr>
        <w:t xml:space="preserve">demonstrate </w:t>
      </w:r>
      <w:r w:rsidR="00C86E54" w:rsidRPr="00194FCA">
        <w:rPr>
          <w:rFonts w:ascii="Helvetica" w:hAnsi="Helvetica" w:cs="Helvetica"/>
          <w:sz w:val="24"/>
          <w:szCs w:val="24"/>
          <w:lang w:val="en-US"/>
        </w:rPr>
        <w:t>similar relative efficac</w:t>
      </w:r>
      <w:r w:rsidR="007C7B38" w:rsidRPr="00194FCA">
        <w:rPr>
          <w:rFonts w:ascii="Helvetica" w:hAnsi="Helvetica" w:cs="Helvetica"/>
          <w:sz w:val="24"/>
          <w:szCs w:val="24"/>
          <w:lang w:val="en-US"/>
        </w:rPr>
        <w:t>ies,</w:t>
      </w:r>
      <w:r w:rsidR="00C86E54" w:rsidRPr="00194FCA">
        <w:rPr>
          <w:rFonts w:ascii="Helvetica" w:hAnsi="Helvetica" w:cs="Helvetica"/>
          <w:sz w:val="24"/>
          <w:szCs w:val="24"/>
          <w:lang w:val="en-US"/>
        </w:rPr>
        <w:t xml:space="preserve"> with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C86E54" w:rsidRPr="00194FCA">
        <w:rPr>
          <w:rFonts w:ascii="Helvetica" w:hAnsi="Helvetica" w:cs="Helvetica"/>
          <w:sz w:val="24"/>
          <w:szCs w:val="24"/>
          <w:lang w:val="en-US"/>
        </w:rPr>
        <w:t xml:space="preserve">MDMB-5’Br-INACA being slightly more potent, which is </w:t>
      </w:r>
      <w:r w:rsidR="007C7B38" w:rsidRPr="00194FCA">
        <w:rPr>
          <w:rFonts w:ascii="Helvetica" w:hAnsi="Helvetica" w:cs="Helvetica"/>
          <w:sz w:val="24"/>
          <w:szCs w:val="24"/>
          <w:lang w:val="en-US"/>
        </w:rPr>
        <w:t xml:space="preserve">overall </w:t>
      </w:r>
      <w:r w:rsidR="00C86E54" w:rsidRPr="00194FCA">
        <w:rPr>
          <w:rFonts w:ascii="Helvetica" w:hAnsi="Helvetica" w:cs="Helvetica"/>
          <w:sz w:val="24"/>
          <w:szCs w:val="24"/>
          <w:lang w:val="en-US"/>
        </w:rPr>
        <w:t xml:space="preserve">in </w:t>
      </w:r>
      <w:r w:rsidR="007E4A31" w:rsidRPr="00194FCA">
        <w:rPr>
          <w:rFonts w:ascii="Helvetica" w:hAnsi="Helvetica" w:cs="Helvetica"/>
          <w:sz w:val="24"/>
          <w:szCs w:val="24"/>
          <w:lang w:val="en-US"/>
        </w:rPr>
        <w:t xml:space="preserve">line with the trend </w:t>
      </w:r>
      <w:r w:rsidR="007C7B38" w:rsidRPr="00194FCA">
        <w:rPr>
          <w:rFonts w:ascii="Helvetica" w:hAnsi="Helvetica" w:cs="Helvetica"/>
          <w:sz w:val="24"/>
          <w:szCs w:val="24"/>
          <w:lang w:val="en-US"/>
        </w:rPr>
        <w:t xml:space="preserve">observed </w:t>
      </w:r>
      <w:r w:rsidR="007E4A31" w:rsidRPr="00194FCA">
        <w:rPr>
          <w:rFonts w:ascii="Helvetica" w:hAnsi="Helvetica" w:cs="Helvetica"/>
          <w:sz w:val="24"/>
          <w:szCs w:val="24"/>
          <w:lang w:val="en-US"/>
        </w:rPr>
        <w:t xml:space="preserve">for their tailed counterparts. </w:t>
      </w:r>
    </w:p>
    <w:p w14:paraId="7E730C53" w14:textId="42B364EA" w:rsidR="0005783F" w:rsidRPr="00194FCA" w:rsidRDefault="00F95B7A" w:rsidP="000E73C4">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The emerging or </w:t>
      </w:r>
      <w:r w:rsidR="00AD15DC" w:rsidRPr="00194FCA">
        <w:rPr>
          <w:rFonts w:ascii="Helvetica" w:hAnsi="Helvetica" w:cs="Helvetica"/>
          <w:sz w:val="24"/>
          <w:szCs w:val="24"/>
          <w:lang w:val="en-US"/>
        </w:rPr>
        <w:t>predicted</w:t>
      </w:r>
      <w:r w:rsidR="00BE60A2" w:rsidRPr="00194FCA">
        <w:rPr>
          <w:rFonts w:ascii="Helvetica" w:hAnsi="Helvetica" w:cs="Helvetica"/>
          <w:sz w:val="24"/>
          <w:szCs w:val="24"/>
          <w:lang w:val="en-US"/>
        </w:rPr>
        <w:t xml:space="preserve"> SCRAs</w:t>
      </w:r>
      <w:r w:rsidR="00BD4861" w:rsidRPr="00194FCA">
        <w:rPr>
          <w:rFonts w:ascii="Helvetica" w:hAnsi="Helvetica" w:cs="Helvetica"/>
          <w:sz w:val="24"/>
          <w:szCs w:val="24"/>
          <w:lang w:val="en-US"/>
        </w:rPr>
        <w:t xml:space="preserve"> discussed above </w:t>
      </w:r>
      <w:r w:rsidRPr="00194FCA">
        <w:rPr>
          <w:rFonts w:ascii="Helvetica" w:hAnsi="Helvetica" w:cs="Helvetica"/>
          <w:sz w:val="24"/>
          <w:szCs w:val="24"/>
          <w:lang w:val="en-US"/>
        </w:rPr>
        <w:t xml:space="preserve">stand out from previously </w:t>
      </w:r>
      <w:r w:rsidR="00BE60A2" w:rsidRPr="00194FCA">
        <w:rPr>
          <w:rFonts w:ascii="Helvetica" w:hAnsi="Helvetica" w:cs="Helvetica"/>
          <w:sz w:val="24"/>
          <w:szCs w:val="24"/>
          <w:lang w:val="en-US"/>
        </w:rPr>
        <w:t>notified substances</w:t>
      </w:r>
      <w:r w:rsidRPr="00194FCA">
        <w:rPr>
          <w:rFonts w:ascii="Helvetica" w:hAnsi="Helvetica" w:cs="Helvetica"/>
          <w:sz w:val="24"/>
          <w:szCs w:val="24"/>
          <w:lang w:val="en-US"/>
        </w:rPr>
        <w:t xml:space="preserve"> </w:t>
      </w:r>
      <w:r w:rsidR="00BD4861" w:rsidRPr="00194FCA">
        <w:rPr>
          <w:rFonts w:ascii="Helvetica" w:hAnsi="Helvetica" w:cs="Helvetica"/>
          <w:sz w:val="24"/>
          <w:szCs w:val="24"/>
          <w:lang w:val="en-US"/>
        </w:rPr>
        <w:t xml:space="preserve">by the inclusion of </w:t>
      </w:r>
      <w:r w:rsidR="00BE60A2" w:rsidRPr="00194FCA">
        <w:rPr>
          <w:rFonts w:ascii="Helvetica" w:hAnsi="Helvetica" w:cs="Helvetica"/>
          <w:sz w:val="24"/>
          <w:szCs w:val="24"/>
          <w:lang w:val="en-US"/>
        </w:rPr>
        <w:t xml:space="preserve">halogen substitution on the core moiety. To </w:t>
      </w:r>
      <w:r w:rsidR="00EA3806" w:rsidRPr="00194FCA">
        <w:rPr>
          <w:rFonts w:ascii="Helvetica" w:hAnsi="Helvetica" w:cs="Helvetica"/>
          <w:sz w:val="24"/>
          <w:szCs w:val="24"/>
          <w:lang w:val="en-US"/>
        </w:rPr>
        <w:t xml:space="preserve">comparatively evaluate </w:t>
      </w:r>
      <w:r w:rsidR="00BE60A2" w:rsidRPr="00194FCA">
        <w:rPr>
          <w:rFonts w:ascii="Helvetica" w:hAnsi="Helvetica" w:cs="Helvetica"/>
          <w:sz w:val="24"/>
          <w:szCs w:val="24"/>
          <w:lang w:val="en-US"/>
        </w:rPr>
        <w:t xml:space="preserve">the impact </w:t>
      </w:r>
      <w:r w:rsidR="00EA3806" w:rsidRPr="00194FCA">
        <w:rPr>
          <w:rFonts w:ascii="Helvetica" w:hAnsi="Helvetica" w:cs="Helvetica"/>
          <w:sz w:val="24"/>
          <w:szCs w:val="24"/>
          <w:lang w:val="en-US"/>
        </w:rPr>
        <w:t xml:space="preserve">of the bromine substituent on the activity of the </w:t>
      </w:r>
      <w:r w:rsidR="00BE60A2" w:rsidRPr="00194FCA">
        <w:rPr>
          <w:rFonts w:ascii="Helvetica" w:hAnsi="Helvetica" w:cs="Helvetica"/>
          <w:sz w:val="24"/>
          <w:szCs w:val="24"/>
          <w:lang w:val="en-US"/>
        </w:rPr>
        <w:t>tail-less compound</w:t>
      </w:r>
      <w:r w:rsidR="00EA3806" w:rsidRPr="00194FCA">
        <w:rPr>
          <w:rFonts w:ascii="Helvetica" w:hAnsi="Helvetica" w:cs="Helvetica"/>
          <w:sz w:val="24"/>
          <w:szCs w:val="24"/>
          <w:lang w:val="en-US"/>
        </w:rPr>
        <w:t>s</w:t>
      </w:r>
      <w:r w:rsidR="00BE60A2" w:rsidRPr="00194FCA">
        <w:rPr>
          <w:rFonts w:ascii="Helvetica" w:hAnsi="Helvetica" w:cs="Helvetica"/>
          <w:sz w:val="24"/>
          <w:szCs w:val="24"/>
          <w:lang w:val="en-US"/>
        </w:rPr>
        <w:t xml:space="preserve">, </w:t>
      </w:r>
      <w:r w:rsidR="00EA3806" w:rsidRPr="00194FCA">
        <w:rPr>
          <w:rFonts w:ascii="Helvetica" w:hAnsi="Helvetica" w:cs="Helvetica"/>
          <w:sz w:val="24"/>
          <w:szCs w:val="24"/>
          <w:lang w:val="en-US"/>
        </w:rPr>
        <w:t xml:space="preserve">the </w:t>
      </w:r>
      <w:r w:rsidR="00BE60A2" w:rsidRPr="00194FCA">
        <w:rPr>
          <w:rFonts w:ascii="Helvetica" w:hAnsi="Helvetica" w:cs="Helvetica"/>
          <w:sz w:val="24"/>
          <w:szCs w:val="24"/>
          <w:lang w:val="en-US"/>
        </w:rPr>
        <w:t xml:space="preserve">CB activation potential of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BE60A2" w:rsidRPr="00194FCA">
        <w:rPr>
          <w:rFonts w:ascii="Helvetica" w:hAnsi="Helvetica" w:cs="Helvetica"/>
          <w:sz w:val="24"/>
          <w:szCs w:val="24"/>
          <w:lang w:val="en-US"/>
        </w:rPr>
        <w:t>ADB-INACA,</w:t>
      </w:r>
      <w:r w:rsidR="00542984" w:rsidRPr="00194FCA">
        <w:rPr>
          <w:rFonts w:ascii="Helvetica" w:hAnsi="Helvetica" w:cs="Helvetica"/>
          <w:sz w:val="24"/>
          <w:szCs w:val="24"/>
          <w:lang w:val="en-US"/>
        </w:rPr>
        <w:t xml:space="preserve"> </w:t>
      </w:r>
      <w:r w:rsidR="00857649" w:rsidRPr="00194FCA">
        <w:rPr>
          <w:rFonts w:ascii="Helvetica" w:hAnsi="Helvetica" w:cs="Helvetica"/>
          <w:sz w:val="24"/>
          <w:szCs w:val="24"/>
          <w:lang w:val="en-US"/>
        </w:rPr>
        <w:t xml:space="preserve">which has recently also been detected on the market, </w:t>
      </w:r>
      <w:r w:rsidR="00BE60A2" w:rsidRPr="00194FCA">
        <w:rPr>
          <w:rFonts w:ascii="Helvetica" w:hAnsi="Helvetica" w:cs="Helvetica"/>
          <w:sz w:val="24"/>
          <w:szCs w:val="24"/>
          <w:lang w:val="en-US"/>
        </w:rPr>
        <w:t>carrying an unsubstituted indazole core and lacking a tail feature,</w:t>
      </w:r>
      <w:r w:rsidR="008C2F6B" w:rsidRPr="00194FCA">
        <w:rPr>
          <w:rFonts w:ascii="Helvetica" w:hAnsi="Helvetica" w:cs="Helvetica"/>
          <w:sz w:val="24"/>
          <w:szCs w:val="24"/>
          <w:lang w:val="en-US"/>
        </w:rPr>
        <w:t xml:space="preserve"> and which can be considered a precursor or tailless analog of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8C2F6B" w:rsidRPr="00194FCA">
        <w:rPr>
          <w:rFonts w:ascii="Helvetica" w:hAnsi="Helvetica" w:cs="Helvetica"/>
          <w:sz w:val="24"/>
          <w:szCs w:val="24"/>
          <w:lang w:val="en-US"/>
        </w:rPr>
        <w:t>ADB-BUTINACA</w:t>
      </w:r>
      <w:r w:rsidR="006F5A34" w:rsidRPr="00194FCA">
        <w:rPr>
          <w:rFonts w:ascii="Helvetica" w:hAnsi="Helvetica" w:cs="Helvetica"/>
          <w:sz w:val="24"/>
          <w:szCs w:val="24"/>
          <w:lang w:val="en-US"/>
        </w:rPr>
        <w:t>,</w:t>
      </w:r>
      <w:r w:rsidR="00BE60A2" w:rsidRPr="00194FCA">
        <w:rPr>
          <w:rFonts w:ascii="Helvetica" w:hAnsi="Helvetica" w:cs="Helvetica"/>
          <w:sz w:val="24"/>
          <w:szCs w:val="24"/>
          <w:lang w:val="en-US"/>
        </w:rPr>
        <w:t xml:space="preserve"> was investigated (</w:t>
      </w:r>
      <w:r w:rsidR="00BE60A2" w:rsidRPr="00194FCA">
        <w:rPr>
          <w:rFonts w:ascii="Helvetica" w:hAnsi="Helvetica" w:cs="Helvetica"/>
          <w:b/>
          <w:sz w:val="24"/>
          <w:szCs w:val="24"/>
          <w:lang w:val="en-US"/>
        </w:rPr>
        <w:t>Figure 2, Panel B</w:t>
      </w:r>
      <w:r w:rsidR="006F5A34" w:rsidRPr="00194FCA">
        <w:rPr>
          <w:rFonts w:ascii="Helvetica" w:hAnsi="Helvetica" w:cs="Helvetica"/>
          <w:sz w:val="24"/>
          <w:szCs w:val="24"/>
          <w:lang w:val="en-US"/>
        </w:rPr>
        <w:t>)</w:t>
      </w:r>
      <w:r w:rsidR="00BE60A2" w:rsidRPr="00194FCA">
        <w:rPr>
          <w:rFonts w:ascii="Helvetica" w:hAnsi="Helvetica" w:cs="Helvetica"/>
          <w:sz w:val="24"/>
          <w:szCs w:val="24"/>
          <w:lang w:val="en-US"/>
        </w:rPr>
        <w:t>.</w:t>
      </w:r>
      <w:r w:rsidR="00502745" w:rsidRPr="00194FCA">
        <w:rPr>
          <w:rFonts w:ascii="Helvetica" w:hAnsi="Helvetica" w:cs="Helvetica"/>
          <w:sz w:val="24"/>
          <w:szCs w:val="24"/>
          <w:lang w:val="en-US"/>
        </w:rPr>
        <w:t xml:space="preserve"> </w:t>
      </w:r>
      <w:r w:rsidR="00EA3806" w:rsidRPr="00194FCA">
        <w:rPr>
          <w:rFonts w:ascii="Helvetica" w:hAnsi="Helvetica" w:cs="Helvetica"/>
          <w:sz w:val="24"/>
          <w:szCs w:val="24"/>
          <w:lang w:val="en-US"/>
        </w:rPr>
        <w:t>For this compound</w:t>
      </w:r>
      <w:r w:rsidR="008C2F6B" w:rsidRPr="00194FCA">
        <w:rPr>
          <w:rFonts w:ascii="Helvetica" w:hAnsi="Helvetica" w:cs="Helvetica"/>
          <w:sz w:val="24"/>
          <w:szCs w:val="24"/>
          <w:lang w:val="en-US"/>
        </w:rPr>
        <w:t>,</w:t>
      </w:r>
      <w:r w:rsidR="00EA3806" w:rsidRPr="00194FCA">
        <w:rPr>
          <w:rFonts w:ascii="Helvetica" w:hAnsi="Helvetica" w:cs="Helvetica"/>
          <w:sz w:val="24"/>
          <w:szCs w:val="24"/>
          <w:lang w:val="en-US"/>
        </w:rPr>
        <w:t xml:space="preserve"> no full concentration-response curve could be obtained at CB</w:t>
      </w:r>
      <w:r w:rsidR="00EA3806" w:rsidRPr="00194FCA">
        <w:rPr>
          <w:rFonts w:ascii="Helvetica" w:hAnsi="Helvetica" w:cs="Helvetica"/>
          <w:sz w:val="24"/>
          <w:szCs w:val="24"/>
          <w:vertAlign w:val="subscript"/>
          <w:lang w:val="en-US"/>
        </w:rPr>
        <w:t>1</w:t>
      </w:r>
      <w:r w:rsidR="00EA3806" w:rsidRPr="00194FCA">
        <w:rPr>
          <w:rFonts w:ascii="Helvetica" w:hAnsi="Helvetica" w:cs="Helvetica"/>
          <w:sz w:val="24"/>
          <w:szCs w:val="24"/>
          <w:lang w:val="en-US"/>
        </w:rPr>
        <w:t xml:space="preserve">, and </w:t>
      </w:r>
      <w:r w:rsidR="00502745" w:rsidRPr="00194FCA">
        <w:rPr>
          <w:rFonts w:ascii="Helvetica" w:hAnsi="Helvetica" w:cs="Helvetica"/>
          <w:sz w:val="24"/>
          <w:szCs w:val="24"/>
          <w:lang w:val="en-US"/>
        </w:rPr>
        <w:t xml:space="preserve">a maximal receptor </w:t>
      </w:r>
      <w:r w:rsidR="00502745" w:rsidRPr="00194FCA">
        <w:rPr>
          <w:rFonts w:ascii="Helvetica" w:hAnsi="Helvetica" w:cs="Helvetica"/>
          <w:sz w:val="24"/>
          <w:szCs w:val="24"/>
          <w:lang w:val="en-US"/>
        </w:rPr>
        <w:lastRenderedPageBreak/>
        <w:t xml:space="preserve">activation of 251% at a concentration of 100 µM </w:t>
      </w:r>
      <w:r w:rsidR="00EA3806" w:rsidRPr="00194FCA">
        <w:rPr>
          <w:rFonts w:ascii="Helvetica" w:hAnsi="Helvetica" w:cs="Helvetica"/>
          <w:sz w:val="24"/>
          <w:szCs w:val="24"/>
          <w:lang w:val="en-US"/>
        </w:rPr>
        <w:t>was deriv</w:t>
      </w:r>
      <w:r w:rsidR="00502745" w:rsidRPr="00194FCA">
        <w:rPr>
          <w:rFonts w:ascii="Helvetica" w:hAnsi="Helvetica" w:cs="Helvetica"/>
          <w:sz w:val="24"/>
          <w:szCs w:val="24"/>
          <w:lang w:val="en-US"/>
        </w:rPr>
        <w:t xml:space="preserve">ed. </w:t>
      </w:r>
      <w:r w:rsidR="00EA3806" w:rsidRPr="00194FCA">
        <w:rPr>
          <w:rFonts w:ascii="Helvetica" w:hAnsi="Helvetica" w:cs="Helvetica"/>
          <w:sz w:val="24"/>
          <w:szCs w:val="24"/>
          <w:lang w:val="en-US"/>
        </w:rPr>
        <w:t>The slight right</w:t>
      </w:r>
      <w:r w:rsidR="00C73715" w:rsidRPr="00194FCA">
        <w:rPr>
          <w:rFonts w:ascii="Helvetica" w:hAnsi="Helvetica" w:cs="Helvetica"/>
          <w:sz w:val="24"/>
          <w:szCs w:val="24"/>
          <w:lang w:val="en-US"/>
        </w:rPr>
        <w:t>ward</w:t>
      </w:r>
      <w:r w:rsidR="00EA3806" w:rsidRPr="00194FCA">
        <w:rPr>
          <w:rFonts w:ascii="Helvetica" w:hAnsi="Helvetica" w:cs="Helvetica"/>
          <w:sz w:val="24"/>
          <w:szCs w:val="24"/>
          <w:lang w:val="en-US"/>
        </w:rPr>
        <w:t xml:space="preserve"> shift of the concentration-response</w:t>
      </w:r>
      <w:r w:rsidR="0005783F" w:rsidRPr="00194FCA">
        <w:rPr>
          <w:rFonts w:ascii="Helvetica" w:hAnsi="Helvetica" w:cs="Helvetica"/>
          <w:sz w:val="24"/>
          <w:szCs w:val="24"/>
          <w:lang w:val="en-US"/>
        </w:rPr>
        <w:t xml:space="preserve"> curve, c</w:t>
      </w:r>
      <w:r w:rsidR="00A237DB" w:rsidRPr="00194FCA">
        <w:rPr>
          <w:rFonts w:ascii="Helvetica" w:hAnsi="Helvetica" w:cs="Helvetica"/>
          <w:sz w:val="24"/>
          <w:szCs w:val="24"/>
          <w:lang w:val="en-US"/>
        </w:rPr>
        <w:t>ompar</w:t>
      </w:r>
      <w:r w:rsidR="0005783F" w:rsidRPr="00194FCA">
        <w:rPr>
          <w:rFonts w:ascii="Helvetica" w:hAnsi="Helvetica" w:cs="Helvetica"/>
          <w:sz w:val="24"/>
          <w:szCs w:val="24"/>
          <w:lang w:val="en-US"/>
        </w:rPr>
        <w:t>ed</w:t>
      </w:r>
      <w:r w:rsidR="00EA3806" w:rsidRPr="00194FCA">
        <w:rPr>
          <w:rFonts w:ascii="Helvetica" w:hAnsi="Helvetica" w:cs="Helvetica"/>
          <w:sz w:val="24"/>
          <w:szCs w:val="24"/>
          <w:lang w:val="en-US"/>
        </w:rPr>
        <w:t xml:space="preserve"> with</w:t>
      </w:r>
      <w:r w:rsidR="0005783F" w:rsidRPr="00194FCA">
        <w:rPr>
          <w:rFonts w:ascii="Helvetica" w:hAnsi="Helvetica" w:cs="Helvetica"/>
          <w:sz w:val="24"/>
          <w:szCs w:val="24"/>
          <w:lang w:val="en-US"/>
        </w:rPr>
        <w:t xml:space="preserve"> that of</w:t>
      </w:r>
      <w:r w:rsidR="00EA3806" w:rsidRPr="00194FCA">
        <w:rPr>
          <w:rFonts w:ascii="Helvetica" w:hAnsi="Helvetica" w:cs="Helvetica"/>
          <w:sz w:val="24"/>
          <w:szCs w:val="24"/>
          <w:lang w:val="en-US"/>
        </w:rPr>
        <w:t xml:space="preserve">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A237DB" w:rsidRPr="00194FCA">
        <w:rPr>
          <w:rFonts w:ascii="Helvetica" w:hAnsi="Helvetica" w:cs="Helvetica"/>
          <w:sz w:val="24"/>
          <w:szCs w:val="24"/>
          <w:lang w:val="en-US"/>
        </w:rPr>
        <w:t>ADB-5’Br-INACA</w:t>
      </w:r>
      <w:r w:rsidR="0005783F" w:rsidRPr="00194FCA">
        <w:rPr>
          <w:rFonts w:ascii="Helvetica" w:hAnsi="Helvetica" w:cs="Helvetica"/>
          <w:sz w:val="24"/>
          <w:szCs w:val="24"/>
          <w:lang w:val="en-US"/>
        </w:rPr>
        <w:t>,</w:t>
      </w:r>
      <w:r w:rsidR="00A237DB" w:rsidRPr="00194FCA">
        <w:rPr>
          <w:rFonts w:ascii="Helvetica" w:hAnsi="Helvetica" w:cs="Helvetica"/>
          <w:sz w:val="24"/>
          <w:szCs w:val="24"/>
          <w:lang w:val="en-US"/>
        </w:rPr>
        <w:t xml:space="preserve"> </w:t>
      </w:r>
      <w:r w:rsidR="0005783F" w:rsidRPr="00194FCA">
        <w:rPr>
          <w:rFonts w:ascii="Helvetica" w:hAnsi="Helvetica" w:cs="Helvetica"/>
          <w:sz w:val="24"/>
          <w:szCs w:val="24"/>
          <w:lang w:val="en-US"/>
        </w:rPr>
        <w:t xml:space="preserve">suggests </w:t>
      </w:r>
      <w:r w:rsidR="00EA3806" w:rsidRPr="00194FCA">
        <w:rPr>
          <w:rFonts w:ascii="Helvetica" w:hAnsi="Helvetica" w:cs="Helvetica"/>
          <w:sz w:val="24"/>
          <w:szCs w:val="24"/>
          <w:lang w:val="en-US"/>
        </w:rPr>
        <w:t xml:space="preserve">that the </w:t>
      </w:r>
      <w:r w:rsidR="00A237DB" w:rsidRPr="00194FCA">
        <w:rPr>
          <w:rFonts w:ascii="Helvetica" w:hAnsi="Helvetica" w:cs="Helvetica"/>
          <w:sz w:val="24"/>
          <w:szCs w:val="24"/>
          <w:lang w:val="en-US"/>
        </w:rPr>
        <w:t>presence of a bromine substituent on the core result</w:t>
      </w:r>
      <w:r w:rsidR="0005783F" w:rsidRPr="00194FCA">
        <w:rPr>
          <w:rFonts w:ascii="Helvetica" w:hAnsi="Helvetica" w:cs="Helvetica"/>
          <w:sz w:val="24"/>
          <w:szCs w:val="24"/>
          <w:lang w:val="en-US"/>
        </w:rPr>
        <w:t>s</w:t>
      </w:r>
      <w:r w:rsidR="00A237DB" w:rsidRPr="00194FCA">
        <w:rPr>
          <w:rFonts w:ascii="Helvetica" w:hAnsi="Helvetica" w:cs="Helvetica"/>
          <w:sz w:val="24"/>
          <w:szCs w:val="24"/>
          <w:lang w:val="en-US"/>
        </w:rPr>
        <w:t xml:space="preserve"> in a slightly more potent compound.</w:t>
      </w:r>
      <w:r w:rsidR="00502745" w:rsidRPr="00194FCA">
        <w:rPr>
          <w:rFonts w:ascii="Helvetica" w:hAnsi="Helvetica" w:cs="Helvetica"/>
          <w:sz w:val="24"/>
          <w:szCs w:val="24"/>
          <w:lang w:val="en-US"/>
        </w:rPr>
        <w:t xml:space="preserve"> </w:t>
      </w:r>
      <w:r w:rsidR="003C759C" w:rsidRPr="00194FCA">
        <w:rPr>
          <w:rFonts w:ascii="Helvetica" w:hAnsi="Helvetica" w:cs="Helvetica"/>
          <w:sz w:val="24"/>
          <w:szCs w:val="24"/>
          <w:lang w:val="en-US"/>
        </w:rPr>
        <w:t>At</w:t>
      </w:r>
      <w:r w:rsidR="00502745" w:rsidRPr="00194FCA">
        <w:rPr>
          <w:rFonts w:ascii="Helvetica" w:hAnsi="Helvetica" w:cs="Helvetica"/>
          <w:sz w:val="24"/>
          <w:szCs w:val="24"/>
          <w:lang w:val="en-US"/>
        </w:rPr>
        <w:t xml:space="preserve"> CB</w:t>
      </w:r>
      <w:r w:rsidR="00CC48B1" w:rsidRPr="00194FCA">
        <w:rPr>
          <w:rFonts w:ascii="Helvetica" w:hAnsi="Helvetica" w:cs="Helvetica"/>
          <w:sz w:val="24"/>
          <w:szCs w:val="24"/>
          <w:vertAlign w:val="subscript"/>
          <w:lang w:val="en-US"/>
        </w:rPr>
        <w:t>2</w:t>
      </w:r>
      <w:r w:rsidR="00CC48B1" w:rsidRPr="00194FCA">
        <w:rPr>
          <w:rFonts w:ascii="Helvetica" w:hAnsi="Helvetica" w:cs="Helvetica"/>
          <w:sz w:val="24"/>
          <w:szCs w:val="24"/>
          <w:lang w:val="en-US"/>
        </w:rPr>
        <w:t>,</w:t>
      </w:r>
      <w:r w:rsidR="00A237DB" w:rsidRPr="00194FCA">
        <w:rPr>
          <w:rFonts w:ascii="Helvetica" w:hAnsi="Helvetica" w:cs="Helvetica"/>
          <w:sz w:val="24"/>
          <w:szCs w:val="24"/>
          <w:lang w:val="en-US"/>
        </w:rPr>
        <w:t xml:space="preserve"> </w:t>
      </w:r>
      <w:r w:rsidR="00AD15DC" w:rsidRPr="00194FCA">
        <w:rPr>
          <w:rFonts w:ascii="Helvetica" w:hAnsi="Helvetica" w:cs="Helvetica"/>
          <w:i/>
          <w:sz w:val="24"/>
          <w:szCs w:val="24"/>
          <w:lang w:val="en-US"/>
        </w:rPr>
        <w:t>(S)-</w:t>
      </w:r>
      <w:r w:rsidR="0005783F" w:rsidRPr="00194FCA">
        <w:rPr>
          <w:rFonts w:ascii="Helvetica" w:hAnsi="Helvetica" w:cs="Helvetica"/>
          <w:sz w:val="24"/>
          <w:szCs w:val="24"/>
          <w:lang w:val="en-US"/>
        </w:rPr>
        <w:t xml:space="preserve">ADB-INACA had a </w:t>
      </w:r>
      <w:r w:rsidR="00A237DB" w:rsidRPr="00194FCA">
        <w:rPr>
          <w:rFonts w:ascii="Helvetica" w:hAnsi="Helvetica" w:cs="Helvetica"/>
          <w:sz w:val="24"/>
          <w:szCs w:val="24"/>
          <w:lang w:val="en-US"/>
        </w:rPr>
        <w:t>similar EC</w:t>
      </w:r>
      <w:r w:rsidR="00A237DB" w:rsidRPr="00194FCA">
        <w:rPr>
          <w:rFonts w:ascii="Helvetica" w:hAnsi="Helvetica" w:cs="Helvetica"/>
          <w:sz w:val="24"/>
          <w:szCs w:val="24"/>
          <w:vertAlign w:val="subscript"/>
          <w:lang w:val="en-US"/>
        </w:rPr>
        <w:t>50</w:t>
      </w:r>
      <w:r w:rsidR="00A237DB" w:rsidRPr="00194FCA">
        <w:rPr>
          <w:rFonts w:ascii="Helvetica" w:hAnsi="Helvetica" w:cs="Helvetica"/>
          <w:sz w:val="24"/>
          <w:szCs w:val="24"/>
          <w:lang w:val="en-US"/>
        </w:rPr>
        <w:t xml:space="preserve"> value</w:t>
      </w:r>
      <w:r w:rsidR="0005783F" w:rsidRPr="00194FCA">
        <w:rPr>
          <w:rFonts w:ascii="Helvetica" w:hAnsi="Helvetica" w:cs="Helvetica"/>
          <w:sz w:val="24"/>
          <w:szCs w:val="24"/>
          <w:lang w:val="en-US"/>
        </w:rPr>
        <w:t xml:space="preserve"> (164 nM) as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A237DB" w:rsidRPr="00194FCA">
        <w:rPr>
          <w:rFonts w:ascii="Helvetica" w:hAnsi="Helvetica" w:cs="Helvetica"/>
          <w:sz w:val="24"/>
          <w:szCs w:val="24"/>
          <w:lang w:val="en-US"/>
        </w:rPr>
        <w:t>ADB-5’Br-INACA</w:t>
      </w:r>
      <w:r w:rsidR="0005783F" w:rsidRPr="00194FCA">
        <w:rPr>
          <w:rFonts w:ascii="Helvetica" w:hAnsi="Helvetica" w:cs="Helvetica"/>
          <w:sz w:val="24"/>
          <w:szCs w:val="24"/>
          <w:lang w:val="en-US"/>
        </w:rPr>
        <w:t xml:space="preserve"> (156 nM</w:t>
      </w:r>
      <w:r w:rsidR="00A237DB" w:rsidRPr="00194FCA">
        <w:rPr>
          <w:rFonts w:ascii="Helvetica" w:hAnsi="Helvetica" w:cs="Helvetica"/>
          <w:sz w:val="24"/>
          <w:szCs w:val="24"/>
          <w:lang w:val="en-US"/>
        </w:rPr>
        <w:t>)</w:t>
      </w:r>
      <w:r w:rsidR="0005783F" w:rsidRPr="00194FCA">
        <w:rPr>
          <w:rFonts w:ascii="Helvetica" w:hAnsi="Helvetica" w:cs="Helvetica"/>
          <w:sz w:val="24"/>
          <w:szCs w:val="24"/>
          <w:lang w:val="en-US"/>
        </w:rPr>
        <w:t>,</w:t>
      </w:r>
      <w:r w:rsidR="00A237DB" w:rsidRPr="00194FCA">
        <w:rPr>
          <w:rFonts w:ascii="Helvetica" w:hAnsi="Helvetica" w:cs="Helvetica"/>
          <w:sz w:val="24"/>
          <w:szCs w:val="24"/>
          <w:lang w:val="en-US"/>
        </w:rPr>
        <w:t xml:space="preserve"> with </w:t>
      </w:r>
      <w:r w:rsidR="00AD15DC" w:rsidRPr="00194FCA">
        <w:rPr>
          <w:rFonts w:ascii="Helvetica" w:hAnsi="Helvetica" w:cs="Helvetica"/>
          <w:sz w:val="24"/>
          <w:szCs w:val="24"/>
          <w:lang w:val="en-US"/>
        </w:rPr>
        <w:t>(</w:t>
      </w:r>
      <w:r w:rsidR="00AD15DC" w:rsidRPr="00194FCA">
        <w:rPr>
          <w:rFonts w:ascii="Helvetica" w:hAnsi="Helvetica" w:cs="Helvetica"/>
          <w:i/>
          <w:sz w:val="24"/>
          <w:szCs w:val="24"/>
          <w:lang w:val="en-US"/>
        </w:rPr>
        <w:t>S</w:t>
      </w:r>
      <w:r w:rsidR="00AD15DC" w:rsidRPr="00194FCA">
        <w:rPr>
          <w:rFonts w:ascii="Helvetica" w:hAnsi="Helvetica" w:cs="Helvetica"/>
          <w:sz w:val="24"/>
          <w:szCs w:val="24"/>
          <w:lang w:val="en-US"/>
        </w:rPr>
        <w:t>)-</w:t>
      </w:r>
      <w:r w:rsidR="00A237DB" w:rsidRPr="00194FCA">
        <w:rPr>
          <w:rFonts w:ascii="Helvetica" w:hAnsi="Helvetica" w:cs="Helvetica"/>
          <w:sz w:val="24"/>
          <w:szCs w:val="24"/>
          <w:lang w:val="en-US"/>
        </w:rPr>
        <w:t>ADB-INACA being slightly less efficacious (E</w:t>
      </w:r>
      <w:r w:rsidR="00A237DB" w:rsidRPr="00194FCA">
        <w:rPr>
          <w:rFonts w:ascii="Helvetica" w:hAnsi="Helvetica" w:cs="Helvetica"/>
          <w:sz w:val="24"/>
          <w:szCs w:val="24"/>
          <w:vertAlign w:val="subscript"/>
          <w:lang w:val="en-US"/>
        </w:rPr>
        <w:t>max</w:t>
      </w:r>
      <w:r w:rsidR="00A237DB" w:rsidRPr="00194FCA">
        <w:rPr>
          <w:rFonts w:ascii="Helvetica" w:hAnsi="Helvetica" w:cs="Helvetica"/>
          <w:sz w:val="24"/>
          <w:szCs w:val="24"/>
          <w:lang w:val="en-US"/>
        </w:rPr>
        <w:t xml:space="preserve"> 121%).</w:t>
      </w:r>
    </w:p>
    <w:p w14:paraId="65450F09" w14:textId="50EC5D5F" w:rsidR="00C726D3" w:rsidRPr="00194FCA" w:rsidRDefault="009B1925" w:rsidP="000E73C4">
      <w:pPr>
        <w:spacing w:line="360" w:lineRule="auto"/>
        <w:jc w:val="both"/>
        <w:rPr>
          <w:rFonts w:ascii="Helvetica" w:hAnsi="Helvetica" w:cs="Helvetica"/>
          <w:sz w:val="24"/>
          <w:szCs w:val="24"/>
          <w:lang w:val="en-US"/>
        </w:rPr>
      </w:pPr>
      <w:bookmarkStart w:id="12" w:name="_Hlk143784030"/>
      <w:r w:rsidRPr="00194FCA">
        <w:rPr>
          <w:rFonts w:ascii="Helvetica" w:hAnsi="Helvetica" w:cs="Helvetica"/>
          <w:sz w:val="24"/>
          <w:szCs w:val="24"/>
          <w:lang w:val="en-US"/>
        </w:rPr>
        <w:t xml:space="preserve">Overall, these findings indicate that removing the tail moiety from the SCRA structure results in compounds still </w:t>
      </w:r>
      <w:r w:rsidR="0005783F" w:rsidRPr="00194FCA">
        <w:rPr>
          <w:rFonts w:ascii="Helvetica" w:hAnsi="Helvetica" w:cs="Helvetica"/>
          <w:sz w:val="24"/>
          <w:szCs w:val="24"/>
          <w:lang w:val="en-US"/>
        </w:rPr>
        <w:t>retaining</w:t>
      </w:r>
      <w:r w:rsidRPr="00194FCA">
        <w:rPr>
          <w:rFonts w:ascii="Helvetica" w:hAnsi="Helvetica" w:cs="Helvetica"/>
          <w:sz w:val="24"/>
          <w:szCs w:val="24"/>
          <w:lang w:val="en-US"/>
        </w:rPr>
        <w:t xml:space="preserve"> CB activation potential, albeit with a decreased potency</w:t>
      </w:r>
      <w:r w:rsidR="0005783F" w:rsidRPr="00194FCA">
        <w:rPr>
          <w:rFonts w:ascii="Helvetica" w:hAnsi="Helvetica" w:cs="Helvetica"/>
          <w:sz w:val="24"/>
          <w:szCs w:val="24"/>
          <w:lang w:val="en-US"/>
        </w:rPr>
        <w:t xml:space="preserve">, and that </w:t>
      </w:r>
      <w:r w:rsidRPr="00194FCA">
        <w:rPr>
          <w:rFonts w:ascii="Helvetica" w:hAnsi="Helvetica" w:cs="Helvetica"/>
          <w:sz w:val="24"/>
          <w:szCs w:val="24"/>
          <w:lang w:val="en-US"/>
        </w:rPr>
        <w:t>bromination</w:t>
      </w:r>
      <w:r w:rsidR="0005783F" w:rsidRPr="00194FCA">
        <w:rPr>
          <w:rFonts w:ascii="Helvetica" w:hAnsi="Helvetica" w:cs="Helvetica"/>
          <w:sz w:val="24"/>
          <w:szCs w:val="24"/>
          <w:lang w:val="en-US"/>
        </w:rPr>
        <w:t xml:space="preserve"> or fluorination</w:t>
      </w:r>
      <w:r w:rsidRPr="00194FCA">
        <w:rPr>
          <w:rFonts w:ascii="Helvetica" w:hAnsi="Helvetica" w:cs="Helvetica"/>
          <w:sz w:val="24"/>
          <w:szCs w:val="24"/>
          <w:lang w:val="en-US"/>
        </w:rPr>
        <w:t xml:space="preserve"> of the core </w:t>
      </w:r>
      <w:r w:rsidR="0005783F" w:rsidRPr="00194FCA">
        <w:rPr>
          <w:rFonts w:ascii="Helvetica" w:hAnsi="Helvetica" w:cs="Helvetica"/>
          <w:sz w:val="24"/>
          <w:szCs w:val="24"/>
          <w:lang w:val="en-US"/>
        </w:rPr>
        <w:t>may be beneficial for</w:t>
      </w:r>
      <w:r w:rsidRPr="00194FCA">
        <w:rPr>
          <w:rFonts w:ascii="Helvetica" w:hAnsi="Helvetica" w:cs="Helvetica"/>
          <w:sz w:val="24"/>
          <w:szCs w:val="24"/>
          <w:lang w:val="en-US"/>
        </w:rPr>
        <w:t xml:space="preserve">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 and CB</w:t>
      </w:r>
      <w:r w:rsidRPr="00194FCA">
        <w:rPr>
          <w:rFonts w:ascii="Helvetica" w:hAnsi="Helvetica" w:cs="Helvetica"/>
          <w:sz w:val="24"/>
          <w:szCs w:val="24"/>
          <w:vertAlign w:val="subscript"/>
          <w:lang w:val="en-US"/>
        </w:rPr>
        <w:t>2</w:t>
      </w:r>
      <w:r w:rsidRPr="00194FCA">
        <w:rPr>
          <w:rFonts w:ascii="Helvetica" w:hAnsi="Helvetica" w:cs="Helvetica"/>
          <w:sz w:val="24"/>
          <w:szCs w:val="24"/>
          <w:lang w:val="en-US"/>
        </w:rPr>
        <w:t xml:space="preserve"> activity.</w:t>
      </w:r>
      <w:r w:rsidR="00AC5722" w:rsidRPr="00194FCA">
        <w:rPr>
          <w:rFonts w:ascii="Helvetica" w:hAnsi="Helvetica" w:cs="Helvetica"/>
          <w:sz w:val="24"/>
          <w:szCs w:val="24"/>
          <w:lang w:val="en-US"/>
        </w:rPr>
        <w:t xml:space="preserve"> </w:t>
      </w:r>
      <w:r w:rsidR="00601B95" w:rsidRPr="00194FCA">
        <w:rPr>
          <w:rFonts w:ascii="Helvetica" w:hAnsi="Helvetica" w:cs="Helvetica"/>
          <w:sz w:val="24"/>
          <w:szCs w:val="24"/>
          <w:lang w:val="en-US"/>
        </w:rPr>
        <w:t xml:space="preserve">Important to note is the fact that the NanoBiT® and AequoScreen® assay (see below) are both cell-based </w:t>
      </w:r>
      <w:r w:rsidR="00601B95" w:rsidRPr="00194FCA">
        <w:rPr>
          <w:rFonts w:ascii="Helvetica" w:hAnsi="Helvetica" w:cs="Helvetica"/>
          <w:i/>
          <w:sz w:val="24"/>
          <w:szCs w:val="24"/>
          <w:lang w:val="en-US"/>
        </w:rPr>
        <w:t>in vitro</w:t>
      </w:r>
      <w:r w:rsidR="00601B95" w:rsidRPr="00194FCA">
        <w:rPr>
          <w:rFonts w:ascii="Helvetica" w:hAnsi="Helvetica" w:cs="Helvetica"/>
          <w:sz w:val="24"/>
          <w:szCs w:val="24"/>
          <w:lang w:val="en-US"/>
        </w:rPr>
        <w:t xml:space="preserve"> assays, which are not a completely accurate representation of an </w:t>
      </w:r>
      <w:r w:rsidR="00601B95" w:rsidRPr="00194FCA">
        <w:rPr>
          <w:rFonts w:ascii="Helvetica" w:hAnsi="Helvetica" w:cs="Helvetica"/>
          <w:i/>
          <w:sz w:val="24"/>
          <w:szCs w:val="24"/>
          <w:lang w:val="en-US"/>
        </w:rPr>
        <w:t>in vivo</w:t>
      </w:r>
      <w:r w:rsidR="00601B95" w:rsidRPr="00194FCA">
        <w:rPr>
          <w:rFonts w:ascii="Helvetica" w:hAnsi="Helvetica" w:cs="Helvetica"/>
          <w:sz w:val="24"/>
          <w:szCs w:val="24"/>
          <w:lang w:val="en-US"/>
        </w:rPr>
        <w:t xml:space="preserve"> system (e.g. overexpression of receptors on the surface). Although the employed assays are valuable and straight-forward techniques to assess and compare the intrinsic cannabinoid receptor activation potential of newly emerging compounds, a direct translation of these results to the potential effect in humans remains difficult. Both potency and efficacy will contribute to the overall pharmacological profile, however knowledge on other parameters such as differences in bioavailability, formation of (active) metabolites, stability, and other potential biological targets (distinct from CB</w:t>
      </w:r>
      <w:r w:rsidR="00601B95" w:rsidRPr="00194FCA">
        <w:rPr>
          <w:rFonts w:ascii="Helvetica" w:hAnsi="Helvetica" w:cs="Helvetica"/>
          <w:sz w:val="24"/>
          <w:szCs w:val="24"/>
          <w:vertAlign w:val="subscript"/>
          <w:lang w:val="en-US"/>
        </w:rPr>
        <w:t>1</w:t>
      </w:r>
      <w:r w:rsidR="00601B95" w:rsidRPr="00194FCA">
        <w:rPr>
          <w:rFonts w:ascii="Helvetica" w:hAnsi="Helvetica" w:cs="Helvetica"/>
          <w:sz w:val="24"/>
          <w:szCs w:val="24"/>
          <w:lang w:val="en-US"/>
        </w:rPr>
        <w:t>) are essential in the complete evaluation of their potential hazards.</w:t>
      </w:r>
    </w:p>
    <w:bookmarkEnd w:id="12"/>
    <w:p w14:paraId="458CDD5B" w14:textId="77777777" w:rsidR="00660AA2" w:rsidRPr="00194FCA" w:rsidRDefault="00660AA2" w:rsidP="00660AA2">
      <w:pPr>
        <w:keepNext/>
        <w:spacing w:line="360" w:lineRule="auto"/>
        <w:jc w:val="both"/>
        <w:rPr>
          <w:rFonts w:ascii="Helvetica" w:hAnsi="Helvetica" w:cs="Helvetica"/>
          <w:sz w:val="24"/>
          <w:szCs w:val="24"/>
        </w:rPr>
      </w:pPr>
      <w:r w:rsidRPr="00194FCA">
        <w:rPr>
          <w:rFonts w:ascii="Helvetica" w:hAnsi="Helvetica" w:cs="Helvetica"/>
          <w:noProof/>
          <w:sz w:val="24"/>
          <w:szCs w:val="24"/>
          <w:lang w:eastAsia="nl-BE"/>
        </w:rPr>
        <w:drawing>
          <wp:inline distT="0" distB="0" distL="0" distR="0" wp14:anchorId="60B9718F" wp14:editId="18088F50">
            <wp:extent cx="6400264" cy="261282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 Activity NanoBI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0264" cy="2612829"/>
                    </a:xfrm>
                    <a:prstGeom prst="rect">
                      <a:avLst/>
                    </a:prstGeom>
                  </pic:spPr>
                </pic:pic>
              </a:graphicData>
            </a:graphic>
          </wp:inline>
        </w:drawing>
      </w:r>
    </w:p>
    <w:p w14:paraId="4814CAEB" w14:textId="305C6872" w:rsidR="00660AA2" w:rsidRPr="00194FCA" w:rsidRDefault="00660AA2" w:rsidP="00660AA2">
      <w:pPr>
        <w:pStyle w:val="Bijschrift"/>
        <w:spacing w:line="360" w:lineRule="auto"/>
        <w:jc w:val="both"/>
        <w:rPr>
          <w:rFonts w:ascii="Helvetica" w:hAnsi="Helvetica" w:cs="Helvetica"/>
          <w:szCs w:val="24"/>
          <w:lang w:val="en-US"/>
        </w:rPr>
      </w:pPr>
      <w:r w:rsidRPr="00194FCA">
        <w:rPr>
          <w:rFonts w:ascii="Helvetica" w:hAnsi="Helvetica" w:cs="Helvetica"/>
          <w:szCs w:val="24"/>
          <w:lang w:val="en-US"/>
        </w:rPr>
        <w:t xml:space="preserve">Figure </w:t>
      </w:r>
      <w:r w:rsidRPr="00194FCA">
        <w:rPr>
          <w:rFonts w:ascii="Helvetica" w:hAnsi="Helvetica" w:cs="Helvetica"/>
          <w:szCs w:val="24"/>
          <w:lang w:val="en-US"/>
        </w:rPr>
        <w:fldChar w:fldCharType="begin"/>
      </w:r>
      <w:r w:rsidRPr="00194FCA">
        <w:rPr>
          <w:rFonts w:ascii="Helvetica" w:hAnsi="Helvetica" w:cs="Helvetica"/>
          <w:szCs w:val="24"/>
          <w:lang w:val="en-US"/>
        </w:rPr>
        <w:instrText xml:space="preserve"> SEQ Figure \* ARABIC </w:instrText>
      </w:r>
      <w:r w:rsidRPr="00194FCA">
        <w:rPr>
          <w:rFonts w:ascii="Helvetica" w:hAnsi="Helvetica" w:cs="Helvetica"/>
          <w:szCs w:val="24"/>
          <w:lang w:val="en-US"/>
        </w:rPr>
        <w:fldChar w:fldCharType="separate"/>
      </w:r>
      <w:r w:rsidR="00D408D5" w:rsidRPr="00194FCA">
        <w:rPr>
          <w:rFonts w:ascii="Helvetica" w:hAnsi="Helvetica" w:cs="Helvetica"/>
          <w:noProof/>
          <w:szCs w:val="24"/>
          <w:lang w:val="en-US"/>
        </w:rPr>
        <w:t>2</w:t>
      </w:r>
      <w:r w:rsidRPr="00194FCA">
        <w:rPr>
          <w:rFonts w:ascii="Helvetica" w:hAnsi="Helvetica" w:cs="Helvetica"/>
          <w:szCs w:val="24"/>
          <w:lang w:val="en-US"/>
        </w:rPr>
        <w:fldChar w:fldCharType="end"/>
      </w:r>
      <w:r w:rsidRPr="00194FCA">
        <w:rPr>
          <w:rFonts w:ascii="Helvetica" w:hAnsi="Helvetica" w:cs="Helvetica"/>
          <w:szCs w:val="24"/>
          <w:lang w:val="en-US"/>
        </w:rPr>
        <w:t>: Activation profiles for a panel of brominated SCRAs and analogs, at CB</w:t>
      </w:r>
      <w:r w:rsidRPr="00194FCA">
        <w:rPr>
          <w:rFonts w:ascii="Helvetica" w:hAnsi="Helvetica" w:cs="Helvetica"/>
          <w:szCs w:val="24"/>
          <w:vertAlign w:val="subscript"/>
          <w:lang w:val="en-US"/>
        </w:rPr>
        <w:t>1</w:t>
      </w:r>
      <w:r w:rsidRPr="00194FCA">
        <w:rPr>
          <w:rFonts w:ascii="Helvetica" w:hAnsi="Helvetica" w:cs="Helvetica"/>
          <w:szCs w:val="24"/>
          <w:lang w:val="en-US"/>
        </w:rPr>
        <w:t xml:space="preserve"> (upper panel) and CB</w:t>
      </w:r>
      <w:r w:rsidRPr="00194FCA">
        <w:rPr>
          <w:rFonts w:ascii="Helvetica" w:hAnsi="Helvetica" w:cs="Helvetica"/>
          <w:szCs w:val="24"/>
          <w:vertAlign w:val="subscript"/>
          <w:lang w:val="en-US"/>
        </w:rPr>
        <w:t>2</w:t>
      </w:r>
      <w:r w:rsidRPr="00194FCA">
        <w:rPr>
          <w:rFonts w:ascii="Helvetica" w:hAnsi="Helvetica" w:cs="Helvetica"/>
          <w:szCs w:val="24"/>
          <w:lang w:val="en-US"/>
        </w:rPr>
        <w:t xml:space="preserve"> (lower panel), obtained using a NanoBiT® βarr2 recruitment assay. Panel A shows a comparison of the cannabinoid receptor activation potential of ‘regular’, tailed ADB and MDMB SCRAs. Panel B compares “tail-less” and tailed </w:t>
      </w:r>
      <w:r w:rsidRPr="00194FCA">
        <w:rPr>
          <w:rFonts w:ascii="Helvetica" w:hAnsi="Helvetica" w:cs="Helvetica"/>
          <w:szCs w:val="24"/>
          <w:lang w:val="en-US"/>
        </w:rPr>
        <w:lastRenderedPageBreak/>
        <w:t xml:space="preserve">analogs carrying an ADB head group. Panel C shows a comparison of a “tail-less” and tailed MDMB analog. </w:t>
      </w:r>
      <w:r w:rsidR="009A5157" w:rsidRPr="00194FCA">
        <w:rPr>
          <w:rFonts w:ascii="Helvetica" w:hAnsi="Helvetica" w:cs="Helvetica"/>
          <w:szCs w:val="24"/>
          <w:lang w:val="en-US"/>
        </w:rPr>
        <w:t xml:space="preserve">For comparison, </w:t>
      </w:r>
      <w:r w:rsidR="000662DE" w:rsidRPr="00194FCA">
        <w:rPr>
          <w:rFonts w:ascii="Helvetica" w:hAnsi="Helvetica" w:cs="Helvetica"/>
          <w:szCs w:val="24"/>
          <w:lang w:val="en-US"/>
        </w:rPr>
        <w:t>(S)-</w:t>
      </w:r>
      <w:r w:rsidR="009A5157" w:rsidRPr="00194FCA">
        <w:rPr>
          <w:rFonts w:ascii="Helvetica" w:hAnsi="Helvetica" w:cs="Helvetica"/>
          <w:szCs w:val="24"/>
          <w:lang w:val="en-US"/>
        </w:rPr>
        <w:t xml:space="preserve">ADB-5’Br-BUTINACA is present in each panel. </w:t>
      </w:r>
      <w:r w:rsidRPr="00194FCA">
        <w:rPr>
          <w:rFonts w:ascii="Helvetica" w:hAnsi="Helvetica" w:cs="Helvetica"/>
          <w:szCs w:val="24"/>
          <w:lang w:val="en-US"/>
        </w:rPr>
        <w:t xml:space="preserve">All data is normalized to the maximal response of the reference standard CP55,940 (in black), arbitrarily set at 100%, and each datapoint represents the mean ± standard error of the mean (SEM), obtained from </w:t>
      </w:r>
      <w:r w:rsidR="00505D2C" w:rsidRPr="00194FCA">
        <w:rPr>
          <w:rFonts w:ascii="Helvetica" w:hAnsi="Helvetica" w:cs="Helvetica"/>
          <w:szCs w:val="24"/>
          <w:lang w:val="en-US"/>
        </w:rPr>
        <w:t xml:space="preserve">a </w:t>
      </w:r>
      <w:r w:rsidRPr="00194FCA">
        <w:rPr>
          <w:rFonts w:ascii="Helvetica" w:hAnsi="Helvetica" w:cs="Helvetica"/>
          <w:szCs w:val="24"/>
          <w:lang w:val="en-US"/>
        </w:rPr>
        <w:t>minim</w:t>
      </w:r>
      <w:r w:rsidR="00505D2C" w:rsidRPr="00194FCA">
        <w:rPr>
          <w:rFonts w:ascii="Helvetica" w:hAnsi="Helvetica" w:cs="Helvetica"/>
          <w:szCs w:val="24"/>
          <w:lang w:val="en-US"/>
        </w:rPr>
        <w:t>um of three</w:t>
      </w:r>
      <w:r w:rsidRPr="00194FCA">
        <w:rPr>
          <w:rFonts w:ascii="Helvetica" w:hAnsi="Helvetica" w:cs="Helvetica"/>
          <w:szCs w:val="24"/>
          <w:lang w:val="en-US"/>
        </w:rPr>
        <w:t xml:space="preserve"> independent experiments, run in duplicate (n ≥ 3).Tail</w:t>
      </w:r>
      <w:r w:rsidR="006B54BD" w:rsidRPr="00194FCA">
        <w:rPr>
          <w:rFonts w:ascii="Helvetica" w:hAnsi="Helvetica" w:cs="Helvetica"/>
          <w:szCs w:val="24"/>
          <w:lang w:val="en-US"/>
        </w:rPr>
        <w:t>-</w:t>
      </w:r>
      <w:r w:rsidRPr="00194FCA">
        <w:rPr>
          <w:rFonts w:ascii="Helvetica" w:hAnsi="Helvetica" w:cs="Helvetica"/>
          <w:szCs w:val="24"/>
          <w:lang w:val="en-US"/>
        </w:rPr>
        <w:t>less analogs are depicted with dashed lines.</w:t>
      </w:r>
    </w:p>
    <w:p w14:paraId="3F65F5A0" w14:textId="77777777" w:rsidR="00660AA2" w:rsidRPr="00194FCA" w:rsidRDefault="00660AA2" w:rsidP="000E73C4">
      <w:pPr>
        <w:spacing w:line="360" w:lineRule="auto"/>
        <w:jc w:val="both"/>
        <w:rPr>
          <w:rFonts w:ascii="Helvetica" w:hAnsi="Helvetica" w:cs="Helvetica"/>
          <w:sz w:val="24"/>
          <w:szCs w:val="24"/>
          <w:lang w:val="en-US"/>
        </w:rPr>
      </w:pPr>
    </w:p>
    <w:p w14:paraId="4D5F3519" w14:textId="70358B7D" w:rsidR="009503F7" w:rsidRPr="00194FCA" w:rsidRDefault="009503F7" w:rsidP="000E73C4">
      <w:pPr>
        <w:spacing w:line="360" w:lineRule="auto"/>
        <w:jc w:val="both"/>
        <w:rPr>
          <w:rFonts w:ascii="Helvetica" w:hAnsi="Helvetica" w:cs="Helvetica"/>
          <w:i/>
          <w:sz w:val="24"/>
          <w:szCs w:val="24"/>
          <w:u w:val="single"/>
          <w:lang w:val="en-US"/>
        </w:rPr>
      </w:pPr>
      <w:proofErr w:type="spellStart"/>
      <w:r w:rsidRPr="00194FCA">
        <w:rPr>
          <w:rFonts w:ascii="Helvetica" w:hAnsi="Helvetica" w:cs="Helvetica"/>
          <w:i/>
          <w:sz w:val="24"/>
          <w:szCs w:val="24"/>
          <w:u w:val="single"/>
          <w:lang w:val="en-US"/>
        </w:rPr>
        <w:t>Aequoscreen</w:t>
      </w:r>
      <w:proofErr w:type="spellEnd"/>
      <w:r w:rsidR="00660AA2" w:rsidRPr="00194FCA">
        <w:rPr>
          <w:rFonts w:ascii="Helvetica" w:hAnsi="Helvetica" w:cs="Helvetica"/>
          <w:i/>
          <w:sz w:val="24"/>
          <w:szCs w:val="24"/>
          <w:u w:val="single"/>
          <w:lang w:val="en-US"/>
        </w:rPr>
        <w:t>® intracellular calcium release</w:t>
      </w:r>
      <w:r w:rsidRPr="00194FCA">
        <w:rPr>
          <w:rFonts w:ascii="Helvetica" w:hAnsi="Helvetica" w:cs="Helvetica"/>
          <w:i/>
          <w:sz w:val="24"/>
          <w:szCs w:val="24"/>
          <w:u w:val="single"/>
          <w:lang w:val="en-US"/>
        </w:rPr>
        <w:t xml:space="preserve"> assay</w:t>
      </w:r>
    </w:p>
    <w:p w14:paraId="37691EA2" w14:textId="4EC40808" w:rsidR="0013660B" w:rsidRPr="00194FCA" w:rsidRDefault="00A07BBE" w:rsidP="000E73C4">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The same panel of compounds was also evaluated </w:t>
      </w:r>
      <w:r w:rsidR="009503F7" w:rsidRPr="00194FCA">
        <w:rPr>
          <w:rFonts w:ascii="Helvetica" w:hAnsi="Helvetica" w:cs="Helvetica"/>
          <w:sz w:val="24"/>
          <w:szCs w:val="24"/>
          <w:lang w:val="en-US"/>
        </w:rPr>
        <w:t xml:space="preserve">using </w:t>
      </w:r>
      <w:r w:rsidR="0005783F" w:rsidRPr="00194FCA">
        <w:rPr>
          <w:rFonts w:ascii="Helvetica" w:hAnsi="Helvetica" w:cs="Helvetica"/>
          <w:sz w:val="24"/>
          <w:szCs w:val="24"/>
          <w:lang w:val="en-US"/>
        </w:rPr>
        <w:t xml:space="preserve">the </w:t>
      </w:r>
      <w:r w:rsidR="009503F7" w:rsidRPr="00194FCA">
        <w:rPr>
          <w:rFonts w:ascii="Helvetica" w:hAnsi="Helvetica" w:cs="Helvetica"/>
          <w:sz w:val="24"/>
          <w:szCs w:val="24"/>
          <w:lang w:val="en-US"/>
        </w:rPr>
        <w:t xml:space="preserve">AequoScreen® </w:t>
      </w:r>
      <w:r w:rsidR="0005783F" w:rsidRPr="00194FCA">
        <w:rPr>
          <w:rFonts w:ascii="Helvetica" w:hAnsi="Helvetica" w:cs="Helvetica"/>
          <w:sz w:val="24"/>
          <w:szCs w:val="24"/>
          <w:lang w:val="en-US"/>
        </w:rPr>
        <w:t>CB</w:t>
      </w:r>
      <w:r w:rsidR="0005783F" w:rsidRPr="00194FCA">
        <w:rPr>
          <w:rFonts w:ascii="Helvetica" w:hAnsi="Helvetica" w:cs="Helvetica"/>
          <w:sz w:val="24"/>
          <w:szCs w:val="24"/>
          <w:vertAlign w:val="subscript"/>
          <w:lang w:val="en-US"/>
        </w:rPr>
        <w:t>1</w:t>
      </w:r>
      <w:r w:rsidR="0005783F" w:rsidRPr="00194FCA">
        <w:rPr>
          <w:rFonts w:ascii="Helvetica" w:hAnsi="Helvetica" w:cs="Helvetica"/>
          <w:sz w:val="24"/>
          <w:szCs w:val="24"/>
          <w:lang w:val="en-US"/>
        </w:rPr>
        <w:t xml:space="preserve"> </w:t>
      </w:r>
      <w:r w:rsidR="009503F7" w:rsidRPr="00194FCA">
        <w:rPr>
          <w:rFonts w:ascii="Helvetica" w:hAnsi="Helvetica" w:cs="Helvetica"/>
          <w:sz w:val="24"/>
          <w:szCs w:val="24"/>
          <w:lang w:val="en-US"/>
        </w:rPr>
        <w:t>bioassay</w:t>
      </w:r>
      <w:r w:rsidR="0005783F" w:rsidRPr="00194FCA">
        <w:rPr>
          <w:rFonts w:ascii="Helvetica" w:hAnsi="Helvetica" w:cs="Helvetica"/>
          <w:sz w:val="24"/>
          <w:szCs w:val="24"/>
          <w:lang w:val="en-US"/>
        </w:rPr>
        <w:t xml:space="preserve">. This assay </w:t>
      </w:r>
      <w:r w:rsidR="009503F7" w:rsidRPr="00194FCA">
        <w:rPr>
          <w:rFonts w:ascii="Helvetica" w:hAnsi="Helvetica" w:cs="Helvetica"/>
          <w:sz w:val="24"/>
          <w:szCs w:val="24"/>
          <w:lang w:val="en-US"/>
        </w:rPr>
        <w:t>monitor</w:t>
      </w:r>
      <w:r w:rsidR="0005783F" w:rsidRPr="00194FCA">
        <w:rPr>
          <w:rFonts w:ascii="Helvetica" w:hAnsi="Helvetica" w:cs="Helvetica"/>
          <w:sz w:val="24"/>
          <w:szCs w:val="24"/>
          <w:lang w:val="en-US"/>
        </w:rPr>
        <w:t>s</w:t>
      </w:r>
      <w:r w:rsidR="009503F7" w:rsidRPr="00194FCA">
        <w:rPr>
          <w:rFonts w:ascii="Helvetica" w:hAnsi="Helvetica" w:cs="Helvetica"/>
          <w:sz w:val="24"/>
          <w:szCs w:val="24"/>
          <w:lang w:val="en-US"/>
        </w:rPr>
        <w:t xml:space="preserve"> the G protein-dependent rapid intracellular Ca</w:t>
      </w:r>
      <w:r w:rsidR="009503F7" w:rsidRPr="00194FCA">
        <w:rPr>
          <w:rFonts w:ascii="Helvetica" w:hAnsi="Helvetica" w:cs="Helvetica"/>
          <w:sz w:val="24"/>
          <w:szCs w:val="24"/>
          <w:vertAlign w:val="superscript"/>
          <w:lang w:val="en-US"/>
        </w:rPr>
        <w:t>2+</w:t>
      </w:r>
      <w:r w:rsidR="009503F7" w:rsidRPr="00194FCA">
        <w:rPr>
          <w:rFonts w:ascii="Helvetica" w:hAnsi="Helvetica" w:cs="Helvetica"/>
          <w:sz w:val="24"/>
          <w:szCs w:val="24"/>
          <w:lang w:val="en-US"/>
        </w:rPr>
        <w:t xml:space="preserve"> flux</w:t>
      </w:r>
      <w:r w:rsidR="0013660B" w:rsidRPr="00194FCA">
        <w:rPr>
          <w:rFonts w:ascii="Helvetica" w:hAnsi="Helvetica" w:cs="Helvetica"/>
          <w:sz w:val="24"/>
          <w:szCs w:val="24"/>
          <w:lang w:val="en-US"/>
        </w:rPr>
        <w:t xml:space="preserve"> upon CB</w:t>
      </w:r>
      <w:r w:rsidR="0013660B" w:rsidRPr="00194FCA">
        <w:rPr>
          <w:rFonts w:ascii="Helvetica" w:hAnsi="Helvetica" w:cs="Helvetica"/>
          <w:sz w:val="24"/>
          <w:szCs w:val="24"/>
          <w:vertAlign w:val="subscript"/>
          <w:lang w:val="en-US"/>
        </w:rPr>
        <w:t>1</w:t>
      </w:r>
      <w:r w:rsidR="0013660B" w:rsidRPr="00194FCA">
        <w:rPr>
          <w:rFonts w:ascii="Helvetica" w:hAnsi="Helvetica" w:cs="Helvetica"/>
          <w:sz w:val="24"/>
          <w:szCs w:val="24"/>
          <w:lang w:val="en-US"/>
        </w:rPr>
        <w:t xml:space="preserve"> receptor activation</w:t>
      </w:r>
      <w:r w:rsidR="0005783F" w:rsidRPr="00194FCA">
        <w:rPr>
          <w:rFonts w:ascii="Helvetica" w:hAnsi="Helvetica" w:cs="Helvetica"/>
          <w:sz w:val="24"/>
          <w:szCs w:val="24"/>
          <w:lang w:val="en-US"/>
        </w:rPr>
        <w:t>, thereby offering a complementary view on CB</w:t>
      </w:r>
      <w:r w:rsidR="0005783F" w:rsidRPr="00194FCA">
        <w:rPr>
          <w:rFonts w:ascii="Helvetica" w:hAnsi="Helvetica" w:cs="Helvetica"/>
          <w:sz w:val="24"/>
          <w:szCs w:val="24"/>
          <w:vertAlign w:val="subscript"/>
          <w:lang w:val="en-US"/>
        </w:rPr>
        <w:t>1</w:t>
      </w:r>
      <w:r w:rsidR="0005783F" w:rsidRPr="00194FCA">
        <w:rPr>
          <w:rFonts w:ascii="Helvetica" w:hAnsi="Helvetica" w:cs="Helvetica"/>
          <w:sz w:val="24"/>
          <w:szCs w:val="24"/>
          <w:lang w:val="en-US"/>
        </w:rPr>
        <w:t xml:space="preserve"> activation, distinct from βarr2 recruitment to the activated receptor</w:t>
      </w:r>
      <w:r w:rsidR="0013660B" w:rsidRPr="00194FCA">
        <w:rPr>
          <w:rFonts w:ascii="Helvetica" w:hAnsi="Helvetica" w:cs="Helvetica"/>
          <w:sz w:val="24"/>
          <w:szCs w:val="24"/>
          <w:lang w:val="en-US"/>
        </w:rPr>
        <w:t>. As</w:t>
      </w:r>
      <w:r w:rsidR="00651F11" w:rsidRPr="00194FCA">
        <w:rPr>
          <w:rFonts w:ascii="Helvetica" w:hAnsi="Helvetica" w:cs="Helvetica"/>
          <w:sz w:val="24"/>
          <w:szCs w:val="24"/>
          <w:lang w:val="en-US"/>
        </w:rPr>
        <w:t xml:space="preserve"> the compounds evaluated here emerged for their psychoactive effects, which is linked to their </w:t>
      </w:r>
      <w:r w:rsidR="00D0086B" w:rsidRPr="00194FCA">
        <w:rPr>
          <w:rFonts w:ascii="Helvetica" w:hAnsi="Helvetica" w:cs="Helvetica"/>
          <w:sz w:val="24"/>
          <w:szCs w:val="24"/>
          <w:lang w:val="en-US"/>
        </w:rPr>
        <w:t>intrinsic</w:t>
      </w:r>
      <w:r w:rsidR="0013660B" w:rsidRPr="00194FCA">
        <w:rPr>
          <w:rFonts w:ascii="Helvetica" w:hAnsi="Helvetica" w:cs="Helvetica"/>
          <w:sz w:val="24"/>
          <w:szCs w:val="24"/>
          <w:lang w:val="en-US"/>
        </w:rPr>
        <w:t xml:space="preserve"> CB</w:t>
      </w:r>
      <w:r w:rsidR="0013660B" w:rsidRPr="00194FCA">
        <w:rPr>
          <w:rFonts w:ascii="Helvetica" w:hAnsi="Helvetica" w:cs="Helvetica"/>
          <w:sz w:val="24"/>
          <w:szCs w:val="24"/>
          <w:vertAlign w:val="subscript"/>
          <w:lang w:val="en-US"/>
        </w:rPr>
        <w:t>1</w:t>
      </w:r>
      <w:r w:rsidR="0013660B" w:rsidRPr="00194FCA">
        <w:rPr>
          <w:rFonts w:ascii="Helvetica" w:hAnsi="Helvetica" w:cs="Helvetica"/>
          <w:sz w:val="24"/>
          <w:szCs w:val="24"/>
          <w:lang w:val="en-US"/>
        </w:rPr>
        <w:t xml:space="preserve"> receptor activation potential</w:t>
      </w:r>
      <w:r w:rsidR="00651F11" w:rsidRPr="00194FCA">
        <w:rPr>
          <w:rFonts w:ascii="Helvetica" w:hAnsi="Helvetica" w:cs="Helvetica"/>
          <w:sz w:val="24"/>
          <w:szCs w:val="24"/>
          <w:lang w:val="en-US"/>
        </w:rPr>
        <w:t xml:space="preserve">, </w:t>
      </w:r>
      <w:r w:rsidR="00D0086B" w:rsidRPr="00194FCA">
        <w:rPr>
          <w:rFonts w:ascii="Helvetica" w:hAnsi="Helvetica" w:cs="Helvetica"/>
          <w:sz w:val="24"/>
          <w:szCs w:val="24"/>
          <w:lang w:val="en-US"/>
        </w:rPr>
        <w:t>only CB</w:t>
      </w:r>
      <w:r w:rsidR="00D0086B" w:rsidRPr="00194FCA">
        <w:rPr>
          <w:rFonts w:ascii="Helvetica" w:hAnsi="Helvetica" w:cs="Helvetica"/>
          <w:sz w:val="24"/>
          <w:szCs w:val="24"/>
          <w:vertAlign w:val="subscript"/>
          <w:lang w:val="en-US"/>
        </w:rPr>
        <w:t>1</w:t>
      </w:r>
      <w:r w:rsidR="00D0086B" w:rsidRPr="00194FCA">
        <w:rPr>
          <w:rFonts w:ascii="Helvetica" w:hAnsi="Helvetica" w:cs="Helvetica"/>
          <w:sz w:val="24"/>
          <w:szCs w:val="24"/>
          <w:lang w:val="en-US"/>
        </w:rPr>
        <w:t xml:space="preserve"> </w:t>
      </w:r>
      <w:r w:rsidR="00651F11" w:rsidRPr="00194FCA">
        <w:rPr>
          <w:rFonts w:ascii="Helvetica" w:hAnsi="Helvetica" w:cs="Helvetica"/>
          <w:sz w:val="24"/>
          <w:szCs w:val="24"/>
          <w:lang w:val="en-US"/>
        </w:rPr>
        <w:t xml:space="preserve">activation </w:t>
      </w:r>
      <w:r w:rsidR="00D0086B" w:rsidRPr="00194FCA">
        <w:rPr>
          <w:rFonts w:ascii="Helvetica" w:hAnsi="Helvetica" w:cs="Helvetica"/>
          <w:sz w:val="24"/>
          <w:szCs w:val="24"/>
          <w:lang w:val="en-US"/>
        </w:rPr>
        <w:t xml:space="preserve">was </w:t>
      </w:r>
      <w:r w:rsidRPr="00194FCA">
        <w:rPr>
          <w:rFonts w:ascii="Helvetica" w:hAnsi="Helvetica" w:cs="Helvetica"/>
          <w:sz w:val="24"/>
          <w:szCs w:val="24"/>
          <w:lang w:val="en-US"/>
        </w:rPr>
        <w:t>assessed</w:t>
      </w:r>
      <w:r w:rsidR="00651F11" w:rsidRPr="00194FCA">
        <w:rPr>
          <w:rFonts w:ascii="Helvetica" w:hAnsi="Helvetica" w:cs="Helvetica"/>
          <w:sz w:val="24"/>
          <w:szCs w:val="24"/>
          <w:lang w:val="en-US"/>
        </w:rPr>
        <w:t xml:space="preserve"> with this bioassay</w:t>
      </w:r>
      <w:r w:rsidR="004D07BE" w:rsidRPr="00194FCA">
        <w:rPr>
          <w:rFonts w:ascii="Helvetica" w:hAnsi="Helvetica" w:cs="Helvetica"/>
          <w:sz w:val="24"/>
          <w:szCs w:val="24"/>
          <w:lang w:val="en-US"/>
        </w:rPr>
        <w:fldChar w:fldCharType="begin"/>
      </w:r>
      <w:r w:rsidR="00217E58" w:rsidRPr="00194FCA">
        <w:rPr>
          <w:rFonts w:ascii="Helvetica" w:hAnsi="Helvetica" w:cs="Helvetica"/>
          <w:sz w:val="24"/>
          <w:szCs w:val="24"/>
          <w:lang w:val="en-US"/>
        </w:rPr>
        <w:instrText xml:space="preserve"> ADDIN ZOTERO_ITEM CSL_CITATION {"citationID":"SSYd8yKa","properties":{"formattedCitation":"\\super [6]\\nosupersub{}","plainCitation":"[6]","noteIndex":0},"citationItems":[{"id":30,"uris":["http://zotero.org/users/8795705/items/7UCVX7BX"],"uri":["http://zotero.org/users/8795705/items/7UCVX7BX"],"itemData":{"id":30,"type":"article-journal","abstract":"“K2” and “Spice” drugs (collectively hereafter referred to as Spice) represent a relatively new class of designer drugs that have recently emerged as popular alternatives to marijuana, otherwise characterized as “legal highs”. These drugs are readily available on the Internet and sold in many head shops and convenience stores under the disguise of innocuous products like herbal blends, incense, or air fresheners. Although package labels indicate “not for human consumption”, the number of intoxicated people presenting to emergency departments is dramatically increasing. The lack of validated and standardized human testing procedures and an endless supply of potential drugs of abuse are primary reasons why researchers find it difficult to fully characterize clinical consequences associated with Spice. While the exact chemical composition and toxicology of Spice remains to be determined, there is mounting evidence identifying several synthetic cannabinoids as causative agents responsible for psychoactive and adverse physical effects. This review provides updates of the legal status of common synthetic cannabinoids detected in Spice and analytical procedures used to test Spice products and human specimens collected under a variety of clinical circumstances. The pharmacological and toxicological consequences of synthetic cannabinoid abuse are also reviewed to provide a future perspective on potential short- and long-term implications.","collection-title":"New Drugs of Abuse","container-title":"Progress in Neuro-Psychopharmacology and Biological Psychiatry","DOI":"10.1016/j.pnpbp.2012.04.017","ISSN":"0278-5846","issue":"2","journalAbbreviation":"Progress in Neuro-Psychopharmacology and Biological Psychiatry","language":"en","page":"234-243","source":"ScienceDirect","title":"Spice drugs are more than harmless herbal blends: A review of the pharmacology and toxicology of synthetic cannabinoids","title-short":"Spice drugs are more than harmless herbal blends","volume":"39","author":[{"family":"Seely","given":"Kathryn A."},{"family":"Lapoint","given":"Jeff"},{"family":"Moran","given":"Jeffery H."},{"family":"Fattore","given":"Liana"}],"issued":{"date-parts":[["2012",12,3]]}}}],"schema":"https://github.com/citation-style-language/schema/raw/master/csl-citation.json"} </w:instrText>
      </w:r>
      <w:r w:rsidR="004D07BE" w:rsidRPr="00194FCA">
        <w:rPr>
          <w:rFonts w:ascii="Helvetica" w:hAnsi="Helvetica" w:cs="Helvetica"/>
          <w:sz w:val="24"/>
          <w:szCs w:val="24"/>
          <w:lang w:val="en-US"/>
        </w:rPr>
        <w:fldChar w:fldCharType="separate"/>
      </w:r>
      <w:r w:rsidR="00217E58" w:rsidRPr="00194FCA">
        <w:rPr>
          <w:rFonts w:ascii="Helvetica" w:hAnsi="Helvetica" w:cs="Helvetica"/>
          <w:sz w:val="24"/>
          <w:szCs w:val="24"/>
          <w:vertAlign w:val="superscript"/>
          <w:lang w:val="en-US"/>
        </w:rPr>
        <w:t>[6]</w:t>
      </w:r>
      <w:r w:rsidR="004D07BE" w:rsidRPr="00194FCA">
        <w:rPr>
          <w:rFonts w:ascii="Helvetica" w:hAnsi="Helvetica" w:cs="Helvetica"/>
          <w:sz w:val="24"/>
          <w:szCs w:val="24"/>
          <w:lang w:val="en-US"/>
        </w:rPr>
        <w:fldChar w:fldCharType="end"/>
      </w:r>
      <w:r w:rsidR="00D0086B" w:rsidRPr="00194FCA">
        <w:rPr>
          <w:rFonts w:ascii="Helvetica" w:hAnsi="Helvetica" w:cs="Helvetica"/>
          <w:sz w:val="24"/>
          <w:szCs w:val="24"/>
          <w:lang w:val="en-US"/>
        </w:rPr>
        <w:t xml:space="preserve">. The AequoScreen® assay principle is based on the </w:t>
      </w:r>
      <w:r w:rsidRPr="00194FCA">
        <w:rPr>
          <w:rFonts w:ascii="Helvetica" w:hAnsi="Helvetica" w:cs="Helvetica"/>
          <w:sz w:val="24"/>
          <w:szCs w:val="24"/>
          <w:lang w:val="en-US"/>
        </w:rPr>
        <w:t>activation of the apo</w:t>
      </w:r>
      <w:r w:rsidR="00D0086B" w:rsidRPr="00194FCA">
        <w:rPr>
          <w:rFonts w:ascii="Helvetica" w:hAnsi="Helvetica" w:cs="Helvetica"/>
          <w:sz w:val="24"/>
          <w:szCs w:val="24"/>
          <w:lang w:val="en-US"/>
        </w:rPr>
        <w:t xml:space="preserve">aequorin protein, </w:t>
      </w:r>
      <w:r w:rsidRPr="00194FCA">
        <w:rPr>
          <w:rFonts w:ascii="Helvetica" w:hAnsi="Helvetica" w:cs="Helvetica"/>
          <w:sz w:val="24"/>
          <w:szCs w:val="24"/>
          <w:lang w:val="en-US"/>
        </w:rPr>
        <w:t xml:space="preserve">which occurs in </w:t>
      </w:r>
      <w:r w:rsidR="00505D2C" w:rsidRPr="00194FCA">
        <w:rPr>
          <w:rFonts w:ascii="Helvetica" w:hAnsi="Helvetica" w:cs="Helvetica"/>
          <w:sz w:val="24"/>
          <w:szCs w:val="24"/>
          <w:lang w:val="en-US"/>
        </w:rPr>
        <w:t xml:space="preserve">the </w:t>
      </w:r>
      <w:r w:rsidRPr="00194FCA">
        <w:rPr>
          <w:rFonts w:ascii="Helvetica" w:hAnsi="Helvetica" w:cs="Helvetica"/>
          <w:sz w:val="24"/>
          <w:szCs w:val="24"/>
          <w:lang w:val="en-US"/>
        </w:rPr>
        <w:t xml:space="preserve">presence of its substrate coelenterazine. Apoaequorin is converted to the aequorin photoprotein, which has </w:t>
      </w:r>
      <w:r w:rsidR="00505D2C" w:rsidRPr="00194FCA">
        <w:rPr>
          <w:rFonts w:ascii="Helvetica" w:hAnsi="Helvetica" w:cs="Helvetica"/>
          <w:sz w:val="24"/>
          <w:szCs w:val="24"/>
          <w:lang w:val="en-US"/>
        </w:rPr>
        <w:t>three</w:t>
      </w:r>
      <w:r w:rsidRPr="00194FCA">
        <w:rPr>
          <w:rFonts w:ascii="Helvetica" w:hAnsi="Helvetica" w:cs="Helvetica"/>
          <w:sz w:val="24"/>
          <w:szCs w:val="24"/>
          <w:lang w:val="en-US"/>
        </w:rPr>
        <w:t xml:space="preserve"> </w:t>
      </w:r>
      <w:r w:rsidR="00651F11" w:rsidRPr="00194FCA">
        <w:rPr>
          <w:rFonts w:ascii="Helvetica" w:hAnsi="Helvetica" w:cs="Helvetica"/>
          <w:sz w:val="24"/>
          <w:szCs w:val="24"/>
          <w:lang w:val="en-US"/>
        </w:rPr>
        <w:t>Ca</w:t>
      </w:r>
      <w:r w:rsidR="00651F11" w:rsidRPr="00194FCA">
        <w:rPr>
          <w:rFonts w:ascii="Helvetica" w:hAnsi="Helvetica" w:cs="Helvetica"/>
          <w:sz w:val="24"/>
          <w:szCs w:val="24"/>
          <w:vertAlign w:val="superscript"/>
          <w:lang w:val="en-US"/>
        </w:rPr>
        <w:t>2+</w:t>
      </w:r>
      <w:r w:rsidRPr="00194FCA">
        <w:rPr>
          <w:rFonts w:ascii="Helvetica" w:hAnsi="Helvetica" w:cs="Helvetica"/>
          <w:sz w:val="24"/>
          <w:szCs w:val="24"/>
          <w:lang w:val="en-US"/>
        </w:rPr>
        <w:t xml:space="preserve"> binding sites</w:t>
      </w:r>
      <w:r w:rsidR="004D07BE"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{"citationID":"VghXwtCp","properties":{"formattedCitation":"\\super [68,69]\\nosupersub{}","plainCitation":"[68,69]","noteIndex":0},"citationItems":[{"id":400,"uris":["http://zotero.org/users/8795705/items/3JAIDGF9"],"uri":["http://zotero.org/users/8795705/items/3JAIDGF9"],"itemData":{"id":400,"type":"article-journal","abstract":"Calcium-activated photoproteins, such as aequorin, have been used as luminescent Ca2+ indicators since 1967. After the cloning of aequorin in 1985, microinjection was substituted by its heterologous expression, which opened the way for a widespread use. Molecular fusion of green fluorescent protein (GFP) to aequorin recapitulated the nonradiative energy transfer process that occurs in the jellyfish Aequorea victoria, from which these two proteins were obtained, resulting in an increase of light emission and a shift to longer wavelength. The abundance and location of the chimera are seen by fluorescence, whereas its luminescence reports Ca2+ levels. GFP-aequorin is broadly used in an increasing number of studies, from organelles and cells to intact organisms. By fusing other fluorescent proteins to aequorin, the available luminescence color palette has been expanded for multiplexing assays and for in vivo measurements. In this report, we will attempt to review the various photoproteins available, their reported fusions with fluorescent proteins and their biological applications to image Ca2+ dynamics in organelles, cells, tissue explants and in live organisms.","container-title":"Photochemistry and Photobiology","DOI":"10.1111/php.12682","ISSN":"1751-1097","issue":"2","language":"en","note":"_eprint: https://onlinelibrary.wiley.com/doi/pdf/10.1111/php.12682","page":"448-465","source":"Wiley Online Library","title":"Fluorescent Protein–photoprotein Fusions and Their Applications in Calcium Imaging","volume":"93","author":[{"family":"Bakayan","given":"Adil"},{"family":"Domingo","given":"Beatriz"},{"family":"Vaquero","given":"Cecilia F."},{"family":"Peyriéras","given":"Nadine"},{"family":"Llopis","given":"Juan"}],"issued":{"date-parts":[["2017"]]}}},{"id":542,"uris":["http://zotero.org/users/8795705/items/PEP7XJBW"],"uri":["http://zotero.org/users/8795705/items/PEP7XJBW"],"itemData":{"id":542,"type":"article-journal","abstract":"The crystal structures of calcium-loaded apoaequorin and apo-obelin have been determined at resolutions 1.7 Å and 2.2 Å, respectively. A calcium ion is observed in each of the three EF-hand loops that have the canonical calcium-binding sequence, and each is coordinated in the characteristic pentagonal bipyramidal configuration. The calcium-loaded apo-proteins retain the same compact scaffold and overall fold as the unreacted photoproteins containing the bound substrate, 2-hydroperoxycoelenterazine, and also the same as the Ca2+-discharged obelin bound with the product, coelenteramide. Nevertheless, there are easily discerned shifts in both helix and loop regions, and the shifts are not the same between the two proteins. It is suggested that these subtle shifts are the basis of the ability of these photoproteins to sense Ca2+ concentration transients and to produce their bioluminescence response on the millisecond timescale. A mechanism of intrastructural transmission of the calcium signal is proposed.","container-title":"Protein Science","DOI":"10.1110/ps.041142905","ISSN":"1469-896X","issue":"3","language":"en","note":"_eprint: https://onlinelibrary.wiley.com/doi/pdf/10.1110/ps.041142905","page":"663-675","source":"Wiley Online Library","title":"All three Ca2+-binding loops of photoproteins bind calcium ions: The crystal structures of calcium-loaded apo-aequorin and apo-obelin","title-short":"All three Ca2+-binding loops of photoproteins bind calcium ions","volume":"14","author":[{"family":"Deng","given":"Lu"},{"family":"Vysotski","given":"Eugene S."},{"family":"Markova","given":"Svetlana V."},{"family":"Liu","given":"Zhi-Jie"},{"family":"Lee","given":"John"},{"family":"Rose","given":"John"},{"family":"Wang","given":"Bi-Cheng"}],"issued":{"date-parts":[["2005"]]}}}],"schema":"https://github.com/citation-style-language/schema/raw/master/csl-citation.json"} </w:instrText>
      </w:r>
      <w:r w:rsidR="004D07BE"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lang w:val="en-US"/>
        </w:rPr>
        <w:t>[68,69]</w:t>
      </w:r>
      <w:r w:rsidR="004D07BE" w:rsidRPr="00194FCA">
        <w:rPr>
          <w:rFonts w:ascii="Helvetica" w:hAnsi="Helvetica" w:cs="Helvetica"/>
          <w:sz w:val="24"/>
          <w:szCs w:val="24"/>
          <w:lang w:val="en-US"/>
        </w:rPr>
        <w:fldChar w:fldCharType="end"/>
      </w:r>
      <w:r w:rsidRPr="00194FCA">
        <w:rPr>
          <w:rFonts w:ascii="Helvetica" w:hAnsi="Helvetica" w:cs="Helvetica"/>
          <w:sz w:val="24"/>
          <w:szCs w:val="24"/>
          <w:lang w:val="en-US"/>
        </w:rPr>
        <w:t>.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 activation </w:t>
      </w:r>
      <w:r w:rsidR="00CA7490" w:rsidRPr="00194FCA">
        <w:rPr>
          <w:rFonts w:ascii="Helvetica" w:hAnsi="Helvetica" w:cs="Helvetica"/>
          <w:sz w:val="24"/>
          <w:szCs w:val="24"/>
          <w:lang w:val="en-US"/>
        </w:rPr>
        <w:t>leads to activation of a universal G protein subunit G</w:t>
      </w:r>
      <w:r w:rsidR="00CA7490" w:rsidRPr="00194FCA">
        <w:rPr>
          <w:rFonts w:ascii="Helvetica" w:hAnsi="Helvetica" w:cs="Helvetica"/>
          <w:sz w:val="24"/>
          <w:szCs w:val="24"/>
          <w:vertAlign w:val="subscript"/>
          <w:lang w:val="en-US"/>
        </w:rPr>
        <w:t>α16</w:t>
      </w:r>
      <w:r w:rsidR="00CA7490" w:rsidRPr="00194FCA">
        <w:rPr>
          <w:rFonts w:ascii="Helvetica" w:hAnsi="Helvetica" w:cs="Helvetica"/>
          <w:sz w:val="24"/>
          <w:szCs w:val="24"/>
          <w:lang w:val="en-US"/>
        </w:rPr>
        <w:t xml:space="preserve">, which then triggers a series of downstream events such as the activation of </w:t>
      </w:r>
      <w:r w:rsidR="00651F11" w:rsidRPr="00194FCA">
        <w:rPr>
          <w:rFonts w:ascii="Helvetica" w:hAnsi="Helvetica" w:cs="Helvetica"/>
          <w:sz w:val="24"/>
          <w:szCs w:val="24"/>
          <w:lang w:val="en-US"/>
        </w:rPr>
        <w:t xml:space="preserve">the </w:t>
      </w:r>
      <w:r w:rsidR="00CA7490" w:rsidRPr="00194FCA">
        <w:rPr>
          <w:rFonts w:ascii="Helvetica" w:hAnsi="Helvetica" w:cs="Helvetica"/>
          <w:sz w:val="24"/>
          <w:szCs w:val="24"/>
          <w:lang w:val="en-US"/>
        </w:rPr>
        <w:t>phospholipase C (PLC) enzyme and the generation of inositol 1,4,5-triphosphate (IP</w:t>
      </w:r>
      <w:r w:rsidR="00CA7490" w:rsidRPr="00194FCA">
        <w:rPr>
          <w:rFonts w:ascii="Helvetica" w:hAnsi="Helvetica" w:cs="Helvetica"/>
          <w:sz w:val="24"/>
          <w:szCs w:val="24"/>
          <w:vertAlign w:val="subscript"/>
          <w:lang w:val="en-US"/>
        </w:rPr>
        <w:t>3</w:t>
      </w:r>
      <w:r w:rsidR="00CA7490" w:rsidRPr="00194FCA">
        <w:rPr>
          <w:rFonts w:ascii="Helvetica" w:hAnsi="Helvetica" w:cs="Helvetica"/>
          <w:sz w:val="24"/>
          <w:szCs w:val="24"/>
          <w:lang w:val="en-US"/>
        </w:rPr>
        <w:t xml:space="preserve">), which, in its turn, stimulates the rapid release of </w:t>
      </w:r>
      <w:r w:rsidR="00651F11" w:rsidRPr="00194FCA">
        <w:rPr>
          <w:rFonts w:ascii="Helvetica" w:hAnsi="Helvetica" w:cs="Helvetica"/>
          <w:sz w:val="24"/>
          <w:szCs w:val="24"/>
          <w:lang w:val="en-US"/>
        </w:rPr>
        <w:t>Ca</w:t>
      </w:r>
      <w:r w:rsidR="00651F11" w:rsidRPr="00194FCA">
        <w:rPr>
          <w:rFonts w:ascii="Helvetica" w:hAnsi="Helvetica" w:cs="Helvetica"/>
          <w:sz w:val="24"/>
          <w:szCs w:val="24"/>
          <w:vertAlign w:val="superscript"/>
          <w:lang w:val="en-US"/>
        </w:rPr>
        <w:t>2+</w:t>
      </w:r>
      <w:r w:rsidR="00CA7490" w:rsidRPr="00194FCA">
        <w:rPr>
          <w:rFonts w:ascii="Helvetica" w:hAnsi="Helvetica" w:cs="Helvetica"/>
          <w:sz w:val="24"/>
          <w:szCs w:val="24"/>
          <w:lang w:val="en-US"/>
        </w:rPr>
        <w:t xml:space="preserve"> from intracellular stores</w:t>
      </w:r>
      <w:r w:rsidR="004D07BE"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{"citationID":"WrhP1h1F","properties":{"formattedCitation":"\\super [69\\uc0\\u8211{}71]\\nosupersub{}","plainCitation":"[69–71]","noteIndex":0},"citationItems":[{"id":542,"uris":["http://zotero.org/users/8795705/items/PEP7XJBW"],"uri":["http://zotero.org/users/8795705/items/PEP7XJBW"],"itemData":{"id":542,"type":"article-journal","abstract":"The crystal structures of calcium-loaded apoaequorin and apo-obelin have been determined at resolutions 1.7 Å and 2.2 Å, respectively. A calcium ion is observed in each of the three EF-hand loops that have the canonical calcium-binding sequence, and each is coordinated in the characteristic pentagonal bipyramidal configuration. The calcium-loaded apo-proteins retain the same compact scaffold and overall fold as the unreacted photoproteins containing the bound substrate, 2-hydroperoxycoelenterazine, and also the same as the Ca2+-discharged obelin bound with the product, coelenteramide. Nevertheless, there are easily discerned shifts in both helix and loop regions, and the shifts are not the same between the two proteins. It is suggested that these subtle shifts are the basis of the ability of these photoproteins to sense Ca2+ concentration transients and to produce their bioluminescence response on the millisecond timescale. A mechanism of intrastructural transmission of the calcium signal is proposed.","container-title":"Protein Science","DOI":"10.1110/ps.041142905","ISSN":"1469-896X","issue":"3","language":"en","note":"_eprint: https://onlinelibrary.wiley.com/doi/pdf/10.1110/ps.041142905","page":"663-675","source":"Wiley Online Library","title":"All three Ca2+-binding loops of photoproteins bind calcium ions: The crystal structures of calcium-loaded apo-aequorin and apo-obelin","title-short":"All three Ca2+-binding loops of photoproteins bind calcium ions","volume":"14","author":[{"family":"Deng","given":"Lu"},{"family":"Vysotski","given":"Eugene S."},{"family":"Markova","given":"Svetlana V."},{"family":"Liu","given":"Zhi-Jie"},{"family":"Lee","given":"John"},{"family":"Rose","given":"John"},{"family":"Wang","given":"Bi-Cheng"}],"issued":{"date-parts":[["2005"]]}}},{"id":405,"uris":["http://zotero.org/users/8795705/items/EMMJAPHW"],"uri":["http://zotero.org/users/8795705/items/EMMJAPHW"],"itemData":{"id":405,"type":"article-journal","abstract":"Transient expression of apoaequorin in Chinese hamster ovary (CHO) cells and reconstitution with the cofactor coelenterazine resulted in a large, concentration-dependent agonist-mediated luminescent response following cotransfection with the endothelin ETA, angiotensin ATII, thyrotropin-releasing hormone (TRH), and neurokinin NK1receptors, all of which interact predominantly with the Gαq-like phosphoinositidase-linked G-proteins. A substantially greater luminescence was obtained with mitochondrially targeted apoaequorin compared to cytoplasmically expressed apoaequorin. To generate a system amenable for the study of agonist activity at virtually any G-protein-coupled receptor the alpha subunit of the receptor promiscuous G-protein Gα16was either transiently or stably expressed in CHO cells together with apoaequorin. In cells expressing Gα16, but not in its absence, agonists at a series of receptors which normally interact with either Gαsor Gαiwere now able to cause a luminescent response from mitochondrially targeted apoaequorin. In the case of the A1adenosine receptor, this response was clearly a result of activation of Gα16and not a consequence of the release of the Gαi-associated β/γ complex, as the luminescent response was unaffected by pertussis toxin treatment of the cells, whereas agonist-mediated inhibition of adenylyl cyclase activity was attenuated. These studies describe the use of coexpressed apoaequorin as a reporter for G-protein-coupled receptor-mediated calcium signaling. Furthermore, coexpression of Gα16and apoaequorin provides a basis for a generic mammalian cell microplate assay for the assessment of agonist action at virtually any G-protein-coupled receptor, including orphan receptors for which the physiological signal transduction mechanism may be unknown.","container-title":"Analytical Biochemistry","DOI":"10.1006/abio.1997.2308","ISSN":"0003-2697","issue":"1","journalAbbreviation":"Analytical Biochemistry","language":"en","page":"115-126","source":"ScienceDirect","title":"A Bioluminescent Assay for Agonist Activity at Potentially Any G-Protein-Coupled Receptor","volume":"252","author":[{"family":"Stables","given":"Jenny"},{"family":"Green","given":"Andrew"},{"family":"Marshall","given":"Fiona"},{"family":"Fraser","given":"Neil"},{"family":"Knight","given":"Emma"},{"family":"Sautel","given":"Martine"},{"family":"Milligan","given":"Graeme"},{"family":"Lee","given":"Melanie"},{"family":"Rees","given":"Stephen"}],"issued":{"date-parts":[["1997",10,1]]}}},{"id":545,"uris":["http://zotero.org/users/8795705/items/DAAJ53HF"],"uri":["http://zotero.org/users/8795705/items/DAAJ53HF"],"itemData":{"id":545,"type":"article-journal","container-title":"Biochemistry","DOI":"10.1021/bi00713a016","ISSN":"0006-2960","issue":"16","journalAbbreviation":"Biochemistry","note":"publisher: American Chemical Society","page":"3278-3286","source":"ACS Publications","title":"Mechanism of the luminescent intramolecular reaction of aequorin","volume":"13","author":[{"family":"Shimomura","given":"Osamu"},{"family":"Johnson","given":"Frank H."},{"family":"Morise","given":"Hiroshi"}],"issued":{"date-parts":[["1974",7,1]]}}}],"schema":"https://github.com/citation-style-language/schema/raw/master/csl-citation.json"} </w:instrText>
      </w:r>
      <w:r w:rsidR="004D07BE"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rPr>
        <w:t>[69–71]</w:t>
      </w:r>
      <w:r w:rsidR="004D07BE" w:rsidRPr="00194FCA">
        <w:rPr>
          <w:rFonts w:ascii="Helvetica" w:hAnsi="Helvetica" w:cs="Helvetica"/>
          <w:sz w:val="24"/>
          <w:szCs w:val="24"/>
          <w:lang w:val="en-US"/>
        </w:rPr>
        <w:fldChar w:fldCharType="end"/>
      </w:r>
      <w:r w:rsidR="00CA7490" w:rsidRPr="00194FCA">
        <w:rPr>
          <w:rFonts w:ascii="Helvetica" w:hAnsi="Helvetica" w:cs="Helvetica"/>
          <w:sz w:val="24"/>
          <w:szCs w:val="24"/>
          <w:lang w:val="en-US"/>
        </w:rPr>
        <w:t>. These Ca</w:t>
      </w:r>
      <w:r w:rsidR="00CA7490" w:rsidRPr="00194FCA">
        <w:rPr>
          <w:rFonts w:ascii="Helvetica" w:hAnsi="Helvetica" w:cs="Helvetica"/>
          <w:sz w:val="24"/>
          <w:szCs w:val="24"/>
          <w:vertAlign w:val="superscript"/>
          <w:lang w:val="en-US"/>
        </w:rPr>
        <w:t>2+</w:t>
      </w:r>
      <w:r w:rsidR="00CA7490" w:rsidRPr="00194FCA">
        <w:rPr>
          <w:rFonts w:ascii="Helvetica" w:hAnsi="Helvetica" w:cs="Helvetica"/>
          <w:sz w:val="24"/>
          <w:szCs w:val="24"/>
          <w:lang w:val="en-US"/>
        </w:rPr>
        <w:t xml:space="preserve"> ions will bind the aequorin, resulting in the oxidation of coelenterazine</w:t>
      </w:r>
      <w:r w:rsidR="00651F11" w:rsidRPr="00194FCA">
        <w:rPr>
          <w:rFonts w:ascii="Helvetica" w:hAnsi="Helvetica" w:cs="Helvetica"/>
          <w:sz w:val="24"/>
          <w:szCs w:val="24"/>
          <w:lang w:val="en-US"/>
        </w:rPr>
        <w:t>,</w:t>
      </w:r>
      <w:r w:rsidR="00CA7490" w:rsidRPr="00194FCA">
        <w:rPr>
          <w:rFonts w:ascii="Helvetica" w:hAnsi="Helvetica" w:cs="Helvetica"/>
          <w:sz w:val="24"/>
          <w:szCs w:val="24"/>
          <w:lang w:val="en-US"/>
        </w:rPr>
        <w:t xml:space="preserve"> with the release of CO</w:t>
      </w:r>
      <w:r w:rsidR="00CA7490" w:rsidRPr="00194FCA">
        <w:rPr>
          <w:rFonts w:ascii="Helvetica" w:hAnsi="Helvetica" w:cs="Helvetica"/>
          <w:sz w:val="24"/>
          <w:szCs w:val="24"/>
          <w:vertAlign w:val="subscript"/>
          <w:lang w:val="en-US"/>
        </w:rPr>
        <w:t>2</w:t>
      </w:r>
      <w:r w:rsidR="00CA7490" w:rsidRPr="00194FCA">
        <w:rPr>
          <w:rFonts w:ascii="Helvetica" w:hAnsi="Helvetica" w:cs="Helvetica"/>
          <w:sz w:val="24"/>
          <w:szCs w:val="24"/>
          <w:lang w:val="en-US"/>
        </w:rPr>
        <w:t xml:space="preserve"> and emission of luminescence. Apart from the monitoring of another protein in the intracellular signaling pathway, a major difference with the earlier discussed NanoBiT® βarr2 recruitment assay is the monitoring of an event occurring more downstream the receptor activation pathway. This implies </w:t>
      </w:r>
      <w:r w:rsidR="00EB52C8" w:rsidRPr="00194FCA">
        <w:rPr>
          <w:rFonts w:ascii="Helvetica" w:hAnsi="Helvetica" w:cs="Helvetica"/>
          <w:sz w:val="24"/>
          <w:szCs w:val="24"/>
          <w:lang w:val="en-US"/>
        </w:rPr>
        <w:t>that this type of assay is more subject to signal amplification, as opposed to the NanoBiT® assay, which looks at a proximal event in a linear manner (direct interaction between 1 receptor protein and 1 βarr2)</w:t>
      </w:r>
      <w:r w:rsidR="001768D6"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{"citationID":"t4DB8cML","properties":{"formattedCitation":"\\super [72]\\nosupersub{}","plainCitation":"[72]","noteIndex":0},"citationItems":[{"id":345,"uris":["http://zotero.org/users/8795705/items/7QQEPEJL"],"uri":["http://zotero.org/users/8795705/items/7QQEPEJL"],"itemData":{"id":345,"type":"article-journal","abstract":"Cannabinoid receptors type 1 (CB1) and type 2 (CB2) are promising targets for a number of diseases, including obesity, neuropathic pain, and multiple sclerosis, among others. Upon ligand-mediated activation of these receptors, multiple receptor conformations could be stabilized, resulting in a complex pattern of possible intracellular effects. Although numerous compounds have been developed and widely used to target cannabinoid receptors, their mode of action and signaling properties are often only poorly characterized. From a drug development point of view, unraveling the underlying complex signaling mechanism could offer the possibility to generate medicines with the desired therapeutic profile. Recently, an increased interest has emerged for the development of agonists that are signaling pathway-selective and thereby do not evoke on-target adverse effects. This phenomenon, in which specific pathways are preferred upon receptor activation by certain ligands, is also known as ‘biased signaling’. For a particular group of cannabinoid receptor ligands (i.e. CB1/CB2 agonists), namely the synthetic cannabinoid receptor agonists (SCRAs), the research on biased signaling is still in its infancy and interesting outcomes are only recently being revealed. Therefore, this review aims at providing insights into the recent knowledge about biased agonism mediated by SCRAs so far. In addition, as these outcomes are obtained using a distinct panel of functional assays, the accompanying difficulties and challenges when comparing functional outcomes are critically discussed. Finally, some guidance on the conceptualization of ideal in vitro assays for the detection of SCRA-mediated biased agonism, which is also relevant for compounds belonging to other chemical classes, is provided.","container-title":"Biochemical Pharmacology","DOI":"10.1016/j.bcp.2019.08.025","ISSN":"0006-2952","journalAbbreviation":"Biochemical Pharmacology","language":"en","page":"113623","source":"ScienceDirect","title":"Insights into biased signaling at cannabinoid receptors: synthetic cannabinoid receptor agonists","title-short":"Insights into biased signaling at cannabinoid receptors","volume":"169","author":[{"family":"Wouters","given":"Elise"},{"family":"Walraed","given":"Jolien"},{"family":"Banister","given":"Samuel D."},{"family":"Stove","given":"Christophe P."}],"issued":{"date-parts":[["2019",11,1]]}}}],"schema":"https://github.com/citation-style-language/schema/raw/master/csl-citation.json"} </w:instrText>
      </w:r>
      <w:r w:rsidR="001768D6"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rPr>
        <w:t>[72]</w:t>
      </w:r>
      <w:r w:rsidR="001768D6" w:rsidRPr="00194FCA">
        <w:rPr>
          <w:rFonts w:ascii="Helvetica" w:hAnsi="Helvetica" w:cs="Helvetica"/>
          <w:sz w:val="24"/>
          <w:szCs w:val="24"/>
          <w:lang w:val="en-US"/>
        </w:rPr>
        <w:fldChar w:fldCharType="end"/>
      </w:r>
      <w:r w:rsidR="00780E78" w:rsidRPr="00194FCA">
        <w:rPr>
          <w:rFonts w:ascii="Helvetica" w:hAnsi="Helvetica" w:cs="Helvetica"/>
          <w:sz w:val="24"/>
          <w:szCs w:val="24"/>
          <w:lang w:val="en-US"/>
        </w:rPr>
        <w:t xml:space="preserve">. This phenomenon may explain </w:t>
      </w:r>
      <w:r w:rsidR="00651F11" w:rsidRPr="00194FCA">
        <w:rPr>
          <w:rFonts w:ascii="Helvetica" w:hAnsi="Helvetica" w:cs="Helvetica"/>
          <w:sz w:val="24"/>
          <w:szCs w:val="24"/>
          <w:lang w:val="en-US"/>
        </w:rPr>
        <w:t xml:space="preserve">potential </w:t>
      </w:r>
      <w:r w:rsidR="00780E78" w:rsidRPr="00194FCA">
        <w:rPr>
          <w:rFonts w:ascii="Helvetica" w:hAnsi="Helvetica" w:cs="Helvetica"/>
          <w:sz w:val="24"/>
          <w:szCs w:val="24"/>
          <w:lang w:val="en-US"/>
        </w:rPr>
        <w:t>differences that can be observed when comparing concentration-response curves generated using the AequoScreen® and NanoBiT®</w:t>
      </w:r>
      <w:r w:rsidR="00651F11" w:rsidRPr="00194FCA">
        <w:rPr>
          <w:rFonts w:ascii="Helvetica" w:hAnsi="Helvetica" w:cs="Helvetica"/>
          <w:sz w:val="24"/>
          <w:szCs w:val="24"/>
          <w:lang w:val="en-US"/>
        </w:rPr>
        <w:t xml:space="preserve"> assays.</w:t>
      </w:r>
      <w:r w:rsidR="00780E78" w:rsidRPr="00194FCA">
        <w:rPr>
          <w:rFonts w:ascii="Helvetica" w:hAnsi="Helvetica" w:cs="Helvetica"/>
          <w:sz w:val="24"/>
          <w:szCs w:val="24"/>
          <w:lang w:val="en-US"/>
        </w:rPr>
        <w:t xml:space="preserve"> </w:t>
      </w:r>
      <w:r w:rsidR="00651F11" w:rsidRPr="00194FCA">
        <w:rPr>
          <w:rFonts w:ascii="Helvetica" w:hAnsi="Helvetica" w:cs="Helvetica"/>
          <w:sz w:val="24"/>
          <w:szCs w:val="24"/>
          <w:lang w:val="en-US"/>
        </w:rPr>
        <w:t xml:space="preserve">Typically, </w:t>
      </w:r>
      <w:r w:rsidR="00780E78" w:rsidRPr="00194FCA">
        <w:rPr>
          <w:rFonts w:ascii="Helvetica" w:hAnsi="Helvetica" w:cs="Helvetica"/>
          <w:sz w:val="24"/>
          <w:szCs w:val="24"/>
          <w:lang w:val="en-US"/>
        </w:rPr>
        <w:t>AequoScreen® profiles a</w:t>
      </w:r>
      <w:r w:rsidR="00651F11" w:rsidRPr="00194FCA">
        <w:rPr>
          <w:rFonts w:ascii="Helvetica" w:hAnsi="Helvetica" w:cs="Helvetica"/>
          <w:sz w:val="24"/>
          <w:szCs w:val="24"/>
          <w:lang w:val="en-US"/>
        </w:rPr>
        <w:t>re</w:t>
      </w:r>
      <w:r w:rsidR="00780E78" w:rsidRPr="00194FCA">
        <w:rPr>
          <w:rFonts w:ascii="Helvetica" w:hAnsi="Helvetica" w:cs="Helvetica"/>
          <w:sz w:val="24"/>
          <w:szCs w:val="24"/>
          <w:lang w:val="en-US"/>
        </w:rPr>
        <w:t xml:space="preserve"> more clustered</w:t>
      </w:r>
      <w:r w:rsidR="00651F11" w:rsidRPr="00194FCA">
        <w:rPr>
          <w:rFonts w:ascii="Helvetica" w:hAnsi="Helvetica" w:cs="Helvetica"/>
          <w:sz w:val="24"/>
          <w:szCs w:val="24"/>
          <w:lang w:val="en-US"/>
        </w:rPr>
        <w:t xml:space="preserve">, with </w:t>
      </w:r>
      <w:r w:rsidR="00780E78" w:rsidRPr="00194FCA">
        <w:rPr>
          <w:rFonts w:ascii="Helvetica" w:hAnsi="Helvetica" w:cs="Helvetica"/>
          <w:sz w:val="24"/>
          <w:szCs w:val="24"/>
          <w:lang w:val="en-US"/>
        </w:rPr>
        <w:t>E</w:t>
      </w:r>
      <w:r w:rsidR="00780E78" w:rsidRPr="00194FCA">
        <w:rPr>
          <w:rFonts w:ascii="Helvetica" w:hAnsi="Helvetica" w:cs="Helvetica"/>
          <w:sz w:val="24"/>
          <w:szCs w:val="24"/>
          <w:vertAlign w:val="subscript"/>
          <w:lang w:val="en-US"/>
        </w:rPr>
        <w:t xml:space="preserve">max </w:t>
      </w:r>
      <w:r w:rsidR="00780E78" w:rsidRPr="00194FCA">
        <w:rPr>
          <w:rFonts w:ascii="Helvetica" w:hAnsi="Helvetica" w:cs="Helvetica"/>
          <w:sz w:val="24"/>
          <w:szCs w:val="24"/>
          <w:lang w:val="en-US"/>
        </w:rPr>
        <w:t>values converg</w:t>
      </w:r>
      <w:r w:rsidR="00651F11" w:rsidRPr="00194FCA">
        <w:rPr>
          <w:rFonts w:ascii="Helvetica" w:hAnsi="Helvetica" w:cs="Helvetica"/>
          <w:sz w:val="24"/>
          <w:szCs w:val="24"/>
          <w:lang w:val="en-US"/>
        </w:rPr>
        <w:t>ing</w:t>
      </w:r>
      <w:r w:rsidR="00780E78" w:rsidRPr="00194FCA">
        <w:rPr>
          <w:rFonts w:ascii="Helvetica" w:hAnsi="Helvetica" w:cs="Helvetica"/>
          <w:sz w:val="24"/>
          <w:szCs w:val="24"/>
          <w:lang w:val="en-US"/>
        </w:rPr>
        <w:t xml:space="preserve"> towards </w:t>
      </w:r>
      <w:r w:rsidR="00651F11" w:rsidRPr="00194FCA">
        <w:rPr>
          <w:rFonts w:ascii="Helvetica" w:hAnsi="Helvetica" w:cs="Helvetica"/>
          <w:sz w:val="24"/>
          <w:szCs w:val="24"/>
          <w:lang w:val="en-US"/>
        </w:rPr>
        <w:t xml:space="preserve">the same maximum (here </w:t>
      </w:r>
      <w:r w:rsidR="00780E78" w:rsidRPr="00194FCA">
        <w:rPr>
          <w:rFonts w:ascii="Helvetica" w:hAnsi="Helvetica" w:cs="Helvetica"/>
          <w:sz w:val="24"/>
          <w:szCs w:val="24"/>
          <w:lang w:val="en-US"/>
        </w:rPr>
        <w:t xml:space="preserve">approximately </w:t>
      </w:r>
      <w:r w:rsidR="001B77C9" w:rsidRPr="00194FCA">
        <w:rPr>
          <w:rFonts w:ascii="Helvetica" w:hAnsi="Helvetica" w:cs="Helvetica"/>
          <w:sz w:val="24"/>
          <w:szCs w:val="24"/>
          <w:lang w:val="en-US"/>
        </w:rPr>
        <w:t>130-140%</w:t>
      </w:r>
      <w:r w:rsidR="00651F11" w:rsidRPr="00194FCA">
        <w:rPr>
          <w:rFonts w:ascii="Helvetica" w:hAnsi="Helvetica" w:cs="Helvetica"/>
          <w:sz w:val="24"/>
          <w:szCs w:val="24"/>
          <w:lang w:val="en-US"/>
        </w:rPr>
        <w:t xml:space="preserve"> of JWH-018, used as a reference </w:t>
      </w:r>
      <w:r w:rsidR="00513824" w:rsidRPr="00194FCA">
        <w:rPr>
          <w:rFonts w:ascii="Helvetica" w:hAnsi="Helvetica" w:cs="Helvetica"/>
          <w:sz w:val="24"/>
          <w:szCs w:val="24"/>
          <w:lang w:val="en-US"/>
        </w:rPr>
        <w:t>in this study</w:t>
      </w:r>
      <w:r w:rsidR="00651F11" w:rsidRPr="00194FCA">
        <w:rPr>
          <w:rFonts w:ascii="Helvetica" w:hAnsi="Helvetica" w:cs="Helvetica"/>
          <w:sz w:val="24"/>
          <w:szCs w:val="24"/>
          <w:lang w:val="en-US"/>
        </w:rPr>
        <w:t>)</w:t>
      </w:r>
      <w:r w:rsidR="001B77C9" w:rsidRPr="00194FCA">
        <w:rPr>
          <w:rFonts w:ascii="Helvetica" w:hAnsi="Helvetica" w:cs="Helvetica"/>
          <w:sz w:val="24"/>
          <w:szCs w:val="24"/>
          <w:lang w:val="en-US"/>
        </w:rPr>
        <w:t xml:space="preserve">, </w:t>
      </w:r>
      <w:r w:rsidR="005156E1" w:rsidRPr="00194FCA">
        <w:rPr>
          <w:rFonts w:ascii="Helvetica" w:hAnsi="Helvetica" w:cs="Helvetica"/>
          <w:sz w:val="24"/>
          <w:szCs w:val="24"/>
          <w:lang w:val="en-US"/>
        </w:rPr>
        <w:t>a phenomenon called</w:t>
      </w:r>
      <w:r w:rsidR="00BD4861" w:rsidRPr="00194FCA">
        <w:rPr>
          <w:rFonts w:ascii="Helvetica" w:hAnsi="Helvetica" w:cs="Helvetica"/>
          <w:sz w:val="24"/>
          <w:szCs w:val="24"/>
          <w:lang w:val="en-US"/>
        </w:rPr>
        <w:t xml:space="preserve"> the</w:t>
      </w:r>
      <w:r w:rsidR="005156E1" w:rsidRPr="00194FCA">
        <w:rPr>
          <w:rFonts w:ascii="Helvetica" w:hAnsi="Helvetica" w:cs="Helvetica"/>
          <w:sz w:val="24"/>
          <w:szCs w:val="24"/>
          <w:lang w:val="en-US"/>
        </w:rPr>
        <w:t xml:space="preserve"> ‘ceiling</w:t>
      </w:r>
      <w:r w:rsidR="00651F11" w:rsidRPr="00194FCA">
        <w:rPr>
          <w:rFonts w:ascii="Helvetica" w:hAnsi="Helvetica" w:cs="Helvetica"/>
          <w:sz w:val="24"/>
          <w:szCs w:val="24"/>
          <w:lang w:val="en-US"/>
        </w:rPr>
        <w:t xml:space="preserve"> effect</w:t>
      </w:r>
      <w:r w:rsidR="005156E1" w:rsidRPr="00194FCA">
        <w:rPr>
          <w:rFonts w:ascii="Helvetica" w:hAnsi="Helvetica" w:cs="Helvetica"/>
          <w:sz w:val="24"/>
          <w:szCs w:val="24"/>
          <w:lang w:val="en-US"/>
        </w:rPr>
        <w:t>’</w:t>
      </w:r>
      <w:r w:rsidR="001768D6" w:rsidRPr="00194FCA">
        <w:rPr>
          <w:rFonts w:ascii="Helvetica" w:hAnsi="Helvetica" w:cs="Helvetica"/>
          <w:sz w:val="24"/>
          <w:szCs w:val="24"/>
          <w:lang w:val="en-US"/>
        </w:rPr>
        <w:fldChar w:fldCharType="begin"/>
      </w:r>
      <w:r w:rsidR="00E21AB7" w:rsidRPr="00194FCA">
        <w:rPr>
          <w:rFonts w:ascii="Helvetica" w:hAnsi="Helvetica" w:cs="Helvetica"/>
          <w:sz w:val="24"/>
          <w:szCs w:val="24"/>
          <w:lang w:val="en-US"/>
        </w:rPr>
        <w:instrText xml:space="preserve"> ADDIN ZOTERO_ITEM CSL_CITATION {"citationID":"3w64AGrQ","properties":{"formattedCitation":"\\super [73]\\nosupersub{}","plainCitation":"[73]","noteIndex":0},"citationItems":[{"id":538,"uris":["http://zotero.org/users/8795705/items/UA4KGPQP"],"uri":["http://zotero.org/users/8795705/items/UA4KGPQP"],"itemData":{"id":538,"type":"article-journal","abstract":"Calcium is a key intracellular signal that controls manifold cellular processes over a wide temporal range. The development of calcium-sensitive fluorescent dyes and proteins revolutionized our ability to visualize this important second messenger and its complex signalling characteristics. The subsequent advent of high throughput plate-based fluorescence readers has resulted in the calcium assay becoming the most widely utilized assay system for the characterization of novel receptor ligands. In this review we discuss common approaches to calcium assays, paying particular attention to the potential issues associated with interpretation of receptor pharmacology using this system. Topics covered include dye saturation and forced-coupling of receptors to the calcium pathway, but special consideration is given to the influence of non-equilibrium conditions in this rapid signalling system. Modelling the calcium transient in a kinetic mode allows the influence of ligand kinetics, receptor reserve and read time to be explored. This demonstrates that observed ligand pharmacology at very early time points can be quite different to that determined after longer incubations, even resulting in reversal of agonist potency orders that may be misinterpreted as agonist biased signalling. It also shows that estimates of antagonist affinity, whether by Schild analysis or inhibition curves, are similarly affected by hemi-equilibrium conditions. Finally we end with a discussion on practical approaches to accurately estimate the affinity of insurmountable antagonists using calcium assays. LINKED ARTICLES This article is part of a themed section on Analytical Receptor Pharmacology in Drug Discovery. To view the other articles in this section visit http://dx.doi.org/10.1111/bph.2010.161.issue-6","container-title":"British Journal of Pharmacology","DOI":"10.1111/j.1476-5381.2010.00863.x","ISSN":"1476-5381","issue":"6","language":"en","note":"_eprint: https://onlinelibrary.wiley.com/doi/pdf/10.1111/j.1476-5381.2010.00863.x","page":"1250-1265","source":"Wiley Online Library","title":"Elusive equilibrium: the challenge of interpreting receptor pharmacology using calcium assays","title-short":"Elusive equilibrium","volume":"161","author":[{"family":"Charlton","given":"Steven J"},{"family":"Vauquelin","given":"Georges"}],"issued":{"date-parts":[["2010"]]}}}],"schema":"https://github.com/citation-style-language/schema/raw/master/csl-citation.json"} </w:instrText>
      </w:r>
      <w:r w:rsidR="001768D6" w:rsidRPr="00194FCA">
        <w:rPr>
          <w:rFonts w:ascii="Helvetica" w:hAnsi="Helvetica" w:cs="Helvetica"/>
          <w:sz w:val="24"/>
          <w:szCs w:val="24"/>
          <w:lang w:val="en-US"/>
        </w:rPr>
        <w:fldChar w:fldCharType="separate"/>
      </w:r>
      <w:r w:rsidR="00E21AB7" w:rsidRPr="00194FCA">
        <w:rPr>
          <w:rFonts w:ascii="Helvetica" w:hAnsi="Helvetica" w:cs="Helvetica"/>
          <w:sz w:val="24"/>
          <w:szCs w:val="24"/>
          <w:vertAlign w:val="superscript"/>
        </w:rPr>
        <w:t>[73]</w:t>
      </w:r>
      <w:r w:rsidR="001768D6" w:rsidRPr="00194FCA">
        <w:rPr>
          <w:rFonts w:ascii="Helvetica" w:hAnsi="Helvetica" w:cs="Helvetica"/>
          <w:sz w:val="24"/>
          <w:szCs w:val="24"/>
          <w:lang w:val="en-US"/>
        </w:rPr>
        <w:fldChar w:fldCharType="end"/>
      </w:r>
      <w:r w:rsidR="005156E1" w:rsidRPr="00194FCA">
        <w:rPr>
          <w:rFonts w:ascii="Helvetica" w:hAnsi="Helvetica" w:cs="Helvetica"/>
          <w:sz w:val="24"/>
          <w:szCs w:val="24"/>
          <w:lang w:val="en-US"/>
        </w:rPr>
        <w:t>. For this reason</w:t>
      </w:r>
      <w:r w:rsidR="005D0262" w:rsidRPr="00194FCA">
        <w:rPr>
          <w:rFonts w:ascii="Helvetica" w:hAnsi="Helvetica" w:cs="Helvetica"/>
          <w:sz w:val="24"/>
          <w:szCs w:val="24"/>
          <w:lang w:val="en-US"/>
        </w:rPr>
        <w:t xml:space="preserve">, the main focus </w:t>
      </w:r>
      <w:r w:rsidR="00BD4861" w:rsidRPr="00194FCA">
        <w:rPr>
          <w:rFonts w:ascii="Helvetica" w:hAnsi="Helvetica" w:cs="Helvetica"/>
          <w:sz w:val="24"/>
          <w:szCs w:val="24"/>
          <w:lang w:val="en-US"/>
        </w:rPr>
        <w:t xml:space="preserve">of our discussion of the results obtained with this assay </w:t>
      </w:r>
      <w:r w:rsidR="005D0262" w:rsidRPr="00194FCA">
        <w:rPr>
          <w:rFonts w:ascii="Helvetica" w:hAnsi="Helvetica" w:cs="Helvetica"/>
          <w:sz w:val="24"/>
          <w:szCs w:val="24"/>
          <w:lang w:val="en-US"/>
        </w:rPr>
        <w:t xml:space="preserve">will </w:t>
      </w:r>
      <w:r w:rsidR="00BD4861" w:rsidRPr="00194FCA">
        <w:rPr>
          <w:rFonts w:ascii="Helvetica" w:hAnsi="Helvetica" w:cs="Helvetica"/>
          <w:sz w:val="24"/>
          <w:szCs w:val="24"/>
          <w:lang w:val="en-US"/>
        </w:rPr>
        <w:t>be</w:t>
      </w:r>
      <w:r w:rsidR="005D0262" w:rsidRPr="00194FCA">
        <w:rPr>
          <w:rFonts w:ascii="Helvetica" w:hAnsi="Helvetica" w:cs="Helvetica"/>
          <w:sz w:val="24"/>
          <w:szCs w:val="24"/>
          <w:lang w:val="en-US"/>
        </w:rPr>
        <w:t xml:space="preserve"> on the comparison of the </w:t>
      </w:r>
      <w:r w:rsidR="005D0262" w:rsidRPr="00194FCA">
        <w:rPr>
          <w:rFonts w:ascii="Helvetica" w:hAnsi="Helvetica" w:cs="Helvetica"/>
          <w:sz w:val="24"/>
          <w:szCs w:val="24"/>
          <w:lang w:val="en-US"/>
        </w:rPr>
        <w:lastRenderedPageBreak/>
        <w:t>potencies of the analyzed substances.</w:t>
      </w:r>
      <w:r w:rsidR="005F4612" w:rsidRPr="00194FCA">
        <w:rPr>
          <w:rFonts w:ascii="Helvetica" w:hAnsi="Helvetica" w:cs="Helvetica"/>
          <w:sz w:val="24"/>
          <w:szCs w:val="24"/>
          <w:lang w:val="en-US"/>
        </w:rPr>
        <w:t xml:space="preserve"> Efficacies (relative to JWH-018) and potencies are </w:t>
      </w:r>
      <w:r w:rsidR="00BD4861" w:rsidRPr="00194FCA">
        <w:rPr>
          <w:rFonts w:ascii="Helvetica" w:hAnsi="Helvetica" w:cs="Helvetica"/>
          <w:sz w:val="24"/>
          <w:szCs w:val="24"/>
          <w:lang w:val="en-US"/>
        </w:rPr>
        <w:t>shown</w:t>
      </w:r>
      <w:r w:rsidR="005F4612" w:rsidRPr="00194FCA">
        <w:rPr>
          <w:rFonts w:ascii="Helvetica" w:hAnsi="Helvetica" w:cs="Helvetica"/>
          <w:sz w:val="24"/>
          <w:szCs w:val="24"/>
          <w:lang w:val="en-US"/>
        </w:rPr>
        <w:t xml:space="preserve"> in </w:t>
      </w:r>
      <w:r w:rsidR="005F4612" w:rsidRPr="00194FCA">
        <w:rPr>
          <w:rFonts w:ascii="Helvetica" w:hAnsi="Helvetica" w:cs="Helvetica"/>
          <w:b/>
          <w:sz w:val="24"/>
          <w:szCs w:val="24"/>
          <w:lang w:val="en-US"/>
        </w:rPr>
        <w:t xml:space="preserve">Table </w:t>
      </w:r>
      <w:r w:rsidR="00B62814" w:rsidRPr="00194FCA">
        <w:rPr>
          <w:rFonts w:ascii="Helvetica" w:hAnsi="Helvetica" w:cs="Helvetica"/>
          <w:b/>
          <w:sz w:val="24"/>
          <w:szCs w:val="24"/>
          <w:lang w:val="en-US"/>
        </w:rPr>
        <w:t>2</w:t>
      </w:r>
      <w:r w:rsidR="005F4612" w:rsidRPr="00194FCA">
        <w:rPr>
          <w:rFonts w:ascii="Helvetica" w:hAnsi="Helvetica" w:cs="Helvetica"/>
          <w:sz w:val="24"/>
          <w:szCs w:val="24"/>
          <w:lang w:val="en-US"/>
        </w:rPr>
        <w:t>.</w:t>
      </w:r>
      <w:r w:rsidR="004B0EFA" w:rsidRPr="00194FCA">
        <w:rPr>
          <w:rFonts w:ascii="Helvetica" w:hAnsi="Helvetica" w:cs="Helvetica"/>
          <w:sz w:val="24"/>
          <w:szCs w:val="24"/>
          <w:lang w:val="en-US"/>
        </w:rPr>
        <w:t xml:space="preserve"> </w:t>
      </w:r>
      <w:bookmarkStart w:id="13" w:name="_Hlk143769920"/>
      <w:r w:rsidR="004B0EFA" w:rsidRPr="00194FCA">
        <w:rPr>
          <w:rFonts w:ascii="Helvetica" w:hAnsi="Helvetica" w:cs="Helvetica"/>
          <w:sz w:val="24"/>
          <w:szCs w:val="24"/>
          <w:lang w:val="en-US"/>
        </w:rPr>
        <w:t xml:space="preserve">On the other hand, </w:t>
      </w:r>
      <w:r w:rsidR="00032507" w:rsidRPr="00194FCA">
        <w:rPr>
          <w:rFonts w:ascii="Helvetica" w:hAnsi="Helvetica" w:cs="Helvetica"/>
          <w:sz w:val="24"/>
          <w:szCs w:val="24"/>
          <w:lang w:val="en-US"/>
        </w:rPr>
        <w:t xml:space="preserve">the difference in assay format can be a strong asset. It allows to evaluate whether the ranking order of compounds in terms of activity remains consistent between different assays which monitor different events in the activation pathway. </w:t>
      </w:r>
      <w:r w:rsidR="008B2169" w:rsidRPr="00194FCA">
        <w:rPr>
          <w:rFonts w:ascii="Helvetica" w:hAnsi="Helvetica" w:cs="Helvetica"/>
          <w:sz w:val="24"/>
          <w:szCs w:val="24"/>
          <w:lang w:val="en-US"/>
        </w:rPr>
        <w:t xml:space="preserve">Evaluating both a proximal and a more distal event provides a multifaceted overview of </w:t>
      </w:r>
      <w:r w:rsidR="00871B9F" w:rsidRPr="00194FCA">
        <w:rPr>
          <w:rFonts w:ascii="Helvetica" w:hAnsi="Helvetica" w:cs="Helvetica"/>
          <w:sz w:val="24"/>
          <w:szCs w:val="24"/>
          <w:lang w:val="en-US"/>
        </w:rPr>
        <w:t>the compounds’ signaling profiles.</w:t>
      </w:r>
      <w:bookmarkEnd w:id="13"/>
    </w:p>
    <w:p w14:paraId="6FE2E8C8" w14:textId="1B5D6957" w:rsidR="008F556E" w:rsidRPr="00194FCA" w:rsidRDefault="005D0262" w:rsidP="000E73C4">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Findings observed using the NanoBiT® system</w:t>
      </w:r>
      <w:r w:rsidR="00A07BBE" w:rsidRPr="00194FCA">
        <w:rPr>
          <w:rFonts w:ascii="Helvetica" w:hAnsi="Helvetica" w:cs="Helvetica"/>
          <w:sz w:val="24"/>
          <w:szCs w:val="24"/>
          <w:lang w:val="en-US"/>
        </w:rPr>
        <w:t xml:space="preserve"> were </w:t>
      </w:r>
      <w:r w:rsidR="006350B4" w:rsidRPr="00194FCA">
        <w:rPr>
          <w:rFonts w:ascii="Helvetica" w:hAnsi="Helvetica" w:cs="Helvetica"/>
          <w:sz w:val="24"/>
          <w:szCs w:val="24"/>
          <w:lang w:val="en-US"/>
        </w:rPr>
        <w:t xml:space="preserve">essentially </w:t>
      </w:r>
      <w:r w:rsidR="00A07BBE" w:rsidRPr="00194FCA">
        <w:rPr>
          <w:rFonts w:ascii="Helvetica" w:hAnsi="Helvetica" w:cs="Helvetica"/>
          <w:sz w:val="24"/>
          <w:szCs w:val="24"/>
          <w:lang w:val="en-US"/>
        </w:rPr>
        <w:t>confirmed</w:t>
      </w:r>
      <w:r w:rsidRPr="00194FCA">
        <w:rPr>
          <w:rFonts w:ascii="Helvetica" w:hAnsi="Helvetica" w:cs="Helvetica"/>
          <w:sz w:val="24"/>
          <w:szCs w:val="24"/>
          <w:lang w:val="en-US"/>
        </w:rPr>
        <w:t xml:space="preserve"> in the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 AequoScreen® assay. All three tailed analogs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Pr="00194FCA">
        <w:rPr>
          <w:rFonts w:ascii="Helvetica" w:hAnsi="Helvetica" w:cs="Helvetica"/>
          <w:sz w:val="24"/>
          <w:szCs w:val="24"/>
          <w:lang w:val="en-US"/>
        </w:rPr>
        <w:t xml:space="preserve">ADB-5’Br-BUTINACA,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Pr="00194FCA">
        <w:rPr>
          <w:rFonts w:ascii="Helvetica" w:hAnsi="Helvetica" w:cs="Helvetica"/>
          <w:sz w:val="24"/>
          <w:szCs w:val="24"/>
          <w:lang w:val="en-US"/>
        </w:rPr>
        <w:t xml:space="preserve">MDMB-5’Br-BUTINACA and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Pr="00194FCA">
        <w:rPr>
          <w:rFonts w:ascii="Helvetica" w:hAnsi="Helvetica" w:cs="Helvetica"/>
          <w:sz w:val="24"/>
          <w:szCs w:val="24"/>
          <w:lang w:val="en-US"/>
        </w:rPr>
        <w:t>ADB-5’F-BUTINACA) showed an increased potency and efficacy compared to JWH-018, although differences between the compounds were limited (</w:t>
      </w:r>
      <w:r w:rsidRPr="00194FCA">
        <w:rPr>
          <w:rFonts w:ascii="Helvetica" w:hAnsi="Helvetica" w:cs="Helvetica"/>
          <w:b/>
          <w:sz w:val="24"/>
          <w:szCs w:val="24"/>
          <w:lang w:val="en-US"/>
        </w:rPr>
        <w:t>Fig</w:t>
      </w:r>
      <w:r w:rsidR="005F4612" w:rsidRPr="00194FCA">
        <w:rPr>
          <w:rFonts w:ascii="Helvetica" w:hAnsi="Helvetica" w:cs="Helvetica"/>
          <w:b/>
          <w:sz w:val="24"/>
          <w:szCs w:val="24"/>
          <w:lang w:val="en-US"/>
        </w:rPr>
        <w:t>u</w:t>
      </w:r>
      <w:r w:rsidRPr="00194FCA">
        <w:rPr>
          <w:rFonts w:ascii="Helvetica" w:hAnsi="Helvetica" w:cs="Helvetica"/>
          <w:b/>
          <w:sz w:val="24"/>
          <w:szCs w:val="24"/>
          <w:lang w:val="en-US"/>
        </w:rPr>
        <w:t>re 3, Panel</w:t>
      </w:r>
      <w:r w:rsidRPr="00194FCA">
        <w:rPr>
          <w:rFonts w:ascii="Helvetica" w:hAnsi="Helvetica" w:cs="Helvetica"/>
          <w:sz w:val="24"/>
          <w:szCs w:val="24"/>
          <w:lang w:val="en-US"/>
        </w:rPr>
        <w:t xml:space="preserve"> </w:t>
      </w:r>
      <w:r w:rsidRPr="00194FCA">
        <w:rPr>
          <w:rFonts w:ascii="Helvetica" w:hAnsi="Helvetica" w:cs="Helvetica"/>
          <w:b/>
          <w:sz w:val="24"/>
          <w:szCs w:val="24"/>
          <w:lang w:val="en-US"/>
        </w:rPr>
        <w:t>A</w:t>
      </w:r>
      <w:r w:rsidRPr="00194FCA">
        <w:rPr>
          <w:rFonts w:ascii="Helvetica" w:hAnsi="Helvetica" w:cs="Helvetica"/>
          <w:sz w:val="24"/>
          <w:szCs w:val="24"/>
          <w:lang w:val="en-US"/>
        </w:rPr>
        <w:t>).</w:t>
      </w:r>
      <w:r w:rsidR="005F4612" w:rsidRPr="00194FCA">
        <w:rPr>
          <w:rFonts w:ascii="Helvetica" w:hAnsi="Helvetica" w:cs="Helvetica"/>
          <w:sz w:val="24"/>
          <w:szCs w:val="24"/>
          <w:lang w:val="en-US"/>
        </w:rPr>
        <w:t xml:space="preserve"> Calculated</w:t>
      </w:r>
      <w:r w:rsidR="00BD4861" w:rsidRPr="00194FCA">
        <w:rPr>
          <w:rFonts w:ascii="Helvetica" w:hAnsi="Helvetica" w:cs="Helvetica"/>
          <w:sz w:val="24"/>
          <w:szCs w:val="24"/>
          <w:lang w:val="en-US"/>
        </w:rPr>
        <w:t xml:space="preserve"> CB</w:t>
      </w:r>
      <w:r w:rsidR="00BD4861" w:rsidRPr="00194FCA">
        <w:rPr>
          <w:rFonts w:ascii="Helvetica" w:hAnsi="Helvetica" w:cs="Helvetica"/>
          <w:sz w:val="24"/>
          <w:szCs w:val="24"/>
          <w:vertAlign w:val="subscript"/>
          <w:lang w:val="en-US"/>
        </w:rPr>
        <w:t>1</w:t>
      </w:r>
      <w:r w:rsidR="005F4612" w:rsidRPr="00194FCA">
        <w:rPr>
          <w:rFonts w:ascii="Helvetica" w:hAnsi="Helvetica" w:cs="Helvetica"/>
          <w:sz w:val="24"/>
          <w:szCs w:val="24"/>
          <w:lang w:val="en-US"/>
        </w:rPr>
        <w:t xml:space="preserve"> EC</w:t>
      </w:r>
      <w:r w:rsidR="005F4612" w:rsidRPr="00194FCA">
        <w:rPr>
          <w:rFonts w:ascii="Helvetica" w:hAnsi="Helvetica" w:cs="Helvetica"/>
          <w:sz w:val="24"/>
          <w:szCs w:val="24"/>
          <w:vertAlign w:val="subscript"/>
          <w:lang w:val="en-US"/>
        </w:rPr>
        <w:t>50</w:t>
      </w:r>
      <w:r w:rsidR="005F4612" w:rsidRPr="00194FCA">
        <w:rPr>
          <w:rFonts w:ascii="Helvetica" w:hAnsi="Helvetica" w:cs="Helvetica"/>
          <w:sz w:val="24"/>
          <w:szCs w:val="24"/>
          <w:lang w:val="en-US"/>
        </w:rPr>
        <w:t xml:space="preserve"> values were quite similar (12.5 </w:t>
      </w:r>
      <w:r w:rsidR="006350B4" w:rsidRPr="00194FCA">
        <w:rPr>
          <w:rFonts w:ascii="Helvetica" w:hAnsi="Helvetica" w:cs="Helvetica"/>
          <w:sz w:val="24"/>
          <w:szCs w:val="24"/>
          <w:lang w:val="en-US"/>
        </w:rPr>
        <w:t xml:space="preserve">and 18.3 </w:t>
      </w:r>
      <w:r w:rsidR="005F4612" w:rsidRPr="00194FCA">
        <w:rPr>
          <w:rFonts w:ascii="Helvetica" w:hAnsi="Helvetica" w:cs="Helvetica"/>
          <w:sz w:val="24"/>
          <w:szCs w:val="24"/>
          <w:lang w:val="en-US"/>
        </w:rPr>
        <w:t>nM</w:t>
      </w:r>
      <w:r w:rsidR="00505D2C" w:rsidRPr="00194FCA">
        <w:rPr>
          <w:rFonts w:ascii="Helvetica" w:hAnsi="Helvetica" w:cs="Helvetica"/>
          <w:sz w:val="24"/>
          <w:szCs w:val="24"/>
          <w:lang w:val="en-US"/>
        </w:rPr>
        <w:t>, respectively</w:t>
      </w:r>
      <w:r w:rsidR="006350B4" w:rsidRPr="00194FCA">
        <w:rPr>
          <w:rFonts w:ascii="Helvetica" w:hAnsi="Helvetica" w:cs="Helvetica"/>
          <w:sz w:val="24"/>
          <w:szCs w:val="24"/>
          <w:lang w:val="en-US"/>
        </w:rPr>
        <w:t>)</w:t>
      </w:r>
      <w:r w:rsidR="005F4612" w:rsidRPr="00194FCA">
        <w:rPr>
          <w:rFonts w:ascii="Helvetica" w:hAnsi="Helvetica" w:cs="Helvetica"/>
          <w:sz w:val="24"/>
          <w:szCs w:val="24"/>
          <w:lang w:val="en-US"/>
        </w:rPr>
        <w:t xml:space="preserve"> for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5F4612" w:rsidRPr="00194FCA">
        <w:rPr>
          <w:rFonts w:ascii="Helvetica" w:hAnsi="Helvetica" w:cs="Helvetica"/>
          <w:sz w:val="24"/>
          <w:szCs w:val="24"/>
          <w:lang w:val="en-US"/>
        </w:rPr>
        <w:t xml:space="preserve">ADB-5’Br-BUTINACA, </w:t>
      </w:r>
      <w:r w:rsidR="006350B4" w:rsidRPr="00194FCA">
        <w:rPr>
          <w:rFonts w:ascii="Helvetica" w:hAnsi="Helvetica" w:cs="Helvetica"/>
          <w:sz w:val="24"/>
          <w:szCs w:val="24"/>
          <w:lang w:val="en-US"/>
        </w:rPr>
        <w:t>and</w:t>
      </w:r>
      <w:r w:rsidR="005F4612" w:rsidRPr="00194FCA">
        <w:rPr>
          <w:rFonts w:ascii="Helvetica" w:hAnsi="Helvetica" w:cs="Helvetica"/>
          <w:sz w:val="24"/>
          <w:szCs w:val="24"/>
          <w:lang w:val="en-US"/>
        </w:rPr>
        <w:t xml:space="preserve">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6350B4" w:rsidRPr="00194FCA">
        <w:rPr>
          <w:rFonts w:ascii="Helvetica" w:hAnsi="Helvetica" w:cs="Helvetica"/>
          <w:sz w:val="24"/>
          <w:szCs w:val="24"/>
          <w:lang w:val="en-US"/>
        </w:rPr>
        <w:t>A</w:t>
      </w:r>
      <w:r w:rsidR="005F4612" w:rsidRPr="00194FCA">
        <w:rPr>
          <w:rFonts w:ascii="Helvetica" w:hAnsi="Helvetica" w:cs="Helvetica"/>
          <w:sz w:val="24"/>
          <w:szCs w:val="24"/>
          <w:lang w:val="en-US"/>
        </w:rPr>
        <w:t>DB-5’</w:t>
      </w:r>
      <w:r w:rsidR="006350B4" w:rsidRPr="00194FCA">
        <w:rPr>
          <w:rFonts w:ascii="Helvetica" w:hAnsi="Helvetica" w:cs="Helvetica"/>
          <w:sz w:val="24"/>
          <w:szCs w:val="24"/>
          <w:lang w:val="en-US"/>
        </w:rPr>
        <w:t>F</w:t>
      </w:r>
      <w:r w:rsidR="005F4612" w:rsidRPr="00194FCA">
        <w:rPr>
          <w:rFonts w:ascii="Helvetica" w:hAnsi="Helvetica" w:cs="Helvetica"/>
          <w:sz w:val="24"/>
          <w:szCs w:val="24"/>
          <w:lang w:val="en-US"/>
        </w:rPr>
        <w:t>-</w:t>
      </w:r>
      <w:r w:rsidR="006350B4" w:rsidRPr="00194FCA">
        <w:rPr>
          <w:rFonts w:ascii="Helvetica" w:hAnsi="Helvetica" w:cs="Helvetica"/>
          <w:sz w:val="24"/>
          <w:szCs w:val="24"/>
          <w:lang w:val="en-US"/>
        </w:rPr>
        <w:t>BUT</w:t>
      </w:r>
      <w:r w:rsidR="005F4612" w:rsidRPr="00194FCA">
        <w:rPr>
          <w:rFonts w:ascii="Helvetica" w:hAnsi="Helvetica" w:cs="Helvetica"/>
          <w:sz w:val="24"/>
          <w:szCs w:val="24"/>
          <w:lang w:val="en-US"/>
        </w:rPr>
        <w:t xml:space="preserve">INACA, with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5F4612" w:rsidRPr="00194FCA">
        <w:rPr>
          <w:rFonts w:ascii="Helvetica" w:hAnsi="Helvetica" w:cs="Helvetica"/>
          <w:sz w:val="24"/>
          <w:szCs w:val="24"/>
          <w:lang w:val="en-US"/>
        </w:rPr>
        <w:t>MDMB-5’Br-BUTINACA (EC</w:t>
      </w:r>
      <w:r w:rsidR="005F4612" w:rsidRPr="00194FCA">
        <w:rPr>
          <w:rFonts w:ascii="Helvetica" w:hAnsi="Helvetica" w:cs="Helvetica"/>
          <w:sz w:val="24"/>
          <w:szCs w:val="24"/>
          <w:vertAlign w:val="subscript"/>
          <w:lang w:val="en-US"/>
        </w:rPr>
        <w:t>50</w:t>
      </w:r>
      <w:r w:rsidR="005F4612" w:rsidRPr="00194FCA">
        <w:rPr>
          <w:rFonts w:ascii="Helvetica" w:hAnsi="Helvetica" w:cs="Helvetica"/>
          <w:sz w:val="24"/>
          <w:szCs w:val="24"/>
          <w:lang w:val="en-US"/>
        </w:rPr>
        <w:t xml:space="preserve"> 32.5</w:t>
      </w:r>
      <w:r w:rsidR="00342737" w:rsidRPr="00194FCA">
        <w:rPr>
          <w:rFonts w:ascii="Helvetica" w:hAnsi="Helvetica" w:cs="Helvetica"/>
          <w:sz w:val="24"/>
          <w:szCs w:val="24"/>
          <w:lang w:val="en-US"/>
        </w:rPr>
        <w:t xml:space="preserve"> nM</w:t>
      </w:r>
      <w:r w:rsidR="005F4612" w:rsidRPr="00194FCA">
        <w:rPr>
          <w:rFonts w:ascii="Helvetica" w:hAnsi="Helvetica" w:cs="Helvetica"/>
          <w:sz w:val="24"/>
          <w:szCs w:val="24"/>
          <w:lang w:val="en-US"/>
        </w:rPr>
        <w:t xml:space="preserve">) being slightly less potent. </w:t>
      </w:r>
      <w:r w:rsidR="008F556E" w:rsidRPr="00194FCA">
        <w:rPr>
          <w:rFonts w:ascii="Helvetica" w:hAnsi="Helvetica" w:cs="Helvetica"/>
          <w:sz w:val="24"/>
          <w:szCs w:val="24"/>
          <w:lang w:val="en-US"/>
        </w:rPr>
        <w:t xml:space="preserve">The </w:t>
      </w:r>
      <w:r w:rsidR="00505D2C" w:rsidRPr="00194FCA">
        <w:rPr>
          <w:rFonts w:ascii="Helvetica" w:hAnsi="Helvetica" w:cs="Helvetica"/>
          <w:sz w:val="24"/>
          <w:szCs w:val="24"/>
          <w:lang w:val="en-US"/>
        </w:rPr>
        <w:t>prominent</w:t>
      </w:r>
      <w:r w:rsidR="008F556E" w:rsidRPr="00194FCA">
        <w:rPr>
          <w:rFonts w:ascii="Helvetica" w:hAnsi="Helvetica" w:cs="Helvetica"/>
          <w:sz w:val="24"/>
          <w:szCs w:val="24"/>
          <w:lang w:val="en-US"/>
        </w:rPr>
        <w:t xml:space="preserve"> decrease in CB</w:t>
      </w:r>
      <w:r w:rsidR="008F556E" w:rsidRPr="00194FCA">
        <w:rPr>
          <w:rFonts w:ascii="Helvetica" w:hAnsi="Helvetica" w:cs="Helvetica"/>
          <w:sz w:val="24"/>
          <w:szCs w:val="24"/>
          <w:vertAlign w:val="subscript"/>
          <w:lang w:val="en-US"/>
        </w:rPr>
        <w:t>1</w:t>
      </w:r>
      <w:r w:rsidR="008F556E" w:rsidRPr="00194FCA">
        <w:rPr>
          <w:rFonts w:ascii="Helvetica" w:hAnsi="Helvetica" w:cs="Helvetica"/>
          <w:sz w:val="24"/>
          <w:szCs w:val="24"/>
          <w:lang w:val="en-US"/>
        </w:rPr>
        <w:t xml:space="preserve"> potency caused by the removal of the tail feature could also be confirmed, with an EC</w:t>
      </w:r>
      <w:r w:rsidR="008F556E" w:rsidRPr="00194FCA">
        <w:rPr>
          <w:rFonts w:ascii="Helvetica" w:hAnsi="Helvetica" w:cs="Helvetica"/>
          <w:sz w:val="24"/>
          <w:szCs w:val="24"/>
          <w:vertAlign w:val="subscript"/>
          <w:lang w:val="en-US"/>
        </w:rPr>
        <w:t>50</w:t>
      </w:r>
      <w:r w:rsidR="008F556E" w:rsidRPr="00194FCA">
        <w:rPr>
          <w:rFonts w:ascii="Helvetica" w:hAnsi="Helvetica" w:cs="Helvetica"/>
          <w:sz w:val="24"/>
          <w:szCs w:val="24"/>
          <w:lang w:val="en-US"/>
        </w:rPr>
        <w:t xml:space="preserve"> of </w:t>
      </w:r>
      <w:r w:rsidR="00342737" w:rsidRPr="00194FCA">
        <w:rPr>
          <w:rFonts w:ascii="Helvetica" w:hAnsi="Helvetica" w:cs="Helvetica"/>
          <w:sz w:val="24"/>
          <w:szCs w:val="24"/>
          <w:lang w:val="en-US"/>
        </w:rPr>
        <w:t>2203</w:t>
      </w:r>
      <w:r w:rsidR="008F556E" w:rsidRPr="00194FCA">
        <w:rPr>
          <w:rFonts w:ascii="Helvetica" w:hAnsi="Helvetica" w:cs="Helvetica"/>
          <w:sz w:val="24"/>
          <w:szCs w:val="24"/>
          <w:lang w:val="en-US"/>
        </w:rPr>
        <w:t xml:space="preserve"> nM for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8F556E" w:rsidRPr="00194FCA">
        <w:rPr>
          <w:rFonts w:ascii="Helvetica" w:hAnsi="Helvetica" w:cs="Helvetica"/>
          <w:sz w:val="24"/>
          <w:szCs w:val="24"/>
          <w:lang w:val="en-US"/>
        </w:rPr>
        <w:t xml:space="preserve">MDMB-5’Br-INACA (about 67-fold less potent than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8F556E" w:rsidRPr="00194FCA">
        <w:rPr>
          <w:rFonts w:ascii="Helvetica" w:hAnsi="Helvetica" w:cs="Helvetica"/>
          <w:sz w:val="24"/>
          <w:szCs w:val="24"/>
          <w:lang w:val="en-US"/>
        </w:rPr>
        <w:t>MDMB-5’Br-BUTINACA)</w:t>
      </w:r>
      <w:r w:rsidR="005F4612" w:rsidRPr="00194FCA">
        <w:rPr>
          <w:rFonts w:ascii="Helvetica" w:hAnsi="Helvetica" w:cs="Helvetica"/>
          <w:sz w:val="24"/>
          <w:szCs w:val="24"/>
          <w:lang w:val="en-US"/>
        </w:rPr>
        <w:t xml:space="preserve"> (</w:t>
      </w:r>
      <w:r w:rsidR="005F4612" w:rsidRPr="00194FCA">
        <w:rPr>
          <w:rFonts w:ascii="Helvetica" w:hAnsi="Helvetica" w:cs="Helvetica"/>
          <w:b/>
          <w:sz w:val="24"/>
          <w:szCs w:val="24"/>
          <w:lang w:val="en-US"/>
        </w:rPr>
        <w:t>Figure 3, Panel C</w:t>
      </w:r>
      <w:r w:rsidR="005F4612" w:rsidRPr="00194FCA">
        <w:rPr>
          <w:rFonts w:ascii="Helvetica" w:hAnsi="Helvetica" w:cs="Helvetica"/>
          <w:sz w:val="24"/>
          <w:szCs w:val="24"/>
          <w:lang w:val="en-US"/>
        </w:rPr>
        <w:t>)</w:t>
      </w:r>
      <w:r w:rsidR="008F556E" w:rsidRPr="00194FCA">
        <w:rPr>
          <w:rFonts w:ascii="Helvetica" w:hAnsi="Helvetica" w:cs="Helvetica"/>
          <w:sz w:val="24"/>
          <w:szCs w:val="24"/>
          <w:lang w:val="en-US"/>
        </w:rPr>
        <w:t xml:space="preserve"> and an E</w:t>
      </w:r>
      <w:r w:rsidR="008F556E" w:rsidRPr="00194FCA">
        <w:rPr>
          <w:rFonts w:ascii="Helvetica" w:hAnsi="Helvetica" w:cs="Helvetica"/>
          <w:sz w:val="24"/>
          <w:szCs w:val="24"/>
          <w:vertAlign w:val="subscript"/>
          <w:lang w:val="en-US"/>
        </w:rPr>
        <w:t>max</w:t>
      </w:r>
      <w:r w:rsidR="008F556E" w:rsidRPr="00194FCA">
        <w:rPr>
          <w:rFonts w:ascii="Helvetica" w:hAnsi="Helvetica" w:cs="Helvetica"/>
          <w:sz w:val="24"/>
          <w:szCs w:val="24"/>
          <w:lang w:val="en-US"/>
        </w:rPr>
        <w:t xml:space="preserve"> of 110%, compared to JWH-018. For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8F556E" w:rsidRPr="00194FCA">
        <w:rPr>
          <w:rFonts w:ascii="Helvetica" w:hAnsi="Helvetica" w:cs="Helvetica"/>
          <w:sz w:val="24"/>
          <w:szCs w:val="24"/>
          <w:lang w:val="en-US"/>
        </w:rPr>
        <w:t>ADB-5’Br-INACA</w:t>
      </w:r>
      <w:r w:rsidR="005F4612" w:rsidRPr="00194FCA">
        <w:rPr>
          <w:rFonts w:ascii="Helvetica" w:hAnsi="Helvetica" w:cs="Helvetica"/>
          <w:sz w:val="24"/>
          <w:szCs w:val="24"/>
          <w:lang w:val="en-US"/>
        </w:rPr>
        <w:t xml:space="preserve"> (</w:t>
      </w:r>
      <w:r w:rsidR="005F4612" w:rsidRPr="00194FCA">
        <w:rPr>
          <w:rFonts w:ascii="Helvetica" w:hAnsi="Helvetica" w:cs="Helvetica"/>
          <w:b/>
          <w:sz w:val="24"/>
          <w:szCs w:val="24"/>
          <w:lang w:val="en-US"/>
        </w:rPr>
        <w:t>Figure 3, Panel B</w:t>
      </w:r>
      <w:r w:rsidR="005F4612" w:rsidRPr="00194FCA">
        <w:rPr>
          <w:rFonts w:ascii="Helvetica" w:hAnsi="Helvetica" w:cs="Helvetica"/>
          <w:sz w:val="24"/>
          <w:szCs w:val="24"/>
          <w:lang w:val="en-US"/>
        </w:rPr>
        <w:t>)</w:t>
      </w:r>
      <w:r w:rsidR="008F556E" w:rsidRPr="00194FCA">
        <w:rPr>
          <w:rFonts w:ascii="Helvetica" w:hAnsi="Helvetica" w:cs="Helvetica"/>
          <w:sz w:val="24"/>
          <w:szCs w:val="24"/>
          <w:lang w:val="en-US"/>
        </w:rPr>
        <w:t xml:space="preserve">, </w:t>
      </w:r>
      <w:r w:rsidR="006350B4" w:rsidRPr="00194FCA">
        <w:rPr>
          <w:rFonts w:ascii="Helvetica" w:hAnsi="Helvetica" w:cs="Helvetica"/>
          <w:sz w:val="24"/>
          <w:szCs w:val="24"/>
          <w:lang w:val="en-US"/>
        </w:rPr>
        <w:t xml:space="preserve">no </w:t>
      </w:r>
      <w:r w:rsidR="008F556E" w:rsidRPr="00194FCA">
        <w:rPr>
          <w:rFonts w:ascii="Helvetica" w:hAnsi="Helvetica" w:cs="Helvetica"/>
          <w:sz w:val="24"/>
          <w:szCs w:val="24"/>
          <w:lang w:val="en-US"/>
        </w:rPr>
        <w:t xml:space="preserve">plateau of maximal receptor activation could be reached, precluding </w:t>
      </w:r>
      <w:r w:rsidR="006350B4" w:rsidRPr="00194FCA">
        <w:rPr>
          <w:rFonts w:ascii="Helvetica" w:hAnsi="Helvetica" w:cs="Helvetica"/>
          <w:sz w:val="24"/>
          <w:szCs w:val="24"/>
          <w:lang w:val="en-US"/>
        </w:rPr>
        <w:t xml:space="preserve">an </w:t>
      </w:r>
      <w:r w:rsidR="008F556E" w:rsidRPr="00194FCA">
        <w:rPr>
          <w:rFonts w:ascii="Helvetica" w:hAnsi="Helvetica" w:cs="Helvetica"/>
          <w:sz w:val="24"/>
          <w:szCs w:val="24"/>
          <w:lang w:val="en-US"/>
        </w:rPr>
        <w:t>accurate calculation of EC</w:t>
      </w:r>
      <w:r w:rsidR="008F556E" w:rsidRPr="00194FCA">
        <w:rPr>
          <w:rFonts w:ascii="Helvetica" w:hAnsi="Helvetica" w:cs="Helvetica"/>
          <w:sz w:val="24"/>
          <w:szCs w:val="24"/>
          <w:vertAlign w:val="subscript"/>
          <w:lang w:val="en-US"/>
        </w:rPr>
        <w:t>50</w:t>
      </w:r>
      <w:r w:rsidR="008F556E" w:rsidRPr="00194FCA">
        <w:rPr>
          <w:rFonts w:ascii="Helvetica" w:hAnsi="Helvetica" w:cs="Helvetica"/>
          <w:sz w:val="24"/>
          <w:szCs w:val="24"/>
          <w:lang w:val="en-US"/>
        </w:rPr>
        <w:t xml:space="preserve"> values.</w:t>
      </w:r>
      <w:r w:rsidR="005F4612" w:rsidRPr="00194FCA">
        <w:rPr>
          <w:rFonts w:ascii="Helvetica" w:hAnsi="Helvetica" w:cs="Helvetica"/>
          <w:sz w:val="24"/>
          <w:szCs w:val="24"/>
          <w:lang w:val="en-US"/>
        </w:rPr>
        <w:t xml:space="preserve"> The pronounced rightward shift of the concentration-response curve illustrates the decrease in potency. </w:t>
      </w:r>
      <w:r w:rsidR="008F556E" w:rsidRPr="00194FCA">
        <w:rPr>
          <w:rFonts w:ascii="Helvetica" w:hAnsi="Helvetica" w:cs="Helvetica"/>
          <w:sz w:val="24"/>
          <w:szCs w:val="24"/>
          <w:lang w:val="en-US"/>
        </w:rPr>
        <w:t>Similarly,</w:t>
      </w:r>
      <w:r w:rsidR="005F4612" w:rsidRPr="00194FCA">
        <w:rPr>
          <w:rFonts w:ascii="Helvetica" w:hAnsi="Helvetica" w:cs="Helvetica"/>
          <w:sz w:val="24"/>
          <w:szCs w:val="24"/>
          <w:lang w:val="en-US"/>
        </w:rPr>
        <w:t xml:space="preserve"> </w:t>
      </w:r>
      <w:r w:rsidR="008F556E" w:rsidRPr="00194FCA">
        <w:rPr>
          <w:rFonts w:ascii="Helvetica" w:hAnsi="Helvetica" w:cs="Helvetica"/>
          <w:sz w:val="24"/>
          <w:szCs w:val="24"/>
          <w:lang w:val="en-US"/>
        </w:rPr>
        <w:t xml:space="preserve">a </w:t>
      </w:r>
      <w:r w:rsidR="006350B4" w:rsidRPr="00194FCA">
        <w:rPr>
          <w:rFonts w:ascii="Helvetica" w:hAnsi="Helvetica" w:cs="Helvetica"/>
          <w:sz w:val="24"/>
          <w:szCs w:val="24"/>
          <w:lang w:val="en-US"/>
        </w:rPr>
        <w:t xml:space="preserve">further rightward shift (and, hence, </w:t>
      </w:r>
      <w:r w:rsidR="008F556E" w:rsidRPr="00194FCA">
        <w:rPr>
          <w:rFonts w:ascii="Helvetica" w:hAnsi="Helvetica" w:cs="Helvetica"/>
          <w:sz w:val="24"/>
          <w:szCs w:val="24"/>
          <w:lang w:val="en-US"/>
        </w:rPr>
        <w:t>lower potency</w:t>
      </w:r>
      <w:r w:rsidR="006350B4" w:rsidRPr="00194FCA">
        <w:rPr>
          <w:rFonts w:ascii="Helvetica" w:hAnsi="Helvetica" w:cs="Helvetica"/>
          <w:sz w:val="24"/>
          <w:szCs w:val="24"/>
          <w:lang w:val="en-US"/>
        </w:rPr>
        <w:t>)</w:t>
      </w:r>
      <w:r w:rsidR="008F556E" w:rsidRPr="00194FCA">
        <w:rPr>
          <w:rFonts w:ascii="Helvetica" w:hAnsi="Helvetica" w:cs="Helvetica"/>
          <w:sz w:val="24"/>
          <w:szCs w:val="24"/>
          <w:lang w:val="en-US"/>
        </w:rPr>
        <w:t xml:space="preserve"> was obtained for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8F556E" w:rsidRPr="00194FCA">
        <w:rPr>
          <w:rFonts w:ascii="Helvetica" w:hAnsi="Helvetica" w:cs="Helvetica"/>
          <w:sz w:val="24"/>
          <w:szCs w:val="24"/>
          <w:lang w:val="en-US"/>
        </w:rPr>
        <w:t xml:space="preserve">ADB-INACA compared to </w:t>
      </w:r>
      <w:r w:rsidR="00AE4DD7" w:rsidRPr="00194FCA">
        <w:rPr>
          <w:rFonts w:ascii="Helvetica" w:hAnsi="Helvetica" w:cs="Helvetica"/>
          <w:sz w:val="24"/>
          <w:szCs w:val="24"/>
          <w:lang w:val="en-US"/>
        </w:rPr>
        <w:t>(</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8F556E" w:rsidRPr="00194FCA">
        <w:rPr>
          <w:rFonts w:ascii="Helvetica" w:hAnsi="Helvetica" w:cs="Helvetica"/>
          <w:sz w:val="24"/>
          <w:szCs w:val="24"/>
          <w:lang w:val="en-US"/>
        </w:rPr>
        <w:t>ADB-5’Br-INACA</w:t>
      </w:r>
      <w:r w:rsidR="00505D2C" w:rsidRPr="00194FCA">
        <w:rPr>
          <w:rFonts w:ascii="Helvetica" w:hAnsi="Helvetica" w:cs="Helvetica"/>
          <w:sz w:val="24"/>
          <w:szCs w:val="24"/>
          <w:lang w:val="en-US"/>
        </w:rPr>
        <w:t>, confirming the results from the NanoBiT® system</w:t>
      </w:r>
      <w:r w:rsidR="006350B4" w:rsidRPr="00194FCA">
        <w:rPr>
          <w:rFonts w:ascii="Helvetica" w:hAnsi="Helvetica" w:cs="Helvetica"/>
          <w:sz w:val="24"/>
          <w:szCs w:val="24"/>
          <w:lang w:val="en-US"/>
        </w:rPr>
        <w:t>. A</w:t>
      </w:r>
      <w:r w:rsidR="008F556E" w:rsidRPr="00194FCA">
        <w:rPr>
          <w:rFonts w:ascii="Helvetica" w:hAnsi="Helvetica" w:cs="Helvetica"/>
          <w:sz w:val="24"/>
          <w:szCs w:val="24"/>
          <w:lang w:val="en-US"/>
        </w:rPr>
        <w:t xml:space="preserve">lso here, </w:t>
      </w:r>
      <w:r w:rsidR="006350B4" w:rsidRPr="00194FCA">
        <w:rPr>
          <w:rFonts w:ascii="Helvetica" w:hAnsi="Helvetica" w:cs="Helvetica"/>
          <w:sz w:val="24"/>
          <w:szCs w:val="24"/>
          <w:lang w:val="en-US"/>
        </w:rPr>
        <w:t xml:space="preserve">no </w:t>
      </w:r>
      <w:r w:rsidR="008F556E" w:rsidRPr="00194FCA">
        <w:rPr>
          <w:rFonts w:ascii="Helvetica" w:hAnsi="Helvetica" w:cs="Helvetica"/>
          <w:sz w:val="24"/>
          <w:szCs w:val="24"/>
          <w:lang w:val="en-US"/>
        </w:rPr>
        <w:t xml:space="preserve">plateau </w:t>
      </w:r>
      <w:r w:rsidR="006350B4" w:rsidRPr="00194FCA">
        <w:rPr>
          <w:rFonts w:ascii="Helvetica" w:hAnsi="Helvetica" w:cs="Helvetica"/>
          <w:sz w:val="24"/>
          <w:szCs w:val="24"/>
          <w:lang w:val="en-US"/>
        </w:rPr>
        <w:t>in CB</w:t>
      </w:r>
      <w:r w:rsidR="006350B4" w:rsidRPr="00194FCA">
        <w:rPr>
          <w:rFonts w:ascii="Helvetica" w:hAnsi="Helvetica" w:cs="Helvetica"/>
          <w:sz w:val="24"/>
          <w:szCs w:val="24"/>
          <w:vertAlign w:val="subscript"/>
          <w:lang w:val="en-US"/>
        </w:rPr>
        <w:t>1</w:t>
      </w:r>
      <w:r w:rsidR="006350B4" w:rsidRPr="00194FCA">
        <w:rPr>
          <w:rFonts w:ascii="Helvetica" w:hAnsi="Helvetica" w:cs="Helvetica"/>
          <w:sz w:val="24"/>
          <w:szCs w:val="24"/>
          <w:lang w:val="en-US"/>
        </w:rPr>
        <w:t xml:space="preserve"> activation was </w:t>
      </w:r>
      <w:r w:rsidR="008F556E" w:rsidRPr="00194FCA">
        <w:rPr>
          <w:rFonts w:ascii="Helvetica" w:hAnsi="Helvetica" w:cs="Helvetica"/>
          <w:sz w:val="24"/>
          <w:szCs w:val="24"/>
          <w:lang w:val="en-US"/>
        </w:rPr>
        <w:t>reached, which is why only the maximal receptor activation at 1</w:t>
      </w:r>
      <w:r w:rsidR="00396A94" w:rsidRPr="00194FCA">
        <w:rPr>
          <w:rFonts w:ascii="Helvetica" w:hAnsi="Helvetica" w:cs="Helvetica"/>
          <w:sz w:val="24"/>
          <w:szCs w:val="24"/>
          <w:lang w:val="en-US"/>
        </w:rPr>
        <w:t>06</w:t>
      </w:r>
      <w:r w:rsidR="008F556E" w:rsidRPr="00194FCA">
        <w:rPr>
          <w:rFonts w:ascii="Helvetica" w:hAnsi="Helvetica" w:cs="Helvetica"/>
          <w:sz w:val="24"/>
          <w:szCs w:val="24"/>
          <w:lang w:val="en-US"/>
        </w:rPr>
        <w:t xml:space="preserve"> µM (86% compared to JWH-018) is reported in </w:t>
      </w:r>
      <w:r w:rsidR="008F556E" w:rsidRPr="00194FCA">
        <w:rPr>
          <w:rFonts w:ascii="Helvetica" w:hAnsi="Helvetica" w:cs="Helvetica"/>
          <w:b/>
          <w:sz w:val="24"/>
          <w:szCs w:val="24"/>
          <w:lang w:val="en-US"/>
        </w:rPr>
        <w:t xml:space="preserve">Table </w:t>
      </w:r>
      <w:r w:rsidR="00B62814" w:rsidRPr="00194FCA">
        <w:rPr>
          <w:rFonts w:ascii="Helvetica" w:hAnsi="Helvetica" w:cs="Helvetica"/>
          <w:b/>
          <w:sz w:val="24"/>
          <w:szCs w:val="24"/>
          <w:lang w:val="en-US"/>
        </w:rPr>
        <w:t>2</w:t>
      </w:r>
      <w:r w:rsidR="008F556E" w:rsidRPr="00194FCA">
        <w:rPr>
          <w:rFonts w:ascii="Helvetica" w:hAnsi="Helvetica" w:cs="Helvetica"/>
          <w:sz w:val="24"/>
          <w:szCs w:val="24"/>
          <w:lang w:val="en-US"/>
        </w:rPr>
        <w:t>.</w:t>
      </w:r>
    </w:p>
    <w:p w14:paraId="2F91B583" w14:textId="0F678611" w:rsidR="00660AA2" w:rsidRPr="00194FCA" w:rsidRDefault="00660AA2" w:rsidP="00660AA2">
      <w:pPr>
        <w:pStyle w:val="Bijschrift"/>
        <w:spacing w:line="360" w:lineRule="auto"/>
        <w:jc w:val="both"/>
        <w:rPr>
          <w:rFonts w:ascii="Helvetica" w:hAnsi="Helvetica" w:cs="Helvetica"/>
          <w:sz w:val="24"/>
          <w:szCs w:val="24"/>
          <w:lang w:val="en-US"/>
        </w:rPr>
      </w:pPr>
      <w:r w:rsidRPr="00194FCA">
        <w:rPr>
          <w:rFonts w:ascii="Helvetica" w:hAnsi="Helvetica" w:cs="Helvetica"/>
          <w:i w:val="0"/>
          <w:iCs w:val="0"/>
          <w:noProof/>
          <w:sz w:val="24"/>
          <w:szCs w:val="24"/>
          <w:lang w:eastAsia="nl-BE"/>
        </w:rPr>
        <w:drawing>
          <wp:inline distT="0" distB="0" distL="0" distR="0" wp14:anchorId="00ABECF2" wp14:editId="4787BB58">
            <wp:extent cx="5760714" cy="129555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 Activity AequoScreen.pn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60714" cy="1295558"/>
                    </a:xfrm>
                    <a:prstGeom prst="rect">
                      <a:avLst/>
                    </a:prstGeom>
                    <a:ln>
                      <a:noFill/>
                    </a:ln>
                    <a:extLst>
                      <a:ext uri="{53640926-AAD7-44D8-BBD7-CCE9431645EC}">
                        <a14:shadowObscured xmlns:a14="http://schemas.microsoft.com/office/drawing/2010/main"/>
                      </a:ext>
                    </a:extLst>
                  </pic:spPr>
                </pic:pic>
              </a:graphicData>
            </a:graphic>
          </wp:inline>
        </w:drawing>
      </w:r>
      <w:r w:rsidRPr="00194FCA">
        <w:rPr>
          <w:rFonts w:ascii="Helvetica" w:hAnsi="Helvetica" w:cs="Helvetica"/>
          <w:sz w:val="24"/>
          <w:szCs w:val="24"/>
          <w:lang w:val="en-US"/>
        </w:rPr>
        <w:t xml:space="preserve"> </w:t>
      </w:r>
      <w:r w:rsidRPr="00194FCA">
        <w:rPr>
          <w:rFonts w:ascii="Helvetica" w:hAnsi="Helvetica" w:cs="Helvetica"/>
          <w:szCs w:val="24"/>
          <w:lang w:val="en-US"/>
        </w:rPr>
        <w:t xml:space="preserve">Figure </w:t>
      </w:r>
      <w:r w:rsidRPr="00194FCA">
        <w:rPr>
          <w:rFonts w:ascii="Helvetica" w:hAnsi="Helvetica" w:cs="Helvetica"/>
          <w:szCs w:val="24"/>
        </w:rPr>
        <w:fldChar w:fldCharType="begin"/>
      </w:r>
      <w:r w:rsidRPr="00194FCA">
        <w:rPr>
          <w:rFonts w:ascii="Helvetica" w:hAnsi="Helvetica" w:cs="Helvetica"/>
          <w:szCs w:val="24"/>
          <w:lang w:val="en-US"/>
        </w:rPr>
        <w:instrText xml:space="preserve"> SEQ Figure \* ARABIC </w:instrText>
      </w:r>
      <w:r w:rsidRPr="00194FCA">
        <w:rPr>
          <w:rFonts w:ascii="Helvetica" w:hAnsi="Helvetica" w:cs="Helvetica"/>
          <w:szCs w:val="24"/>
        </w:rPr>
        <w:fldChar w:fldCharType="separate"/>
      </w:r>
      <w:r w:rsidR="00D408D5" w:rsidRPr="00194FCA">
        <w:rPr>
          <w:rFonts w:ascii="Helvetica" w:hAnsi="Helvetica" w:cs="Helvetica"/>
          <w:noProof/>
          <w:szCs w:val="24"/>
          <w:lang w:val="en-US"/>
        </w:rPr>
        <w:t>3</w:t>
      </w:r>
      <w:r w:rsidRPr="00194FCA">
        <w:rPr>
          <w:rFonts w:ascii="Helvetica" w:hAnsi="Helvetica" w:cs="Helvetica"/>
          <w:szCs w:val="24"/>
        </w:rPr>
        <w:fldChar w:fldCharType="end"/>
      </w:r>
      <w:r w:rsidRPr="00194FCA">
        <w:rPr>
          <w:rFonts w:ascii="Helvetica" w:hAnsi="Helvetica" w:cs="Helvetica"/>
          <w:szCs w:val="24"/>
          <w:lang w:val="en-US"/>
        </w:rPr>
        <w:t>: CB</w:t>
      </w:r>
      <w:r w:rsidRPr="00194FCA">
        <w:rPr>
          <w:rFonts w:ascii="Helvetica" w:hAnsi="Helvetica" w:cs="Helvetica"/>
          <w:szCs w:val="24"/>
          <w:vertAlign w:val="subscript"/>
          <w:lang w:val="en-US"/>
        </w:rPr>
        <w:t>1</w:t>
      </w:r>
      <w:r w:rsidRPr="00194FCA">
        <w:rPr>
          <w:rFonts w:ascii="Helvetica" w:hAnsi="Helvetica" w:cs="Helvetica"/>
          <w:szCs w:val="24"/>
          <w:lang w:val="en-US"/>
        </w:rPr>
        <w:t xml:space="preserve"> activation profiles for a panel of brominated SCRAs and analogs, obtained using an AequoScreen® intracellular Ca</w:t>
      </w:r>
      <w:r w:rsidRPr="00194FCA">
        <w:rPr>
          <w:rFonts w:ascii="Helvetica" w:hAnsi="Helvetica" w:cs="Helvetica"/>
          <w:szCs w:val="24"/>
          <w:vertAlign w:val="superscript"/>
          <w:lang w:val="en-US"/>
        </w:rPr>
        <w:t>2</w:t>
      </w:r>
      <w:r w:rsidRPr="00194FCA">
        <w:rPr>
          <w:rFonts w:ascii="Helvetica" w:hAnsi="Helvetica" w:cs="Helvetica"/>
          <w:szCs w:val="24"/>
          <w:lang w:val="en-US"/>
        </w:rPr>
        <w:t xml:space="preserve"> assay. Panel A shows the cannabinoid receptor activation potential of the 3 regular, tailed SCRAs, Panel B compares the cannabinoid activity of tailed and tail-less ADB analogs and Panel C compares tailed an tail-less compounds carrying an MDMB head group. All data is normalized to the maximal response of the reference standard JWH-018 (in black), arbitrarily set at 100%, and each datapoint represents the mean ± standard error of </w:t>
      </w:r>
      <w:r w:rsidRPr="00194FCA">
        <w:rPr>
          <w:rFonts w:ascii="Helvetica" w:hAnsi="Helvetica" w:cs="Helvetica"/>
          <w:szCs w:val="24"/>
          <w:lang w:val="en-US"/>
        </w:rPr>
        <w:lastRenderedPageBreak/>
        <w:t>the mean (SEM), obtained from</w:t>
      </w:r>
      <w:r w:rsidR="00505D2C" w:rsidRPr="00194FCA">
        <w:rPr>
          <w:rFonts w:ascii="Helvetica" w:hAnsi="Helvetica" w:cs="Helvetica"/>
          <w:szCs w:val="24"/>
          <w:lang w:val="en-US"/>
        </w:rPr>
        <w:t xml:space="preserve"> a</w:t>
      </w:r>
      <w:r w:rsidRPr="00194FCA">
        <w:rPr>
          <w:rFonts w:ascii="Helvetica" w:hAnsi="Helvetica" w:cs="Helvetica"/>
          <w:szCs w:val="24"/>
          <w:lang w:val="en-US"/>
        </w:rPr>
        <w:t xml:space="preserve"> minim</w:t>
      </w:r>
      <w:r w:rsidR="00505D2C" w:rsidRPr="00194FCA">
        <w:rPr>
          <w:rFonts w:ascii="Helvetica" w:hAnsi="Helvetica" w:cs="Helvetica"/>
          <w:szCs w:val="24"/>
          <w:lang w:val="en-US"/>
        </w:rPr>
        <w:t>um of</w:t>
      </w:r>
      <w:r w:rsidRPr="00194FCA">
        <w:rPr>
          <w:rFonts w:ascii="Helvetica" w:hAnsi="Helvetica" w:cs="Helvetica"/>
          <w:szCs w:val="24"/>
          <w:lang w:val="en-US"/>
        </w:rPr>
        <w:t xml:space="preserve"> </w:t>
      </w:r>
      <w:r w:rsidR="00505D2C" w:rsidRPr="00194FCA">
        <w:rPr>
          <w:rFonts w:ascii="Helvetica" w:hAnsi="Helvetica" w:cs="Helvetica"/>
          <w:szCs w:val="24"/>
          <w:lang w:val="en-US"/>
        </w:rPr>
        <w:t>three</w:t>
      </w:r>
      <w:r w:rsidRPr="00194FCA">
        <w:rPr>
          <w:rFonts w:ascii="Helvetica" w:hAnsi="Helvetica" w:cs="Helvetica"/>
          <w:szCs w:val="24"/>
          <w:lang w:val="en-US"/>
        </w:rPr>
        <w:t xml:space="preserve"> independent experiments, run in triplicate (n ≥ 3).Tailless analogs are depicted with dashed lines.</w:t>
      </w:r>
    </w:p>
    <w:p w14:paraId="4D0D466C" w14:textId="77777777" w:rsidR="00206799" w:rsidRPr="00194FCA" w:rsidRDefault="00206799" w:rsidP="000E73C4">
      <w:pPr>
        <w:spacing w:line="360" w:lineRule="auto"/>
        <w:jc w:val="both"/>
        <w:rPr>
          <w:rFonts w:ascii="Helvetica" w:hAnsi="Helvetica" w:cs="Helvetica"/>
          <w:b/>
          <w:sz w:val="24"/>
          <w:szCs w:val="24"/>
          <w:lang w:val="en-US"/>
        </w:rPr>
      </w:pPr>
    </w:p>
    <w:p w14:paraId="6C26D988" w14:textId="272EE4D3" w:rsidR="008F556E" w:rsidRPr="00194FCA" w:rsidRDefault="008F556E" w:rsidP="000E73C4">
      <w:pPr>
        <w:spacing w:line="360" w:lineRule="auto"/>
        <w:jc w:val="both"/>
        <w:rPr>
          <w:rFonts w:ascii="Helvetica" w:hAnsi="Helvetica" w:cs="Helvetica"/>
          <w:b/>
          <w:sz w:val="24"/>
          <w:szCs w:val="24"/>
          <w:lang w:val="en-US"/>
        </w:rPr>
      </w:pPr>
      <w:r w:rsidRPr="00194FCA">
        <w:rPr>
          <w:rFonts w:ascii="Helvetica" w:hAnsi="Helvetica" w:cs="Helvetica"/>
          <w:b/>
          <w:sz w:val="24"/>
          <w:szCs w:val="24"/>
          <w:lang w:val="en-US"/>
        </w:rPr>
        <w:t>Evaluation of powders and mixtures</w:t>
      </w:r>
    </w:p>
    <w:p w14:paraId="43368130" w14:textId="71C55F8D" w:rsidR="000E73C4" w:rsidRPr="00194FCA" w:rsidRDefault="008162A3" w:rsidP="000E73C4">
      <w:pPr>
        <w:spacing w:line="360" w:lineRule="auto"/>
        <w:jc w:val="both"/>
        <w:rPr>
          <w:rFonts w:ascii="Helvetica" w:hAnsi="Helvetica" w:cs="Helvetica"/>
          <w:i/>
          <w:sz w:val="24"/>
          <w:szCs w:val="24"/>
          <w:lang w:val="en-US"/>
        </w:rPr>
      </w:pPr>
      <w:bookmarkStart w:id="14" w:name="_Hlk143778562"/>
      <w:r w:rsidRPr="00194FCA">
        <w:rPr>
          <w:rFonts w:ascii="Helvetica" w:hAnsi="Helvetica" w:cs="Helvetica"/>
          <w:sz w:val="24"/>
          <w:szCs w:val="24"/>
          <w:lang w:val="en-US"/>
        </w:rPr>
        <w:t xml:space="preserve">Both brominated tail-less compounds ADB-5’Br-INACA and MDMB-5’Br-INACA have been detected </w:t>
      </w:r>
      <w:r w:rsidR="00BB5156" w:rsidRPr="00194FCA">
        <w:rPr>
          <w:rFonts w:ascii="Helvetica" w:hAnsi="Helvetica" w:cs="Helvetica"/>
          <w:sz w:val="24"/>
          <w:szCs w:val="24"/>
          <w:lang w:val="en-US"/>
        </w:rPr>
        <w:t>in Europe, the US and in Scottish prisons</w:t>
      </w:r>
      <w:r w:rsidR="0064441E"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{"citationID":"xm0ILj0c","properties":{"formattedCitation":"\\super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64441E"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[33]</w:t>
      </w:r>
      <w:r w:rsidR="0064441E" w:rsidRPr="00194FCA">
        <w:rPr>
          <w:rFonts w:ascii="Helvetica" w:hAnsi="Helvetica" w:cs="Helvetica"/>
          <w:sz w:val="24"/>
          <w:szCs w:val="24"/>
          <w:lang w:val="en-US"/>
        </w:rPr>
        <w:fldChar w:fldCharType="end"/>
      </w:r>
      <w:r w:rsidR="00BB5156" w:rsidRPr="00194FCA">
        <w:rPr>
          <w:rFonts w:ascii="Helvetica" w:hAnsi="Helvetica" w:cs="Helvetica"/>
          <w:sz w:val="24"/>
          <w:szCs w:val="24"/>
          <w:lang w:val="en-US"/>
        </w:rPr>
        <w:t>.</w:t>
      </w:r>
      <w:r w:rsidR="00DA67C7" w:rsidRPr="00194FCA">
        <w:rPr>
          <w:rFonts w:ascii="Helvetica" w:hAnsi="Helvetica" w:cs="Helvetica"/>
          <w:sz w:val="24"/>
          <w:szCs w:val="24"/>
          <w:lang w:val="en-US"/>
        </w:rPr>
        <w:t xml:space="preserve"> </w:t>
      </w:r>
      <w:bookmarkStart w:id="15" w:name="_Hlk147408652"/>
      <w:r w:rsidR="00AE4DD7" w:rsidRPr="00194FCA">
        <w:rPr>
          <w:rFonts w:ascii="Helvetica" w:hAnsi="Helvetica" w:cs="Helvetica"/>
          <w:sz w:val="24"/>
          <w:szCs w:val="24"/>
          <w:lang w:val="en-US"/>
        </w:rPr>
        <w:t>Although the chirality of the SCRAs present has not been determined, it can be reasonably assumed that, based on previously reported studies, these substances will most likely be present only, or predominantly as the (</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)-enantiomer</w:t>
      </w:r>
      <w:r w:rsidR="0054410B" w:rsidRPr="00194FCA">
        <w:rPr>
          <w:rFonts w:ascii="Helvetica" w:hAnsi="Helvetica" w:cs="Helvetica"/>
          <w:sz w:val="24"/>
          <w:szCs w:val="24"/>
          <w:lang w:val="en-US"/>
        </w:rPr>
        <w:fldChar w:fldCharType="begin"/>
      </w:r>
      <w:r w:rsidR="0054410B" w:rsidRPr="00194FCA">
        <w:rPr>
          <w:rFonts w:ascii="Helvetica" w:hAnsi="Helvetica" w:cs="Helvetica"/>
          <w:sz w:val="24"/>
          <w:szCs w:val="24"/>
          <w:lang w:val="en-US"/>
        </w:rPr>
        <w:instrText xml:space="preserve"> ADDIN ZOTERO_ITEM CSL_CITATION {"citationID":"7PPwqpV4","properties":{"formattedCitation":"\\super [49,51\\uc0\\u8211{}53]\\nosupersub{}","plainCitation":"[49,51–53]","noteIndex":0},"citationItems":[{"id":962,"uris":["http://zotero.org/users/8795705/items/XAQKSWWN"],"uri":["http://zotero.org/users/8795705/items/XAQKSWWN"],"itemData":{"id":962,"type":"article-journal","abstract":"Synthetic cannabinoids, recently used as alternatives to Cannabis sativa, are among the most frequently abused drugs. Identified in 2014, the synthetic cannabinoids N-(1-amino-3-methyl-1-oxobutan-2-yl)-1-(5-fluoropentyl)-1H-indazole-3-carboxamide (5F-AB-PINACA) and methyl [1-(5-fluoropentyl)-1H-indazole-3-carbonyl]-valinate (5F-AMB) are carboxamides composed of 1-(5-fluoropentyl)-1H-indazole-3-carboxylic acid and valine amide/methyl ester. Because of their composition, these molecules have pairs of enantiomers derived from the chiral center of their amino acid structures. Previous studies on the identification of 5F-AB-PINACA and 5F-AMB did not consider the existence of enantiomers, and there have been no reports on the enantiopurities of synthetic cannabinoids. We synthesized both enantiomers of these compounds and then separated the enantiomers by liquid chromatography–high-resolution mass spectrometry using a column with a chiral stationary phase consisted with amylose tris (3-chloro-4-methylphenylcarbamate). Under the optimized conditions, the enantiomer resolutions were 2.2 and 2.3 for 5F-AB-PINACA and 5F-AMB, respectively. Analysis of 10 herbal samples containing 5F-AB-PINACA and one herbal sample containing 5F-AMB showed that they all contained the (S)-enantiomer, but the (R)-enantiomer was only detected in two samples and at a ratio of less than 20%.","container-title":"Journal of Chromatography A","DOI":"10.1016/j.chroma.2016.10.049","ISSN":"0021-9673","journalAbbreviation":"Journal of Chromatography A","page":"83-89","source":"ScienceDirect","title":"Enantioseparation of the carboxamide-type synthetic cannabinoids N-(1-amino-3-methyl-1-oxobutan-2-yl)-1-(5-fluoropentyl)-1H-indazole-3-carboxamide and methyl [1-(5-fluoropentyl)-1H-indazole-3-carbonyl]-valinate in illicit herbal products","volume":"1473","author":[{"family":"Doi","given":"Takahiro"},{"family":"Asada","given":"Akiko"},{"family":"Takeda","given":"Akihiro"},{"family":"Tagami","given":"Takaomi"},{"family":"Katagi","given":"Munehiro"},{"family":"Kamata","given":"Hiroe"},{"family":"Sawabe","given":"Yoshiyuki"}],"issued":{"date-parts":[["2016",11,18]]}}},{"id":240,"uris":["http://zotero.org/users/8795705/items/XM5CPZP6"],"uri":["http://zotero.org/users/8795705/items/XM5CPZP6"],"itemData":{"id":240,"type":"article-journal","abstract":"Synthetic cannabinoid receptor agonists (SCRAs) elicit many of their psychoactive effects via type-1 human cannabinoid (CB1) receptors. Enantiomer pairs of eight tert-leucinate or valinate indole- and indazole-3-carboxamide SCRAs were synthesized and their CB1 potency and efficacy assessed using an in vitro β-arrestin recruitment assay in a HEK239T stable cell system. A chiral high-performance liquid chromatography method with photodiode array and/or quadrupole time-of-flight-mass spectrometry detection (HPLC-PDA and HPLC-PDA-QToF-MS) was applied to 177 SCRA-infused paper samples seized in Scottish prisons between 2018 and 2020. In most samples, SCRAs were almost enantiopure (S)-enantiomer (&gt;98% of total chromatographic peak area), although in some (n = 18), 2% to 16% of the (R)-enantiomer was detected. (S)-enantiomers are consistently more potent than (R)-enantiomers and often more efficacious. The importance of SCRA-CB1 receptor interactions in the “head” or “linked group” moiety is demonstrated, with the conformation of the “bulky” tert-leucinate group greatly affecting potency (by up to a factor of 374), significantly greater than the difference observed between valinate SCRA enantiomers. (S)-MDMB-4en-PINACA, (S)-4F-MDMB-BINACA, and (S)-5F-MDMB-PICA are currently the most prevalent SCRAs in Scottish prisons, and all have similar high potency (EC50, 1–5 nM) and efficacy. Infused paper samples were compared using estimated intrinsic efficacy at the CB1 receptor (EIECB1) to evaluate samples with variable SCRA content. Given their similar potency and efficacy, any variation in CB1 receptor-mediated psychoactive effects are likely to derive from variation in dose, mode of use, pharmacokinetic differences, and individual factors affecting the user, rather than differences in the specific SCRA present.","container-title":"Drug Testing and Analysis","DOI":"10.1002/dta.2965","ISSN":"1942-7611","issue":"3","language":"en","note":"_eprint: https://onlinelibrary.wiley.com/doi/pdf/10.1002/dta.2965","page":"628-643","source":"Wiley Online Library","title":"Shape matters: The application of activity-based in vitro bioassays and chiral profiling to the pharmacological evaluation of synthetic cannabinoid receptor agonists in drug-infused papers seized in prisons","title-short":"Shape matters","volume":"13","author":[{"family":"Antonides","given":"Lysbeth H."},{"family":"Cannaert","given":"Annelies"},{"family":"Norman","given":"Caitlyn"},{"family":"NicDáeid","given":"Niamh"},{"family":"Sutcliffe","given":"Oliver B."},{"family":"Stove","given":"Christophe P."},{"family":"McKenzie","given":"Craig"}],"issued":{"date-parts":[["2021"]]}}},{"id":958,"uris":["http://zotero.org/users/8795705/items/37PBVXBF"],"uri":["http://zotero.org/users/8795705/items/37PBVXBF"],"itemData":{"id":958,"type":"article-journal","abstract":"Synthetic cannabinoid receptor agonists (SCRAs) have been the largest group of illicit psychoactive substances reported to international monitoring and early warning systems for many years. Carboxamide-type SCRAs are amongst the most prevalent and potent. Enantiospecific synthesis and characterization of four indazole-3-carboxamides, AMB-FUBINACA, AB-FUBINACA, 5F-MDMB-PINACA (5F-ADB), and AB-CHMINACA is reported. The interactions of the compounds with CB1 and CB2 receptors were investigated using a G-protein coupled receptor (GPCR) activation assay based on functional complementation of a split NanoLuc luciferase and EC50 (a measure of potency) and Emax (a measure of efficacy) values determined. All compounds demonstrated higher potency at the CB2 receptor than at the CB1 receptor and (S)-enantiomers had an enhanced potency to both receptors over the (R)-enantiomers. The relative potency of the enantiomers to the CB2 receptor is affected by structural features. The difference was more pronounced for compounds with an amine moiety (AB-FUBINACA and AB-CHMINACA) than those with an ester moiety (AMB-FUBINACA and 5F-MDMB-PINACA). An HPLC method was developed to determine the prevalence of (R)-enantiomers in seized samples. Lux® Amylose-1 [Amylose tris(3,5-dimethylphenylcarbamate)] has the greatest selectivity for the SCRAs with a terminal methyl ester moiety and a Lux® i-Cellulose-5 column for SCRAs with a terminal amide moiety. Optimized isocratic separation methods yielded enantiomer resolution values (Rs) ≥ 1.99. Achiral GC-MS analysis of seized herbal materials (n = 16), found 5F-MDMB-PINACA (&lt;1.0–91.5 mg/g herbal material) and AMB-FUBINACA (15.5–58.5 mg/g herbal material), respectively. EMB-FUBINACA, AMB-CHMICA, 5F-ADB-PINACA isomer 2, and ADB-CHMINACA were also tentatively identified. Analysis using chiral chromatography coupled to photodiode array and quadrupole time of flight mass spectrometry (chiral HPLC-PDA-QToF-MS/MS) confirmed that the (S)-enantiomer predominated in all samples (93.6–99.3% (S)-enantiomer). Small but significant differences in synthesis precursor enantiopurity may provide significant differences between synthesis batches or suppliers and warrants further study. A method to compare potency between samples containing different SCRAs at varying concentrations was developed and applied in this small preliminary study. A 10-fold difference in the “intrinsic” potency of samples in the study was noted. With the known heterogeneity of SCRA infused materials, the approach provides a simplified method for assessing and communicating the risk of their use.","container-title":"Frontiers in Chemistry","ISSN":"2296-2646","source":"Frontiers","title":"Enantiospecific Synthesis, Chiral Separation, and Biological Activity of Four Indazole-3-Carboxamide-Type Synthetic Cannabinoid Receptor Agonists and Their Detection in Seized Drug Samples","URL":"https://www.frontiersin.org/articles/10.3389/fchem.2019.00321","volume":"7","author":[{"family":"Antonides","given":"Lysbeth H."},{"family":"Cannaert","given":"Annelies"},{"family":"Norman","given":"Caitlyn"},{"family":"Vives","given":"Loelia"},{"family":"Harrison","given":"Aidan"},{"family":"Costello","given":"Andrew"},{"family":"Nic Daeid","given":"Niamh"},{"family":"Stove","given":"Christophe P."},{"family":"Sutcliffe","given":"Oliver B."},{"family":"McKenzie","given":"Craig"}],"accessed":{"date-parts":[["2023",10,5]]},"issued":{"date-parts":[["2019"]]}}},{"id":966,"uris":["http://zotero.org/users/8795705/items/7BCX77HX"],"uri":["http://zotero.org/users/8795705/items/7BCX77HX"],"itemData":{"id":966,"type":"article-journal","abstract":"A seized sample of the synthetic cannabinoid MDMB-CHMICA was studied by means of vibrational and electronic circular dichroism spectroscopy and found to have (S)-configuration by comparison of the experimental spectra with density functional theory calculations. We were able to additionally confirm the absolute configuration was additionally confirmed using X-ray crystallography. Furthermore, the title compound was extracted from five commercially available “Spice-like” herbal mixtures. The extracts were all found to have the same absolute configuration as the seized sample and all analyzed samples were found to be of very high optical purity as judged by chiral high-performance liquid chromatography.","container-title":"Forensic Toxicology","DOI":"10.1007/s11419-016-0321-1","ISSN":"1860-8973","issue":"2","journalAbbreviation":"Forensic Toxicol","language":"en","page":"344-352","source":"Springer Link","title":"Absolute configuration of the synthetic cannabinoid MDMB-CHMICA with its chemical characteristics in illegal products","volume":"34","author":[{"family":"Andernach","given":"Lars"},{"family":"Pusch","given":"Stefan"},{"family":"Weber","given":"Carina"},{"family":"Schollmeyer","given":"Dieter"},{"family":"Münster-Müller","given":"Sascha"},{"family":"Pütz","given":"Michael"},{"family":"Opatz","given":"Till"}],"issued":{"date-parts":[["2016",7,1]]}}}],"schema":"https://github.com/citation-style-language/schema/raw/master/csl-citation.json"} </w:instrText>
      </w:r>
      <w:r w:rsidR="0054410B" w:rsidRPr="00194FCA">
        <w:rPr>
          <w:rFonts w:ascii="Helvetica" w:hAnsi="Helvetica" w:cs="Helvetica"/>
          <w:sz w:val="24"/>
          <w:szCs w:val="24"/>
          <w:lang w:val="en-US"/>
        </w:rPr>
        <w:fldChar w:fldCharType="separate"/>
      </w:r>
      <w:r w:rsidR="0054410B" w:rsidRPr="00194FCA">
        <w:rPr>
          <w:rFonts w:ascii="Helvetica" w:hAnsi="Helvetica" w:cs="Helvetica"/>
          <w:sz w:val="24"/>
          <w:szCs w:val="24"/>
          <w:vertAlign w:val="superscript"/>
          <w:lang w:val="en-US"/>
        </w:rPr>
        <w:t>[49,51–53]</w:t>
      </w:r>
      <w:r w:rsidR="0054410B" w:rsidRPr="00194FCA">
        <w:rPr>
          <w:rFonts w:ascii="Helvetica" w:hAnsi="Helvetica" w:cs="Helvetica"/>
          <w:sz w:val="24"/>
          <w:szCs w:val="24"/>
          <w:lang w:val="en-US"/>
        </w:rPr>
        <w:fldChar w:fldCharType="end"/>
      </w:r>
      <w:bookmarkEnd w:id="15"/>
      <w:r w:rsidR="00AE4DD7" w:rsidRPr="00194FCA">
        <w:rPr>
          <w:rFonts w:ascii="Helvetica" w:hAnsi="Helvetica" w:cs="Helvetica"/>
          <w:sz w:val="24"/>
          <w:szCs w:val="24"/>
          <w:lang w:val="en-US"/>
        </w:rPr>
        <w:t xml:space="preserve">. </w:t>
      </w:r>
      <w:r w:rsidR="00A96534" w:rsidRPr="00194FCA">
        <w:rPr>
          <w:rFonts w:ascii="Helvetica" w:hAnsi="Helvetica" w:cs="Helvetica"/>
          <w:sz w:val="24"/>
          <w:szCs w:val="24"/>
          <w:lang w:val="en-US"/>
        </w:rPr>
        <w:t>Here, the CB</w:t>
      </w:r>
      <w:r w:rsidR="00A96534" w:rsidRPr="00194FCA">
        <w:rPr>
          <w:rFonts w:ascii="Helvetica" w:hAnsi="Helvetica" w:cs="Helvetica"/>
          <w:sz w:val="24"/>
          <w:szCs w:val="24"/>
          <w:vertAlign w:val="subscript"/>
          <w:lang w:val="en-US"/>
        </w:rPr>
        <w:t>1</w:t>
      </w:r>
      <w:r w:rsidR="00A96534" w:rsidRPr="00194FCA">
        <w:rPr>
          <w:rFonts w:ascii="Helvetica" w:hAnsi="Helvetica" w:cs="Helvetica"/>
          <w:sz w:val="24"/>
          <w:szCs w:val="24"/>
          <w:lang w:val="en-US"/>
        </w:rPr>
        <w:t xml:space="preserve"> and CB</w:t>
      </w:r>
      <w:r w:rsidR="00A96534" w:rsidRPr="00194FCA">
        <w:rPr>
          <w:rFonts w:ascii="Helvetica" w:hAnsi="Helvetica" w:cs="Helvetica"/>
          <w:sz w:val="24"/>
          <w:szCs w:val="24"/>
          <w:vertAlign w:val="subscript"/>
          <w:lang w:val="en-US"/>
        </w:rPr>
        <w:t>2</w:t>
      </w:r>
      <w:r w:rsidR="00A96534" w:rsidRPr="00194FCA">
        <w:rPr>
          <w:rFonts w:ascii="Helvetica" w:hAnsi="Helvetica" w:cs="Helvetica"/>
          <w:sz w:val="24"/>
          <w:szCs w:val="24"/>
          <w:lang w:val="en-US"/>
        </w:rPr>
        <w:t xml:space="preserve"> activation potential of </w:t>
      </w:r>
      <w:r w:rsidR="00505D2C" w:rsidRPr="00194FCA">
        <w:rPr>
          <w:rFonts w:ascii="Helvetica" w:hAnsi="Helvetica" w:cs="Helvetica"/>
          <w:sz w:val="24"/>
          <w:szCs w:val="24"/>
          <w:lang w:val="en-US"/>
        </w:rPr>
        <w:t>two</w:t>
      </w:r>
      <w:r w:rsidR="00A96534" w:rsidRPr="00194FCA">
        <w:rPr>
          <w:rFonts w:ascii="Helvetica" w:hAnsi="Helvetica" w:cs="Helvetica"/>
          <w:sz w:val="24"/>
          <w:szCs w:val="24"/>
          <w:lang w:val="en-US"/>
        </w:rPr>
        <w:t xml:space="preserve"> suspect powders, seized by Belgian customs and confirmed to contain ADB-5’Br-INACA and MDMB-5’Br-INACA</w:t>
      </w:r>
      <w:r w:rsidR="00027D5F" w:rsidRPr="00194FCA">
        <w:rPr>
          <w:rFonts w:ascii="Helvetica" w:hAnsi="Helvetica" w:cs="Helvetica"/>
          <w:sz w:val="24"/>
          <w:szCs w:val="24"/>
          <w:lang w:val="en-US"/>
        </w:rPr>
        <w:t xml:space="preserve"> respectively</w:t>
      </w:r>
      <w:r w:rsidR="00AE4DD7" w:rsidRPr="00194FCA">
        <w:rPr>
          <w:rFonts w:ascii="Helvetica" w:hAnsi="Helvetica" w:cs="Helvetica"/>
          <w:sz w:val="24"/>
          <w:szCs w:val="24"/>
          <w:lang w:val="en-US"/>
        </w:rPr>
        <w:t xml:space="preserve"> (chirality not determined)</w:t>
      </w:r>
      <w:r w:rsidR="00A96534" w:rsidRPr="00194FCA">
        <w:rPr>
          <w:rFonts w:ascii="Helvetica" w:hAnsi="Helvetica" w:cs="Helvetica"/>
          <w:sz w:val="24"/>
          <w:szCs w:val="24"/>
          <w:lang w:val="en-US"/>
        </w:rPr>
        <w:t>, was evaluated</w:t>
      </w:r>
      <w:r w:rsidR="00710A11" w:rsidRPr="00194FCA">
        <w:rPr>
          <w:rFonts w:ascii="Helvetica" w:hAnsi="Helvetica" w:cs="Helvetica"/>
          <w:sz w:val="24"/>
          <w:szCs w:val="24"/>
          <w:lang w:val="en-US"/>
        </w:rPr>
        <w:t xml:space="preserve"> using</w:t>
      </w:r>
      <w:r w:rsidR="00027D5F" w:rsidRPr="00194FCA">
        <w:rPr>
          <w:rFonts w:ascii="Helvetica" w:hAnsi="Helvetica" w:cs="Helvetica"/>
          <w:sz w:val="24"/>
          <w:szCs w:val="24"/>
          <w:lang w:val="en-US"/>
        </w:rPr>
        <w:t xml:space="preserve"> the</w:t>
      </w:r>
      <w:r w:rsidR="00710A11" w:rsidRPr="00194FCA">
        <w:rPr>
          <w:rFonts w:ascii="Helvetica" w:hAnsi="Helvetica" w:cs="Helvetica"/>
          <w:sz w:val="24"/>
          <w:szCs w:val="24"/>
          <w:lang w:val="en-US"/>
        </w:rPr>
        <w:t xml:space="preserve"> βarr2 recruitment assays. </w:t>
      </w:r>
      <w:r w:rsidR="00A237DB" w:rsidRPr="00194FCA">
        <w:rPr>
          <w:rFonts w:ascii="Helvetica" w:hAnsi="Helvetica" w:cs="Helvetica"/>
          <w:b/>
          <w:sz w:val="24"/>
          <w:szCs w:val="24"/>
          <w:lang w:val="en-US"/>
        </w:rPr>
        <w:t xml:space="preserve">Figure </w:t>
      </w:r>
      <w:r w:rsidR="00FF1DE5" w:rsidRPr="00194FCA">
        <w:rPr>
          <w:rFonts w:ascii="Helvetica" w:hAnsi="Helvetica" w:cs="Helvetica"/>
          <w:b/>
          <w:sz w:val="24"/>
          <w:szCs w:val="24"/>
          <w:lang w:val="en-US"/>
        </w:rPr>
        <w:t>4</w:t>
      </w:r>
      <w:r w:rsidR="00A237DB" w:rsidRPr="00194FCA">
        <w:rPr>
          <w:rFonts w:ascii="Helvetica" w:hAnsi="Helvetica" w:cs="Helvetica"/>
          <w:b/>
          <w:sz w:val="24"/>
          <w:szCs w:val="24"/>
          <w:lang w:val="en-US"/>
        </w:rPr>
        <w:t xml:space="preserve"> </w:t>
      </w:r>
      <w:r w:rsidR="00A237DB" w:rsidRPr="00194FCA">
        <w:rPr>
          <w:rFonts w:ascii="Helvetica" w:hAnsi="Helvetica" w:cs="Helvetica"/>
          <w:sz w:val="24"/>
          <w:szCs w:val="24"/>
          <w:lang w:val="en-US"/>
        </w:rPr>
        <w:t>shows a comparison of the CB activity of the reference standard</w:t>
      </w:r>
      <w:r w:rsidR="00AE4DD7" w:rsidRPr="00194FCA">
        <w:rPr>
          <w:rFonts w:ascii="Helvetica" w:hAnsi="Helvetica" w:cs="Helvetica"/>
          <w:sz w:val="24"/>
          <w:szCs w:val="24"/>
          <w:lang w:val="en-US"/>
        </w:rPr>
        <w:t>, (</w:t>
      </w:r>
      <w:r w:rsidR="00AE4DD7" w:rsidRPr="00194FCA">
        <w:rPr>
          <w:rFonts w:ascii="Helvetica" w:hAnsi="Helvetica" w:cs="Helvetica"/>
          <w:i/>
          <w:sz w:val="24"/>
          <w:szCs w:val="24"/>
          <w:lang w:val="en-US"/>
        </w:rPr>
        <w:t>S</w:t>
      </w:r>
      <w:r w:rsidR="00AE4DD7" w:rsidRPr="00194FCA">
        <w:rPr>
          <w:rFonts w:ascii="Helvetica" w:hAnsi="Helvetica" w:cs="Helvetica"/>
          <w:sz w:val="24"/>
          <w:szCs w:val="24"/>
          <w:lang w:val="en-US"/>
        </w:rPr>
        <w:t>)-</w:t>
      </w:r>
      <w:r w:rsidR="00A237DB" w:rsidRPr="00194FCA">
        <w:rPr>
          <w:rFonts w:ascii="Helvetica" w:hAnsi="Helvetica" w:cs="Helvetica"/>
          <w:sz w:val="24"/>
          <w:szCs w:val="24"/>
          <w:lang w:val="en-US"/>
        </w:rPr>
        <w:t>ADB-5’Br-INACA</w:t>
      </w:r>
      <w:r w:rsidR="00391F95" w:rsidRPr="00194FCA">
        <w:rPr>
          <w:rFonts w:ascii="Helvetica" w:hAnsi="Helvetica" w:cs="Helvetica"/>
          <w:sz w:val="24"/>
          <w:szCs w:val="24"/>
          <w:lang w:val="en-US"/>
        </w:rPr>
        <w:t>,</w:t>
      </w:r>
      <w:r w:rsidR="00A237DB" w:rsidRPr="00194FCA">
        <w:rPr>
          <w:rFonts w:ascii="Helvetica" w:hAnsi="Helvetica" w:cs="Helvetica"/>
          <w:sz w:val="24"/>
          <w:szCs w:val="24"/>
          <w:lang w:val="en-US"/>
        </w:rPr>
        <w:t xml:space="preserve"> and the seized powder. </w:t>
      </w:r>
      <w:r w:rsidR="00B3159A" w:rsidRPr="00194FCA">
        <w:rPr>
          <w:rFonts w:ascii="Helvetica" w:hAnsi="Helvetica" w:cs="Helvetica"/>
          <w:sz w:val="24"/>
          <w:szCs w:val="24"/>
          <w:lang w:val="en-US"/>
        </w:rPr>
        <w:t>At both CB</w:t>
      </w:r>
      <w:r w:rsidR="00B3159A" w:rsidRPr="00194FCA">
        <w:rPr>
          <w:rFonts w:ascii="Helvetica" w:hAnsi="Helvetica" w:cs="Helvetica"/>
          <w:sz w:val="24"/>
          <w:szCs w:val="24"/>
          <w:vertAlign w:val="subscript"/>
          <w:lang w:val="en-US"/>
        </w:rPr>
        <w:t>1</w:t>
      </w:r>
      <w:r w:rsidR="00B3159A" w:rsidRPr="00194FCA">
        <w:rPr>
          <w:rFonts w:ascii="Helvetica" w:hAnsi="Helvetica" w:cs="Helvetica"/>
          <w:sz w:val="24"/>
          <w:szCs w:val="24"/>
          <w:lang w:val="en-US"/>
        </w:rPr>
        <w:t xml:space="preserve"> and CB</w:t>
      </w:r>
      <w:r w:rsidR="00B3159A" w:rsidRPr="00194FCA">
        <w:rPr>
          <w:rFonts w:ascii="Helvetica" w:hAnsi="Helvetica" w:cs="Helvetica"/>
          <w:sz w:val="24"/>
          <w:szCs w:val="24"/>
          <w:vertAlign w:val="subscript"/>
          <w:lang w:val="en-US"/>
        </w:rPr>
        <w:t>2</w:t>
      </w:r>
      <w:r w:rsidR="00B3159A" w:rsidRPr="00194FCA">
        <w:rPr>
          <w:rFonts w:ascii="Helvetica" w:hAnsi="Helvetica" w:cs="Helvetica"/>
          <w:sz w:val="24"/>
          <w:szCs w:val="24"/>
          <w:lang w:val="en-US"/>
        </w:rPr>
        <w:t xml:space="preserve">, overlapping concentration-response curves were </w:t>
      </w:r>
      <w:r w:rsidR="006F573B" w:rsidRPr="00194FCA">
        <w:rPr>
          <w:rFonts w:ascii="Helvetica" w:hAnsi="Helvetica" w:cs="Helvetica"/>
          <w:sz w:val="24"/>
          <w:szCs w:val="24"/>
          <w:lang w:val="en-US"/>
        </w:rPr>
        <w:t>obtained</w:t>
      </w:r>
      <w:r w:rsidR="00B3159A" w:rsidRPr="00194FCA">
        <w:rPr>
          <w:rFonts w:ascii="Helvetica" w:hAnsi="Helvetica" w:cs="Helvetica"/>
          <w:sz w:val="24"/>
          <w:szCs w:val="24"/>
          <w:lang w:val="en-US"/>
        </w:rPr>
        <w:t xml:space="preserve">, </w:t>
      </w:r>
      <w:r w:rsidR="00DB27A4" w:rsidRPr="00194FCA">
        <w:rPr>
          <w:rFonts w:ascii="Helvetica" w:hAnsi="Helvetica" w:cs="Helvetica"/>
          <w:sz w:val="24"/>
          <w:szCs w:val="24"/>
          <w:lang w:val="en-US"/>
        </w:rPr>
        <w:t xml:space="preserve">with </w:t>
      </w:r>
      <w:r w:rsidR="00B3159A" w:rsidRPr="00194FCA">
        <w:rPr>
          <w:rFonts w:ascii="Helvetica" w:hAnsi="Helvetica" w:cs="Helvetica"/>
          <w:sz w:val="24"/>
          <w:szCs w:val="24"/>
          <w:lang w:val="en-US"/>
        </w:rPr>
        <w:t>comparable potency and (relative) efficacy values (</w:t>
      </w:r>
      <w:r w:rsidR="003A482F" w:rsidRPr="00194FCA">
        <w:rPr>
          <w:rFonts w:ascii="Helvetica" w:hAnsi="Helvetica" w:cs="Helvetica"/>
          <w:b/>
          <w:sz w:val="24"/>
          <w:szCs w:val="24"/>
          <w:lang w:val="en-US"/>
        </w:rPr>
        <w:t xml:space="preserve">Table </w:t>
      </w:r>
      <w:r w:rsidR="00B62814" w:rsidRPr="00194FCA">
        <w:rPr>
          <w:rFonts w:ascii="Helvetica" w:hAnsi="Helvetica" w:cs="Helvetica"/>
          <w:b/>
          <w:sz w:val="24"/>
          <w:szCs w:val="24"/>
          <w:lang w:val="en-US"/>
        </w:rPr>
        <w:t>2</w:t>
      </w:r>
      <w:r w:rsidR="00955C41" w:rsidRPr="00194FCA">
        <w:rPr>
          <w:rFonts w:ascii="Helvetica" w:hAnsi="Helvetica" w:cs="Helvetica"/>
          <w:sz w:val="24"/>
          <w:szCs w:val="24"/>
          <w:lang w:val="en-US"/>
        </w:rPr>
        <w:t xml:space="preserve">). </w:t>
      </w:r>
      <w:r w:rsidR="00DB27A4" w:rsidRPr="00194FCA">
        <w:rPr>
          <w:rFonts w:ascii="Helvetica" w:hAnsi="Helvetica" w:cs="Helvetica"/>
          <w:sz w:val="24"/>
          <w:szCs w:val="24"/>
          <w:lang w:val="en-US"/>
        </w:rPr>
        <w:t>While this suggests a high purity of the powder, analytical characterization revealed that the powder ‘only’ contained ~49% ADB-5’Br-INACA. This suggests the presence of other active substances (e.g. isomers) in the sample – as confirmed in the accompanying paper by Norman et al</w:t>
      </w:r>
      <w:r w:rsidR="00264081" w:rsidRPr="00194FCA">
        <w:rPr>
          <w:rFonts w:ascii="Helvetica" w:hAnsi="Helvetica" w:cs="Helvetica"/>
          <w:sz w:val="24"/>
          <w:szCs w:val="24"/>
          <w:lang w:val="en-US"/>
        </w:rPr>
        <w:t>, which reported the presence of ADB-6’Br-INACA while other purities could not be completely identified</w:t>
      </w:r>
      <w:r w:rsidR="005E385C"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{"citationID":"cKurqfTO","properties":{"formattedCitation":"\\super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5E385C"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[33]</w:t>
      </w:r>
      <w:r w:rsidR="005E385C" w:rsidRPr="00194FCA">
        <w:rPr>
          <w:rFonts w:ascii="Helvetica" w:hAnsi="Helvetica" w:cs="Helvetica"/>
          <w:sz w:val="24"/>
          <w:szCs w:val="24"/>
          <w:lang w:val="en-US"/>
        </w:rPr>
        <w:fldChar w:fldCharType="end"/>
      </w:r>
      <w:r w:rsidR="00DB27A4" w:rsidRPr="00194FCA">
        <w:rPr>
          <w:rFonts w:ascii="Helvetica" w:hAnsi="Helvetica" w:cs="Helvetica"/>
          <w:sz w:val="24"/>
          <w:szCs w:val="24"/>
          <w:lang w:val="en-US"/>
        </w:rPr>
        <w:t xml:space="preserve">. </w:t>
      </w:r>
      <w:r w:rsidR="003A482F" w:rsidRPr="00194FCA">
        <w:rPr>
          <w:rFonts w:ascii="Helvetica" w:hAnsi="Helvetica" w:cs="Helvetica"/>
          <w:sz w:val="24"/>
          <w:szCs w:val="24"/>
          <w:lang w:val="en-US"/>
        </w:rPr>
        <w:t>Also f</w:t>
      </w:r>
      <w:r w:rsidR="00955C41" w:rsidRPr="00194FCA">
        <w:rPr>
          <w:rFonts w:ascii="Helvetica" w:hAnsi="Helvetica" w:cs="Helvetica"/>
          <w:sz w:val="24"/>
          <w:szCs w:val="24"/>
          <w:lang w:val="en-US"/>
        </w:rPr>
        <w:t>or the MDMB-5’Br-INACA powder</w:t>
      </w:r>
      <w:r w:rsidR="00DA67C7" w:rsidRPr="00194FCA">
        <w:rPr>
          <w:rFonts w:ascii="Helvetica" w:hAnsi="Helvetica" w:cs="Helvetica"/>
          <w:sz w:val="24"/>
          <w:szCs w:val="24"/>
          <w:lang w:val="en-US"/>
        </w:rPr>
        <w:t xml:space="preserve"> </w:t>
      </w:r>
      <w:r w:rsidR="00DB27A4" w:rsidRPr="00194FCA">
        <w:rPr>
          <w:rFonts w:ascii="Helvetica" w:hAnsi="Helvetica" w:cs="Helvetica"/>
          <w:sz w:val="24"/>
          <w:szCs w:val="24"/>
          <w:lang w:val="en-US"/>
        </w:rPr>
        <w:t>impurities were found by Norman et al</w:t>
      </w:r>
      <w:r w:rsidR="00264081" w:rsidRPr="00194FCA">
        <w:rPr>
          <w:rFonts w:ascii="Helvetica" w:hAnsi="Helvetica" w:cs="Helvetica"/>
          <w:sz w:val="24"/>
          <w:szCs w:val="24"/>
          <w:lang w:val="en-US"/>
        </w:rPr>
        <w:t>. The sample contained only an estimated 33-41% relative molar proportion of MDMB-5’Br-INACA and showed evidence of isomer MDMB-7’Br-INACA and other unidentified contaminants</w:t>
      </w:r>
      <w:r w:rsidR="005E385C" w:rsidRPr="00194FCA">
        <w:rPr>
          <w:rFonts w:ascii="Helvetica" w:hAnsi="Helvetica" w:cs="Helvetica"/>
          <w:sz w:val="24"/>
          <w:szCs w:val="24"/>
          <w:lang w:val="en-US"/>
        </w:rPr>
        <w:fldChar w:fldCharType="begin"/>
      </w:r>
      <w:r w:rsidR="00B7120E" w:rsidRPr="00194FCA">
        <w:rPr>
          <w:rFonts w:ascii="Helvetica" w:hAnsi="Helvetica" w:cs="Helvetica"/>
          <w:sz w:val="24"/>
          <w:szCs w:val="24"/>
          <w:lang w:val="en-US"/>
        </w:rPr>
        <w:instrText xml:space="preserve"> ADDIN ZOTERO_ITEM CSL_CITATION {"citationID":"TVIukCGq","properties":{"formattedCitation":"\\super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5E385C" w:rsidRPr="00194FCA">
        <w:rPr>
          <w:rFonts w:ascii="Helvetica" w:hAnsi="Helvetica" w:cs="Helvetica"/>
          <w:sz w:val="24"/>
          <w:szCs w:val="24"/>
          <w:lang w:val="en-US"/>
        </w:rPr>
        <w:fldChar w:fldCharType="separate"/>
      </w:r>
      <w:r w:rsidR="00B7120E" w:rsidRPr="00194FCA">
        <w:rPr>
          <w:rFonts w:ascii="Helvetica" w:hAnsi="Helvetica" w:cs="Helvetica"/>
          <w:sz w:val="24"/>
          <w:szCs w:val="24"/>
          <w:vertAlign w:val="superscript"/>
          <w:lang w:val="en-US"/>
        </w:rPr>
        <w:t>[33]</w:t>
      </w:r>
      <w:r w:rsidR="005E385C" w:rsidRPr="00194FCA">
        <w:rPr>
          <w:rFonts w:ascii="Helvetica" w:hAnsi="Helvetica" w:cs="Helvetica"/>
          <w:sz w:val="24"/>
          <w:szCs w:val="24"/>
          <w:lang w:val="en-US"/>
        </w:rPr>
        <w:fldChar w:fldCharType="end"/>
      </w:r>
      <w:r w:rsidR="00DB27A4" w:rsidRPr="00194FCA">
        <w:rPr>
          <w:rFonts w:ascii="Helvetica" w:hAnsi="Helvetica" w:cs="Helvetica"/>
          <w:sz w:val="24"/>
          <w:szCs w:val="24"/>
          <w:lang w:val="en-US"/>
        </w:rPr>
        <w:t xml:space="preserve">. Here, </w:t>
      </w:r>
      <w:r w:rsidR="00425C7F" w:rsidRPr="00194FCA">
        <w:rPr>
          <w:rFonts w:ascii="Helvetica" w:hAnsi="Helvetica" w:cs="Helvetica"/>
          <w:sz w:val="24"/>
          <w:szCs w:val="24"/>
          <w:lang w:val="en-US"/>
        </w:rPr>
        <w:t xml:space="preserve">the </w:t>
      </w:r>
      <w:r w:rsidR="00955C41" w:rsidRPr="00194FCA">
        <w:rPr>
          <w:rFonts w:ascii="Helvetica" w:hAnsi="Helvetica" w:cs="Helvetica"/>
          <w:sz w:val="24"/>
          <w:szCs w:val="24"/>
          <w:lang w:val="en-US"/>
        </w:rPr>
        <w:t>CB</w:t>
      </w:r>
      <w:r w:rsidR="00955C41" w:rsidRPr="00194FCA">
        <w:rPr>
          <w:rFonts w:ascii="Helvetica" w:hAnsi="Helvetica" w:cs="Helvetica"/>
          <w:sz w:val="24"/>
          <w:szCs w:val="24"/>
          <w:vertAlign w:val="subscript"/>
          <w:lang w:val="en-US"/>
        </w:rPr>
        <w:t>1</w:t>
      </w:r>
      <w:r w:rsidR="00955C41" w:rsidRPr="00194FCA">
        <w:rPr>
          <w:rFonts w:ascii="Helvetica" w:hAnsi="Helvetica" w:cs="Helvetica"/>
          <w:sz w:val="24"/>
          <w:szCs w:val="24"/>
          <w:lang w:val="en-US"/>
        </w:rPr>
        <w:t xml:space="preserve"> activity was comparable to that of the reference standard</w:t>
      </w:r>
      <w:r w:rsidR="00DB27A4" w:rsidRPr="00194FCA">
        <w:rPr>
          <w:rFonts w:ascii="Helvetica" w:hAnsi="Helvetica" w:cs="Helvetica"/>
          <w:sz w:val="24"/>
          <w:szCs w:val="24"/>
          <w:lang w:val="en-US"/>
        </w:rPr>
        <w:t xml:space="preserve">, while </w:t>
      </w:r>
      <w:r w:rsidR="00955C41" w:rsidRPr="00194FCA">
        <w:rPr>
          <w:rFonts w:ascii="Helvetica" w:hAnsi="Helvetica" w:cs="Helvetica"/>
          <w:sz w:val="24"/>
          <w:szCs w:val="24"/>
          <w:lang w:val="en-US"/>
        </w:rPr>
        <w:t>at CB</w:t>
      </w:r>
      <w:r w:rsidR="00955C41" w:rsidRPr="00194FCA">
        <w:rPr>
          <w:rFonts w:ascii="Helvetica" w:hAnsi="Helvetica" w:cs="Helvetica"/>
          <w:sz w:val="24"/>
          <w:szCs w:val="24"/>
          <w:vertAlign w:val="subscript"/>
          <w:lang w:val="en-US"/>
        </w:rPr>
        <w:t>2</w:t>
      </w:r>
      <w:r w:rsidR="00955C41" w:rsidRPr="00194FCA">
        <w:rPr>
          <w:rFonts w:ascii="Helvetica" w:hAnsi="Helvetica" w:cs="Helvetica"/>
          <w:sz w:val="24"/>
          <w:szCs w:val="24"/>
          <w:lang w:val="en-US"/>
        </w:rPr>
        <w:t>, the seized powder had an over 10-fold lower potency (EC</w:t>
      </w:r>
      <w:r w:rsidR="00955C41" w:rsidRPr="00194FCA">
        <w:rPr>
          <w:rFonts w:ascii="Helvetica" w:hAnsi="Helvetica" w:cs="Helvetica"/>
          <w:sz w:val="24"/>
          <w:szCs w:val="24"/>
          <w:vertAlign w:val="subscript"/>
          <w:lang w:val="en-US"/>
        </w:rPr>
        <w:t>50</w:t>
      </w:r>
      <w:r w:rsidR="00955C41" w:rsidRPr="00194FCA">
        <w:rPr>
          <w:rFonts w:ascii="Helvetica" w:hAnsi="Helvetica" w:cs="Helvetica"/>
          <w:sz w:val="24"/>
          <w:szCs w:val="24"/>
          <w:lang w:val="en-US"/>
        </w:rPr>
        <w:t xml:space="preserve"> of 290 nM)</w:t>
      </w:r>
      <w:r w:rsidR="003A482F" w:rsidRPr="00194FCA">
        <w:rPr>
          <w:rFonts w:ascii="Helvetica" w:hAnsi="Helvetica" w:cs="Helvetica"/>
          <w:sz w:val="24"/>
          <w:szCs w:val="24"/>
          <w:lang w:val="en-US"/>
        </w:rPr>
        <w:t>,</w:t>
      </w:r>
      <w:r w:rsidR="00955C41" w:rsidRPr="00194FCA">
        <w:rPr>
          <w:rFonts w:ascii="Helvetica" w:hAnsi="Helvetica" w:cs="Helvetica"/>
          <w:sz w:val="24"/>
          <w:szCs w:val="24"/>
          <w:lang w:val="en-US"/>
        </w:rPr>
        <w:t xml:space="preserve"> with </w:t>
      </w:r>
      <w:r w:rsidR="00AD306C" w:rsidRPr="00194FCA">
        <w:rPr>
          <w:rFonts w:ascii="Helvetica" w:hAnsi="Helvetica" w:cs="Helvetica"/>
          <w:sz w:val="24"/>
          <w:szCs w:val="24"/>
          <w:lang w:val="en-US"/>
        </w:rPr>
        <w:t>a similar efficacy, relative to CP55,940 (E</w:t>
      </w:r>
      <w:r w:rsidR="00AD306C" w:rsidRPr="00194FCA">
        <w:rPr>
          <w:rFonts w:ascii="Helvetica" w:hAnsi="Helvetica" w:cs="Helvetica"/>
          <w:sz w:val="24"/>
          <w:szCs w:val="24"/>
          <w:vertAlign w:val="subscript"/>
          <w:lang w:val="en-US"/>
        </w:rPr>
        <w:t>max</w:t>
      </w:r>
      <w:r w:rsidR="00AD306C" w:rsidRPr="00194FCA">
        <w:rPr>
          <w:rFonts w:ascii="Helvetica" w:hAnsi="Helvetica" w:cs="Helvetica"/>
          <w:sz w:val="24"/>
          <w:szCs w:val="24"/>
          <w:lang w:val="en-US"/>
        </w:rPr>
        <w:t xml:space="preserve"> 142%). This finding indicate</w:t>
      </w:r>
      <w:r w:rsidR="00DB27A4" w:rsidRPr="00194FCA">
        <w:rPr>
          <w:rFonts w:ascii="Helvetica" w:hAnsi="Helvetica" w:cs="Helvetica"/>
          <w:sz w:val="24"/>
          <w:szCs w:val="24"/>
          <w:lang w:val="en-US"/>
        </w:rPr>
        <w:t xml:space="preserve">s that the impurities </w:t>
      </w:r>
      <w:r w:rsidR="00AD306C" w:rsidRPr="00194FCA">
        <w:rPr>
          <w:rFonts w:ascii="Helvetica" w:hAnsi="Helvetica" w:cs="Helvetica"/>
          <w:sz w:val="24"/>
          <w:szCs w:val="24"/>
          <w:lang w:val="en-US"/>
        </w:rPr>
        <w:t>presen</w:t>
      </w:r>
      <w:r w:rsidR="00DB27A4" w:rsidRPr="00194FCA">
        <w:rPr>
          <w:rFonts w:ascii="Helvetica" w:hAnsi="Helvetica" w:cs="Helvetica"/>
          <w:sz w:val="24"/>
          <w:szCs w:val="24"/>
          <w:lang w:val="en-US"/>
        </w:rPr>
        <w:t>t</w:t>
      </w:r>
      <w:r w:rsidR="00AD306C" w:rsidRPr="00194FCA">
        <w:rPr>
          <w:rFonts w:ascii="Helvetica" w:hAnsi="Helvetica" w:cs="Helvetica"/>
          <w:sz w:val="24"/>
          <w:szCs w:val="24"/>
          <w:lang w:val="en-US"/>
        </w:rPr>
        <w:t xml:space="preserve"> </w:t>
      </w:r>
      <w:r w:rsidR="00DB27A4" w:rsidRPr="00194FCA">
        <w:rPr>
          <w:rFonts w:ascii="Helvetica" w:hAnsi="Helvetica" w:cs="Helvetica"/>
          <w:sz w:val="24"/>
          <w:szCs w:val="24"/>
          <w:lang w:val="en-US"/>
        </w:rPr>
        <w:t xml:space="preserve">in </w:t>
      </w:r>
      <w:r w:rsidR="00AD306C" w:rsidRPr="00194FCA">
        <w:rPr>
          <w:rFonts w:ascii="Helvetica" w:hAnsi="Helvetica" w:cs="Helvetica"/>
          <w:sz w:val="24"/>
          <w:szCs w:val="24"/>
          <w:lang w:val="en-US"/>
        </w:rPr>
        <w:t>th</w:t>
      </w:r>
      <w:r w:rsidR="00DB27A4" w:rsidRPr="00194FCA">
        <w:rPr>
          <w:rFonts w:ascii="Helvetica" w:hAnsi="Helvetica" w:cs="Helvetica"/>
          <w:sz w:val="24"/>
          <w:szCs w:val="24"/>
          <w:lang w:val="en-US"/>
        </w:rPr>
        <w:t>at</w:t>
      </w:r>
      <w:r w:rsidR="00AD306C" w:rsidRPr="00194FCA">
        <w:rPr>
          <w:rFonts w:ascii="Helvetica" w:hAnsi="Helvetica" w:cs="Helvetica"/>
          <w:sz w:val="24"/>
          <w:szCs w:val="24"/>
          <w:lang w:val="en-US"/>
        </w:rPr>
        <w:t xml:space="preserve"> powder sample</w:t>
      </w:r>
      <w:r w:rsidR="00DB27A4" w:rsidRPr="00194FCA">
        <w:rPr>
          <w:rFonts w:ascii="Helvetica" w:hAnsi="Helvetica" w:cs="Helvetica"/>
          <w:sz w:val="24"/>
          <w:szCs w:val="24"/>
          <w:lang w:val="en-US"/>
        </w:rPr>
        <w:t xml:space="preserve"> differentially</w:t>
      </w:r>
      <w:r w:rsidR="00425C7F" w:rsidRPr="00194FCA">
        <w:rPr>
          <w:rFonts w:ascii="Helvetica" w:hAnsi="Helvetica" w:cs="Helvetica"/>
          <w:sz w:val="24"/>
          <w:szCs w:val="24"/>
          <w:lang w:val="en-US"/>
        </w:rPr>
        <w:t xml:space="preserve"> affect </w:t>
      </w:r>
      <w:r w:rsidR="00DB27A4" w:rsidRPr="00194FCA">
        <w:rPr>
          <w:rFonts w:ascii="Helvetica" w:hAnsi="Helvetica" w:cs="Helvetica"/>
          <w:sz w:val="24"/>
          <w:szCs w:val="24"/>
          <w:lang w:val="en-US"/>
        </w:rPr>
        <w:t>CB</w:t>
      </w:r>
      <w:r w:rsidR="00DB27A4" w:rsidRPr="00194FCA">
        <w:rPr>
          <w:rFonts w:ascii="Helvetica" w:hAnsi="Helvetica" w:cs="Helvetica"/>
          <w:sz w:val="24"/>
          <w:szCs w:val="24"/>
          <w:vertAlign w:val="subscript"/>
          <w:lang w:val="en-US"/>
        </w:rPr>
        <w:t xml:space="preserve">1 </w:t>
      </w:r>
      <w:r w:rsidR="00DB27A4" w:rsidRPr="00194FCA">
        <w:rPr>
          <w:rFonts w:ascii="Helvetica" w:hAnsi="Helvetica" w:cs="Helvetica"/>
          <w:sz w:val="24"/>
          <w:szCs w:val="24"/>
          <w:lang w:val="en-US"/>
        </w:rPr>
        <w:t xml:space="preserve">and </w:t>
      </w:r>
      <w:r w:rsidR="00425C7F" w:rsidRPr="00194FCA">
        <w:rPr>
          <w:rFonts w:ascii="Helvetica" w:hAnsi="Helvetica" w:cs="Helvetica"/>
          <w:sz w:val="24"/>
          <w:szCs w:val="24"/>
          <w:lang w:val="en-US"/>
        </w:rPr>
        <w:t>CB</w:t>
      </w:r>
      <w:r w:rsidR="00425C7F" w:rsidRPr="00194FCA">
        <w:rPr>
          <w:rFonts w:ascii="Helvetica" w:hAnsi="Helvetica" w:cs="Helvetica"/>
          <w:sz w:val="24"/>
          <w:szCs w:val="24"/>
          <w:vertAlign w:val="subscript"/>
          <w:lang w:val="en-US"/>
        </w:rPr>
        <w:t>2</w:t>
      </w:r>
      <w:r w:rsidR="00264081" w:rsidRPr="00194FCA">
        <w:rPr>
          <w:rFonts w:ascii="Helvetica" w:hAnsi="Helvetica" w:cs="Helvetica"/>
          <w:sz w:val="24"/>
          <w:szCs w:val="24"/>
          <w:lang w:val="en-US"/>
        </w:rPr>
        <w:t>, with likely a higher CB</w:t>
      </w:r>
      <w:r w:rsidR="00264081" w:rsidRPr="00194FCA">
        <w:rPr>
          <w:rFonts w:ascii="Helvetica" w:hAnsi="Helvetica" w:cs="Helvetica"/>
          <w:sz w:val="24"/>
          <w:szCs w:val="24"/>
          <w:vertAlign w:val="subscript"/>
          <w:lang w:val="en-US"/>
        </w:rPr>
        <w:t>1</w:t>
      </w:r>
      <w:r w:rsidR="00264081" w:rsidRPr="00194FCA">
        <w:rPr>
          <w:rFonts w:ascii="Helvetica" w:hAnsi="Helvetica" w:cs="Helvetica"/>
          <w:sz w:val="24"/>
          <w:szCs w:val="24"/>
          <w:lang w:val="en-US"/>
        </w:rPr>
        <w:t xml:space="preserve"> receptor activation potential compared to CB</w:t>
      </w:r>
      <w:r w:rsidR="00264081" w:rsidRPr="00194FCA">
        <w:rPr>
          <w:rFonts w:ascii="Helvetica" w:hAnsi="Helvetica" w:cs="Helvetica"/>
          <w:sz w:val="24"/>
          <w:szCs w:val="24"/>
          <w:vertAlign w:val="subscript"/>
          <w:lang w:val="en-US"/>
        </w:rPr>
        <w:t>2</w:t>
      </w:r>
      <w:r w:rsidR="00E215E5" w:rsidRPr="00194FCA">
        <w:rPr>
          <w:rFonts w:ascii="Helvetica" w:hAnsi="Helvetica" w:cs="Helvetica"/>
          <w:sz w:val="24"/>
          <w:szCs w:val="24"/>
          <w:vertAlign w:val="subscript"/>
          <w:lang w:val="en-US"/>
        </w:rPr>
        <w:t>.</w:t>
      </w:r>
      <w:r w:rsidR="001F06EE" w:rsidRPr="00194FCA">
        <w:rPr>
          <w:rFonts w:ascii="Helvetica" w:hAnsi="Helvetica" w:cs="Helvetica"/>
          <w:sz w:val="24"/>
          <w:szCs w:val="24"/>
          <w:lang w:val="en-US"/>
        </w:rPr>
        <w:t xml:space="preserve"> </w:t>
      </w:r>
      <w:r w:rsidR="00AD306C" w:rsidRPr="00194FCA">
        <w:rPr>
          <w:rFonts w:ascii="Helvetica" w:hAnsi="Helvetica" w:cs="Helvetica"/>
          <w:sz w:val="24"/>
          <w:szCs w:val="24"/>
          <w:lang w:val="en-US"/>
        </w:rPr>
        <w:t xml:space="preserve">For </w:t>
      </w:r>
      <w:r w:rsidR="00DB27A4" w:rsidRPr="00194FCA">
        <w:rPr>
          <w:rFonts w:ascii="Helvetica" w:hAnsi="Helvetica" w:cs="Helvetica"/>
          <w:sz w:val="24"/>
          <w:szCs w:val="24"/>
          <w:lang w:val="en-US"/>
        </w:rPr>
        <w:t xml:space="preserve">the </w:t>
      </w:r>
      <w:r w:rsidR="00AD306C" w:rsidRPr="00194FCA">
        <w:rPr>
          <w:rFonts w:ascii="Helvetica" w:hAnsi="Helvetica" w:cs="Helvetica"/>
          <w:sz w:val="24"/>
          <w:szCs w:val="24"/>
          <w:lang w:val="en-US"/>
        </w:rPr>
        <w:t xml:space="preserve">in-depth </w:t>
      </w:r>
      <w:r w:rsidR="00264081" w:rsidRPr="00194FCA">
        <w:rPr>
          <w:rFonts w:ascii="Helvetica" w:hAnsi="Helvetica" w:cs="Helvetica"/>
          <w:sz w:val="24"/>
          <w:szCs w:val="24"/>
          <w:lang w:val="en-US"/>
        </w:rPr>
        <w:t xml:space="preserve">discussion </w:t>
      </w:r>
      <w:r w:rsidR="00DB27A4" w:rsidRPr="00194FCA">
        <w:rPr>
          <w:rFonts w:ascii="Helvetica" w:hAnsi="Helvetica" w:cs="Helvetica"/>
          <w:sz w:val="24"/>
          <w:szCs w:val="24"/>
          <w:lang w:val="en-US"/>
        </w:rPr>
        <w:t xml:space="preserve">of the </w:t>
      </w:r>
      <w:r w:rsidR="00AD306C" w:rsidRPr="00194FCA">
        <w:rPr>
          <w:rFonts w:ascii="Helvetica" w:hAnsi="Helvetica" w:cs="Helvetica"/>
          <w:sz w:val="24"/>
          <w:szCs w:val="24"/>
          <w:lang w:val="en-US"/>
        </w:rPr>
        <w:t>investigation o</w:t>
      </w:r>
      <w:r w:rsidR="00DB27A4" w:rsidRPr="00194FCA">
        <w:rPr>
          <w:rFonts w:ascii="Helvetica" w:hAnsi="Helvetica" w:cs="Helvetica"/>
          <w:sz w:val="24"/>
          <w:szCs w:val="24"/>
          <w:lang w:val="en-US"/>
        </w:rPr>
        <w:t>f</w:t>
      </w:r>
      <w:r w:rsidR="00AD306C" w:rsidRPr="00194FCA">
        <w:rPr>
          <w:rFonts w:ascii="Helvetica" w:hAnsi="Helvetica" w:cs="Helvetica"/>
          <w:sz w:val="24"/>
          <w:szCs w:val="24"/>
          <w:lang w:val="en-US"/>
        </w:rPr>
        <w:t xml:space="preserve"> the purity of the seized samples</w:t>
      </w:r>
      <w:r w:rsidR="00264081" w:rsidRPr="00194FCA">
        <w:rPr>
          <w:rFonts w:ascii="Helvetica" w:hAnsi="Helvetica" w:cs="Helvetica"/>
          <w:sz w:val="24"/>
          <w:szCs w:val="24"/>
          <w:lang w:val="en-US"/>
        </w:rPr>
        <w:t xml:space="preserve"> as well as a detailed description of the performed analyses</w:t>
      </w:r>
      <w:r w:rsidR="00AD306C" w:rsidRPr="00194FCA">
        <w:rPr>
          <w:rFonts w:ascii="Helvetica" w:hAnsi="Helvetica" w:cs="Helvetica"/>
          <w:sz w:val="24"/>
          <w:szCs w:val="24"/>
          <w:lang w:val="en-US"/>
        </w:rPr>
        <w:t xml:space="preserve">, the reader is referred to Norman </w:t>
      </w:r>
      <w:r w:rsidR="00AD306C" w:rsidRPr="00194FCA">
        <w:rPr>
          <w:rFonts w:ascii="Helvetica" w:hAnsi="Helvetica" w:cs="Helvetica"/>
          <w:i/>
          <w:sz w:val="24"/>
          <w:szCs w:val="24"/>
          <w:lang w:val="en-US"/>
        </w:rPr>
        <w:t>et a</w:t>
      </w:r>
      <w:r w:rsidR="001F06EE" w:rsidRPr="00194FCA">
        <w:rPr>
          <w:rFonts w:ascii="Helvetica" w:hAnsi="Helvetica" w:cs="Helvetica"/>
          <w:i/>
          <w:sz w:val="24"/>
          <w:szCs w:val="24"/>
          <w:lang w:val="en-US"/>
        </w:rPr>
        <w:t>l</w:t>
      </w:r>
      <w:r w:rsidR="0064441E" w:rsidRPr="00194FCA">
        <w:rPr>
          <w:rFonts w:ascii="Helvetica" w:hAnsi="Helvetica" w:cs="Helvetica"/>
          <w:i/>
          <w:sz w:val="24"/>
          <w:szCs w:val="24"/>
          <w:lang w:val="en-US"/>
        </w:rPr>
        <w:fldChar w:fldCharType="begin"/>
      </w:r>
      <w:r w:rsidR="00B7120E" w:rsidRPr="00194FCA">
        <w:rPr>
          <w:rFonts w:ascii="Helvetica" w:hAnsi="Helvetica" w:cs="Helvetica"/>
          <w:i/>
          <w:sz w:val="24"/>
          <w:szCs w:val="24"/>
          <w:lang w:val="en-US"/>
        </w:rPr>
        <w:instrText xml:space="preserve"> ADDIN ZOTERO_ITEM CSL_CITATION {"citationID":"aaVIOKCf","properties":{"formattedCitation":"\\super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64441E" w:rsidRPr="00194FCA">
        <w:rPr>
          <w:rFonts w:ascii="Helvetica" w:hAnsi="Helvetica" w:cs="Helvetica"/>
          <w:i/>
          <w:sz w:val="24"/>
          <w:szCs w:val="24"/>
          <w:lang w:val="en-US"/>
        </w:rPr>
        <w:fldChar w:fldCharType="separate"/>
      </w:r>
      <w:r w:rsidR="00B7120E" w:rsidRPr="00194FCA">
        <w:rPr>
          <w:rFonts w:ascii="Helvetica" w:hAnsi="Helvetica" w:cs="Helvetica"/>
          <w:sz w:val="24"/>
          <w:szCs w:val="24"/>
          <w:vertAlign w:val="superscript"/>
          <w:lang w:val="en-US"/>
        </w:rPr>
        <w:t>[33]</w:t>
      </w:r>
      <w:r w:rsidR="0064441E" w:rsidRPr="00194FCA">
        <w:rPr>
          <w:rFonts w:ascii="Helvetica" w:hAnsi="Helvetica" w:cs="Helvetica"/>
          <w:i/>
          <w:sz w:val="24"/>
          <w:szCs w:val="24"/>
          <w:lang w:val="en-US"/>
        </w:rPr>
        <w:fldChar w:fldCharType="end"/>
      </w:r>
      <w:r w:rsidR="00AD306C" w:rsidRPr="00194FCA">
        <w:rPr>
          <w:rFonts w:ascii="Helvetica" w:hAnsi="Helvetica" w:cs="Helvetica"/>
          <w:i/>
          <w:sz w:val="24"/>
          <w:szCs w:val="24"/>
          <w:lang w:val="en-US"/>
        </w:rPr>
        <w:t>.</w:t>
      </w:r>
    </w:p>
    <w:bookmarkEnd w:id="14"/>
    <w:p w14:paraId="31212247" w14:textId="77777777" w:rsidR="00916DDE" w:rsidRPr="00194FCA" w:rsidRDefault="0046332F" w:rsidP="00916DDE">
      <w:pPr>
        <w:keepNext/>
        <w:spacing w:line="360" w:lineRule="auto"/>
        <w:jc w:val="center"/>
        <w:rPr>
          <w:rFonts w:ascii="Helvetica" w:hAnsi="Helvetica" w:cs="Helvetica"/>
          <w:sz w:val="24"/>
          <w:szCs w:val="24"/>
        </w:rPr>
      </w:pPr>
      <w:r w:rsidRPr="00194FCA">
        <w:rPr>
          <w:rFonts w:ascii="Helvetica" w:hAnsi="Helvetica" w:cs="Helvetica"/>
          <w:i/>
          <w:noProof/>
          <w:sz w:val="24"/>
          <w:szCs w:val="24"/>
          <w:lang w:eastAsia="nl-BE"/>
        </w:rPr>
        <w:lastRenderedPageBreak/>
        <w:drawing>
          <wp:inline distT="0" distB="0" distL="0" distR="0" wp14:anchorId="148FCA5D" wp14:editId="7E5AF5D0">
            <wp:extent cx="2860293" cy="3147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 powder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0293" cy="3147120"/>
                    </a:xfrm>
                    <a:prstGeom prst="rect">
                      <a:avLst/>
                    </a:prstGeom>
                  </pic:spPr>
                </pic:pic>
              </a:graphicData>
            </a:graphic>
          </wp:inline>
        </w:drawing>
      </w:r>
    </w:p>
    <w:p w14:paraId="1A2F2268" w14:textId="285189CA" w:rsidR="00916DDE" w:rsidRPr="00194FCA" w:rsidRDefault="00916DDE" w:rsidP="004C1E46">
      <w:pPr>
        <w:pStyle w:val="Bijschrift"/>
        <w:keepNext/>
        <w:jc w:val="both"/>
        <w:rPr>
          <w:rFonts w:ascii="Helvetica" w:hAnsi="Helvetica" w:cs="Helvetica"/>
          <w:szCs w:val="24"/>
          <w:lang w:val="en-US"/>
        </w:rPr>
      </w:pPr>
      <w:r w:rsidRPr="00194FCA">
        <w:rPr>
          <w:rFonts w:ascii="Helvetica" w:hAnsi="Helvetica" w:cs="Helvetica"/>
          <w:szCs w:val="24"/>
          <w:lang w:val="en-US"/>
        </w:rPr>
        <w:t xml:space="preserve">Figure </w:t>
      </w:r>
      <w:r w:rsidRPr="00194FCA">
        <w:rPr>
          <w:rFonts w:ascii="Helvetica" w:hAnsi="Helvetica" w:cs="Helvetica"/>
          <w:szCs w:val="24"/>
        </w:rPr>
        <w:fldChar w:fldCharType="begin"/>
      </w:r>
      <w:r w:rsidRPr="00194FCA">
        <w:rPr>
          <w:rFonts w:ascii="Helvetica" w:hAnsi="Helvetica" w:cs="Helvetica"/>
          <w:szCs w:val="24"/>
          <w:lang w:val="en-US"/>
        </w:rPr>
        <w:instrText xml:space="preserve"> SEQ Figure \* ARABIC </w:instrText>
      </w:r>
      <w:r w:rsidRPr="00194FCA">
        <w:rPr>
          <w:rFonts w:ascii="Helvetica" w:hAnsi="Helvetica" w:cs="Helvetica"/>
          <w:szCs w:val="24"/>
        </w:rPr>
        <w:fldChar w:fldCharType="separate"/>
      </w:r>
      <w:r w:rsidR="00D408D5" w:rsidRPr="00194FCA">
        <w:rPr>
          <w:rFonts w:ascii="Helvetica" w:hAnsi="Helvetica" w:cs="Helvetica"/>
          <w:noProof/>
          <w:szCs w:val="24"/>
          <w:lang w:val="en-US"/>
        </w:rPr>
        <w:t>4</w:t>
      </w:r>
      <w:r w:rsidRPr="00194FCA">
        <w:rPr>
          <w:rFonts w:ascii="Helvetica" w:hAnsi="Helvetica" w:cs="Helvetica"/>
          <w:szCs w:val="24"/>
        </w:rPr>
        <w:fldChar w:fldCharType="end"/>
      </w:r>
      <w:r w:rsidR="00513824" w:rsidRPr="00194FCA">
        <w:rPr>
          <w:rFonts w:ascii="Helvetica" w:hAnsi="Helvetica" w:cs="Helvetica"/>
          <w:szCs w:val="24"/>
          <w:lang w:val="en-US"/>
        </w:rPr>
        <w:t>:</w:t>
      </w:r>
      <w:r w:rsidRPr="00194FCA">
        <w:rPr>
          <w:rFonts w:ascii="Helvetica" w:hAnsi="Helvetica" w:cs="Helvetica"/>
          <w:szCs w:val="24"/>
          <w:lang w:val="en-US"/>
        </w:rPr>
        <w:t xml:space="preserve"> Activation profiles for 2 seized ADB-5’Br-INACA and MDMB-5’Br-INACA powders, alongside their </w:t>
      </w:r>
      <w:r w:rsidR="00391F95" w:rsidRPr="00194FCA">
        <w:rPr>
          <w:rFonts w:ascii="Helvetica" w:hAnsi="Helvetica" w:cs="Helvetica"/>
          <w:szCs w:val="24"/>
          <w:lang w:val="en-US"/>
        </w:rPr>
        <w:t xml:space="preserve">(S)-enantiomer </w:t>
      </w:r>
      <w:r w:rsidRPr="00194FCA">
        <w:rPr>
          <w:rFonts w:ascii="Helvetica" w:hAnsi="Helvetica" w:cs="Helvetica"/>
          <w:szCs w:val="24"/>
          <w:lang w:val="en-US"/>
        </w:rPr>
        <w:t>reference standards, at CB</w:t>
      </w:r>
      <w:r w:rsidRPr="00194FCA">
        <w:rPr>
          <w:rFonts w:ascii="Helvetica" w:hAnsi="Helvetica" w:cs="Helvetica"/>
          <w:szCs w:val="24"/>
          <w:vertAlign w:val="subscript"/>
          <w:lang w:val="en-US"/>
        </w:rPr>
        <w:t>1</w:t>
      </w:r>
      <w:r w:rsidRPr="00194FCA">
        <w:rPr>
          <w:rFonts w:ascii="Helvetica" w:hAnsi="Helvetica" w:cs="Helvetica"/>
          <w:szCs w:val="24"/>
          <w:lang w:val="en-US"/>
        </w:rPr>
        <w:t xml:space="preserve"> (upper panel) and CB</w:t>
      </w:r>
      <w:r w:rsidRPr="00194FCA">
        <w:rPr>
          <w:rFonts w:ascii="Helvetica" w:hAnsi="Helvetica" w:cs="Helvetica"/>
          <w:szCs w:val="24"/>
          <w:vertAlign w:val="subscript"/>
          <w:lang w:val="en-US"/>
        </w:rPr>
        <w:t>2</w:t>
      </w:r>
      <w:r w:rsidRPr="00194FCA">
        <w:rPr>
          <w:rFonts w:ascii="Helvetica" w:hAnsi="Helvetica" w:cs="Helvetica"/>
          <w:szCs w:val="24"/>
          <w:lang w:val="en-US"/>
        </w:rPr>
        <w:t xml:space="preserve"> (lower panel), obtained using a NanoBiT® βarr2 recruitment assay. All data is normalized to the maximal response of the reference standard CP55,940 (in black), arbitrarily set at 100%, and each datapoint represents the mean ± standard error of the mean (SEM), obtained from </w:t>
      </w:r>
      <w:r w:rsidR="00505D2C" w:rsidRPr="00194FCA">
        <w:rPr>
          <w:rFonts w:ascii="Helvetica" w:hAnsi="Helvetica" w:cs="Helvetica"/>
          <w:szCs w:val="24"/>
          <w:lang w:val="en-US"/>
        </w:rPr>
        <w:t xml:space="preserve">a </w:t>
      </w:r>
      <w:r w:rsidRPr="00194FCA">
        <w:rPr>
          <w:rFonts w:ascii="Helvetica" w:hAnsi="Helvetica" w:cs="Helvetica"/>
          <w:szCs w:val="24"/>
          <w:lang w:val="en-US"/>
        </w:rPr>
        <w:t>minim</w:t>
      </w:r>
      <w:r w:rsidR="00505D2C" w:rsidRPr="00194FCA">
        <w:rPr>
          <w:rFonts w:ascii="Helvetica" w:hAnsi="Helvetica" w:cs="Helvetica"/>
          <w:szCs w:val="24"/>
          <w:lang w:val="en-US"/>
        </w:rPr>
        <w:t>um of</w:t>
      </w:r>
      <w:r w:rsidRPr="00194FCA">
        <w:rPr>
          <w:rFonts w:ascii="Helvetica" w:hAnsi="Helvetica" w:cs="Helvetica"/>
          <w:szCs w:val="24"/>
          <w:lang w:val="en-US"/>
        </w:rPr>
        <w:t xml:space="preserve"> </w:t>
      </w:r>
      <w:r w:rsidR="00505D2C" w:rsidRPr="00194FCA">
        <w:rPr>
          <w:rFonts w:ascii="Helvetica" w:hAnsi="Helvetica" w:cs="Helvetica"/>
          <w:szCs w:val="24"/>
          <w:lang w:val="en-US"/>
        </w:rPr>
        <w:t>three</w:t>
      </w:r>
      <w:r w:rsidRPr="00194FCA">
        <w:rPr>
          <w:rFonts w:ascii="Helvetica" w:hAnsi="Helvetica" w:cs="Helvetica"/>
          <w:szCs w:val="24"/>
          <w:lang w:val="en-US"/>
        </w:rPr>
        <w:t xml:space="preserve"> independent experiments, run in duplicate (n ≥ 3). </w:t>
      </w:r>
    </w:p>
    <w:p w14:paraId="0082E7BB" w14:textId="39009F17" w:rsidR="00425034" w:rsidRPr="00194FCA" w:rsidRDefault="00425034" w:rsidP="00425034">
      <w:pPr>
        <w:rPr>
          <w:rFonts w:ascii="Helvetica" w:hAnsi="Helvetica" w:cs="Helvetica"/>
          <w:sz w:val="24"/>
          <w:szCs w:val="24"/>
          <w:lang w:val="en-US"/>
        </w:rPr>
      </w:pPr>
    </w:p>
    <w:p w14:paraId="67E40AFF" w14:textId="3286D58B" w:rsidR="00425034" w:rsidRPr="00194FCA" w:rsidRDefault="00425034" w:rsidP="00425034">
      <w:pPr>
        <w:rPr>
          <w:rFonts w:ascii="Helvetica" w:hAnsi="Helvetica" w:cs="Helvetica"/>
          <w:sz w:val="24"/>
          <w:szCs w:val="24"/>
          <w:lang w:val="en-US"/>
        </w:rPr>
      </w:pPr>
    </w:p>
    <w:p w14:paraId="79BB0777" w14:textId="171A557F" w:rsidR="00425034" w:rsidRPr="00194FCA" w:rsidRDefault="00425034" w:rsidP="00425034">
      <w:pPr>
        <w:rPr>
          <w:rFonts w:ascii="Helvetica" w:hAnsi="Helvetica" w:cs="Helvetica"/>
          <w:sz w:val="24"/>
          <w:szCs w:val="24"/>
          <w:lang w:val="en-US"/>
        </w:rPr>
      </w:pPr>
    </w:p>
    <w:p w14:paraId="684EA6F3" w14:textId="2C67B2DD" w:rsidR="00425034" w:rsidRPr="00194FCA" w:rsidRDefault="00425034" w:rsidP="00425034">
      <w:pPr>
        <w:rPr>
          <w:rFonts w:ascii="Helvetica" w:hAnsi="Helvetica" w:cs="Helvetica"/>
          <w:sz w:val="24"/>
          <w:szCs w:val="24"/>
          <w:lang w:val="en-US"/>
        </w:rPr>
      </w:pPr>
    </w:p>
    <w:p w14:paraId="2145820F" w14:textId="029B2EA7" w:rsidR="00425034" w:rsidRPr="00194FCA" w:rsidRDefault="00425034" w:rsidP="00425034">
      <w:pPr>
        <w:rPr>
          <w:rFonts w:ascii="Helvetica" w:hAnsi="Helvetica" w:cs="Helvetica"/>
          <w:sz w:val="24"/>
          <w:szCs w:val="24"/>
          <w:lang w:val="en-US"/>
        </w:rPr>
      </w:pPr>
    </w:p>
    <w:p w14:paraId="16596ECC" w14:textId="7FFC4F71" w:rsidR="00425034" w:rsidRPr="00194FCA" w:rsidRDefault="00425034" w:rsidP="00425034">
      <w:pPr>
        <w:rPr>
          <w:rFonts w:ascii="Helvetica" w:hAnsi="Helvetica" w:cs="Helvetica"/>
          <w:sz w:val="24"/>
          <w:szCs w:val="24"/>
          <w:lang w:val="en-US"/>
        </w:rPr>
      </w:pPr>
    </w:p>
    <w:p w14:paraId="0D808FE6" w14:textId="181D291F" w:rsidR="00425034" w:rsidRPr="00194FCA" w:rsidRDefault="00425034" w:rsidP="00425034">
      <w:pPr>
        <w:rPr>
          <w:rFonts w:ascii="Helvetica" w:hAnsi="Helvetica" w:cs="Helvetica"/>
          <w:sz w:val="24"/>
          <w:szCs w:val="24"/>
          <w:lang w:val="en-US"/>
        </w:rPr>
      </w:pPr>
    </w:p>
    <w:p w14:paraId="31BF5770" w14:textId="148A40FA" w:rsidR="00425034" w:rsidRPr="00194FCA" w:rsidRDefault="00425034" w:rsidP="00425034">
      <w:pPr>
        <w:rPr>
          <w:rFonts w:ascii="Helvetica" w:hAnsi="Helvetica" w:cs="Helvetica"/>
          <w:sz w:val="24"/>
          <w:szCs w:val="24"/>
          <w:lang w:val="en-US"/>
        </w:rPr>
      </w:pPr>
    </w:p>
    <w:p w14:paraId="166B819D" w14:textId="33391836" w:rsidR="00425034" w:rsidRPr="00194FCA" w:rsidRDefault="00425034" w:rsidP="00425034">
      <w:pPr>
        <w:rPr>
          <w:rFonts w:ascii="Helvetica" w:hAnsi="Helvetica" w:cs="Helvetica"/>
          <w:sz w:val="24"/>
          <w:szCs w:val="24"/>
          <w:lang w:val="en-US"/>
        </w:rPr>
      </w:pPr>
    </w:p>
    <w:p w14:paraId="3062AD21" w14:textId="68E498C8" w:rsidR="00C021F9" w:rsidRPr="00194FCA" w:rsidRDefault="00C021F9" w:rsidP="00425034">
      <w:pPr>
        <w:rPr>
          <w:rFonts w:ascii="Helvetica" w:hAnsi="Helvetica" w:cs="Helvetica"/>
          <w:sz w:val="24"/>
          <w:szCs w:val="24"/>
          <w:lang w:val="en-US"/>
        </w:rPr>
      </w:pPr>
    </w:p>
    <w:p w14:paraId="24C60F4B" w14:textId="50B8AED3" w:rsidR="00C021F9" w:rsidRPr="00194FCA" w:rsidRDefault="00C021F9" w:rsidP="00425034">
      <w:pPr>
        <w:rPr>
          <w:rFonts w:ascii="Helvetica" w:hAnsi="Helvetica" w:cs="Helvetica"/>
          <w:sz w:val="24"/>
          <w:szCs w:val="24"/>
          <w:lang w:val="en-US"/>
        </w:rPr>
      </w:pPr>
    </w:p>
    <w:p w14:paraId="5817AE57" w14:textId="4FD362ED" w:rsidR="00C021F9" w:rsidRPr="00194FCA" w:rsidRDefault="00C021F9" w:rsidP="00425034">
      <w:pPr>
        <w:rPr>
          <w:rFonts w:ascii="Helvetica" w:hAnsi="Helvetica" w:cs="Helvetica"/>
          <w:sz w:val="24"/>
          <w:szCs w:val="24"/>
          <w:lang w:val="en-US"/>
        </w:rPr>
      </w:pPr>
    </w:p>
    <w:p w14:paraId="7B8704AC" w14:textId="21333283" w:rsidR="00C021F9" w:rsidRPr="00194FCA" w:rsidRDefault="00C021F9" w:rsidP="00425034">
      <w:pPr>
        <w:rPr>
          <w:rFonts w:ascii="Helvetica" w:hAnsi="Helvetica" w:cs="Helvetica"/>
          <w:sz w:val="24"/>
          <w:szCs w:val="24"/>
          <w:lang w:val="en-US"/>
        </w:rPr>
      </w:pPr>
    </w:p>
    <w:p w14:paraId="44259B50" w14:textId="08341785" w:rsidR="00C021F9" w:rsidRPr="00194FCA" w:rsidRDefault="00C021F9" w:rsidP="00425034">
      <w:pPr>
        <w:rPr>
          <w:rFonts w:ascii="Helvetica" w:hAnsi="Helvetica" w:cs="Helvetica"/>
          <w:sz w:val="24"/>
          <w:szCs w:val="24"/>
          <w:lang w:val="en-US"/>
        </w:rPr>
      </w:pPr>
    </w:p>
    <w:p w14:paraId="5176F8F8" w14:textId="77777777" w:rsidR="00C021F9" w:rsidRPr="00194FCA" w:rsidRDefault="00C021F9" w:rsidP="00425034">
      <w:pPr>
        <w:rPr>
          <w:rFonts w:ascii="Helvetica" w:hAnsi="Helvetica" w:cs="Helvetica"/>
          <w:sz w:val="24"/>
          <w:szCs w:val="24"/>
          <w:lang w:val="en-US"/>
        </w:rPr>
      </w:pPr>
    </w:p>
    <w:p w14:paraId="6D26EFB1" w14:textId="77777777" w:rsidR="00425034" w:rsidRPr="00194FCA" w:rsidRDefault="00425034" w:rsidP="00425034">
      <w:pPr>
        <w:rPr>
          <w:rFonts w:ascii="Helvetica" w:hAnsi="Helvetica" w:cs="Helvetica"/>
          <w:sz w:val="24"/>
          <w:szCs w:val="24"/>
          <w:lang w:val="en-US"/>
        </w:rPr>
      </w:pPr>
    </w:p>
    <w:p w14:paraId="139AF4A7" w14:textId="39B53547" w:rsidR="004F76A9" w:rsidRPr="00194FCA" w:rsidRDefault="002C6692" w:rsidP="004C1E46">
      <w:pPr>
        <w:pStyle w:val="Bijschrift"/>
        <w:keepNext/>
        <w:jc w:val="both"/>
        <w:rPr>
          <w:rFonts w:ascii="Helvetica" w:hAnsi="Helvetica" w:cs="Helvetica"/>
          <w:szCs w:val="24"/>
          <w:lang w:val="en-US"/>
        </w:rPr>
      </w:pPr>
      <w:r w:rsidRPr="00194FCA">
        <w:rPr>
          <w:rFonts w:ascii="Helvetica" w:hAnsi="Helvetica" w:cs="Helvetica"/>
          <w:szCs w:val="24"/>
          <w:lang w:val="en-US"/>
        </w:rPr>
        <w:lastRenderedPageBreak/>
        <w:t xml:space="preserve">Table </w:t>
      </w:r>
      <w:r w:rsidRPr="00194FCA">
        <w:rPr>
          <w:rFonts w:ascii="Helvetica" w:hAnsi="Helvetica" w:cs="Helvetica"/>
          <w:szCs w:val="24"/>
        </w:rPr>
        <w:fldChar w:fldCharType="begin"/>
      </w:r>
      <w:r w:rsidRPr="00194FCA">
        <w:rPr>
          <w:rFonts w:ascii="Helvetica" w:hAnsi="Helvetica" w:cs="Helvetica"/>
          <w:szCs w:val="24"/>
          <w:lang w:val="en-US"/>
        </w:rPr>
        <w:instrText xml:space="preserve"> SEQ Table \* ARABIC </w:instrText>
      </w:r>
      <w:r w:rsidRPr="00194FCA">
        <w:rPr>
          <w:rFonts w:ascii="Helvetica" w:hAnsi="Helvetica" w:cs="Helvetica"/>
          <w:szCs w:val="24"/>
        </w:rPr>
        <w:fldChar w:fldCharType="separate"/>
      </w:r>
      <w:r w:rsidR="00D408D5" w:rsidRPr="00194FCA">
        <w:rPr>
          <w:rFonts w:ascii="Helvetica" w:hAnsi="Helvetica" w:cs="Helvetica"/>
          <w:noProof/>
          <w:szCs w:val="24"/>
          <w:lang w:val="en-US"/>
        </w:rPr>
        <w:t>2</w:t>
      </w:r>
      <w:r w:rsidRPr="00194FCA">
        <w:rPr>
          <w:rFonts w:ascii="Helvetica" w:hAnsi="Helvetica" w:cs="Helvetica"/>
          <w:szCs w:val="24"/>
        </w:rPr>
        <w:fldChar w:fldCharType="end"/>
      </w:r>
      <w:r w:rsidRPr="00194FCA">
        <w:rPr>
          <w:rFonts w:ascii="Helvetica" w:hAnsi="Helvetica" w:cs="Helvetica"/>
          <w:szCs w:val="24"/>
          <w:lang w:val="en-US"/>
        </w:rPr>
        <w:t>: Potency (EC</w:t>
      </w:r>
      <w:r w:rsidRPr="00194FCA">
        <w:rPr>
          <w:rFonts w:ascii="Helvetica" w:hAnsi="Helvetica" w:cs="Helvetica"/>
          <w:szCs w:val="24"/>
          <w:vertAlign w:val="subscript"/>
          <w:lang w:val="en-US"/>
        </w:rPr>
        <w:t>50</w:t>
      </w:r>
      <w:r w:rsidRPr="00194FCA">
        <w:rPr>
          <w:rFonts w:ascii="Helvetica" w:hAnsi="Helvetica" w:cs="Helvetica"/>
          <w:szCs w:val="24"/>
          <w:lang w:val="en-US"/>
        </w:rPr>
        <w:t>) and relative efficacy (E</w:t>
      </w:r>
      <w:r w:rsidRPr="00194FCA">
        <w:rPr>
          <w:rFonts w:ascii="Helvetica" w:hAnsi="Helvetica" w:cs="Helvetica"/>
          <w:szCs w:val="24"/>
          <w:vertAlign w:val="subscript"/>
          <w:lang w:val="en-US"/>
        </w:rPr>
        <w:t>max</w:t>
      </w:r>
      <w:r w:rsidRPr="00194FCA">
        <w:rPr>
          <w:rFonts w:ascii="Helvetica" w:hAnsi="Helvetica" w:cs="Helvetica"/>
          <w:szCs w:val="24"/>
          <w:lang w:val="en-US"/>
        </w:rPr>
        <w:t xml:space="preserve">) values calculated for the </w:t>
      </w:r>
      <w:r w:rsidR="00505D2C" w:rsidRPr="00194FCA">
        <w:rPr>
          <w:rFonts w:ascii="Helvetica" w:hAnsi="Helvetica" w:cs="Helvetica"/>
          <w:szCs w:val="24"/>
          <w:lang w:val="en-US"/>
        </w:rPr>
        <w:t>four</w:t>
      </w:r>
      <w:r w:rsidRPr="00194FCA">
        <w:rPr>
          <w:rFonts w:ascii="Helvetica" w:hAnsi="Helvetica" w:cs="Helvetica"/>
          <w:szCs w:val="24"/>
          <w:lang w:val="en-US"/>
        </w:rPr>
        <w:t xml:space="preserve"> newly emerging brominated SCRAs, as well as for </w:t>
      </w:r>
      <w:r w:rsidR="00505D2C" w:rsidRPr="00194FCA">
        <w:rPr>
          <w:rFonts w:ascii="Helvetica" w:hAnsi="Helvetica" w:cs="Helvetica"/>
          <w:szCs w:val="24"/>
          <w:lang w:val="en-US"/>
        </w:rPr>
        <w:t>t</w:t>
      </w:r>
      <w:r w:rsidR="00513824" w:rsidRPr="00194FCA">
        <w:rPr>
          <w:rFonts w:ascii="Helvetica" w:hAnsi="Helvetica" w:cs="Helvetica"/>
          <w:szCs w:val="24"/>
          <w:lang w:val="en-US"/>
        </w:rPr>
        <w:t>wo</w:t>
      </w:r>
      <w:r w:rsidR="00AD4292" w:rsidRPr="00194FCA">
        <w:rPr>
          <w:rFonts w:ascii="Helvetica" w:hAnsi="Helvetica" w:cs="Helvetica"/>
          <w:szCs w:val="24"/>
          <w:lang w:val="en-US"/>
        </w:rPr>
        <w:t xml:space="preserve"> </w:t>
      </w:r>
      <w:r w:rsidR="00391F95" w:rsidRPr="00194FCA">
        <w:rPr>
          <w:rFonts w:ascii="Helvetica" w:hAnsi="Helvetica" w:cs="Helvetica"/>
          <w:szCs w:val="24"/>
          <w:lang w:val="en-US"/>
        </w:rPr>
        <w:t>predicted</w:t>
      </w:r>
      <w:r w:rsidRPr="00194FCA">
        <w:rPr>
          <w:rFonts w:ascii="Helvetica" w:hAnsi="Helvetica" w:cs="Helvetica"/>
          <w:szCs w:val="24"/>
          <w:lang w:val="en-US"/>
        </w:rPr>
        <w:t xml:space="preserve"> compounds (</w:t>
      </w:r>
      <w:r w:rsidR="008E3BDE" w:rsidRPr="00194FCA">
        <w:rPr>
          <w:rFonts w:ascii="Helvetica" w:hAnsi="Helvetica" w:cs="Helvetica"/>
          <w:szCs w:val="24"/>
          <w:lang w:val="en-US"/>
        </w:rPr>
        <w:t>(S)-</w:t>
      </w:r>
      <w:r w:rsidR="00AD4292" w:rsidRPr="00194FCA">
        <w:rPr>
          <w:rFonts w:ascii="Helvetica" w:hAnsi="Helvetica" w:cs="Helvetica"/>
          <w:szCs w:val="24"/>
          <w:lang w:val="en-US"/>
        </w:rPr>
        <w:t xml:space="preserve">MDMB-BUT-5’Br-INACA, </w:t>
      </w:r>
      <w:r w:rsidR="008E3BDE" w:rsidRPr="00194FCA">
        <w:rPr>
          <w:rFonts w:ascii="Helvetica" w:hAnsi="Helvetica" w:cs="Helvetica"/>
          <w:szCs w:val="24"/>
          <w:lang w:val="en-US"/>
        </w:rPr>
        <w:t>(S)-</w:t>
      </w:r>
      <w:r w:rsidRPr="00194FCA">
        <w:rPr>
          <w:rFonts w:ascii="Helvetica" w:hAnsi="Helvetica" w:cs="Helvetica"/>
          <w:szCs w:val="24"/>
          <w:lang w:val="en-US"/>
        </w:rPr>
        <w:t>ADB-5’F-BUTINACA)</w:t>
      </w:r>
      <w:r w:rsidR="00B72BC4" w:rsidRPr="00194FCA">
        <w:rPr>
          <w:rFonts w:ascii="Helvetica" w:hAnsi="Helvetica" w:cs="Helvetica"/>
          <w:szCs w:val="24"/>
          <w:lang w:val="en-US"/>
        </w:rPr>
        <w:t xml:space="preserve">. </w:t>
      </w:r>
      <w:r w:rsidRPr="00194FCA">
        <w:rPr>
          <w:rFonts w:ascii="Helvetica" w:hAnsi="Helvetica" w:cs="Helvetica"/>
          <w:szCs w:val="24"/>
          <w:lang w:val="en-US"/>
        </w:rPr>
        <w:t>The left panel shows potency and efficacy at CB</w:t>
      </w:r>
      <w:r w:rsidRPr="00194FCA">
        <w:rPr>
          <w:rFonts w:ascii="Helvetica" w:hAnsi="Helvetica" w:cs="Helvetica"/>
          <w:szCs w:val="24"/>
          <w:vertAlign w:val="subscript"/>
          <w:lang w:val="en-US"/>
        </w:rPr>
        <w:t>1</w:t>
      </w:r>
      <w:r w:rsidRPr="00194FCA">
        <w:rPr>
          <w:rFonts w:ascii="Helvetica" w:hAnsi="Helvetica" w:cs="Helvetica"/>
          <w:szCs w:val="24"/>
          <w:lang w:val="en-US"/>
        </w:rPr>
        <w:t xml:space="preserve"> </w:t>
      </w:r>
      <w:r w:rsidR="004C1E46" w:rsidRPr="00194FCA">
        <w:rPr>
          <w:rFonts w:ascii="Helvetica" w:hAnsi="Helvetica" w:cs="Helvetica"/>
          <w:szCs w:val="24"/>
          <w:lang w:val="en-US"/>
        </w:rPr>
        <w:t>and at CB</w:t>
      </w:r>
      <w:r w:rsidR="004C1E46" w:rsidRPr="00194FCA">
        <w:rPr>
          <w:rFonts w:ascii="Helvetica" w:hAnsi="Helvetica" w:cs="Helvetica"/>
          <w:szCs w:val="24"/>
          <w:vertAlign w:val="subscript"/>
          <w:lang w:val="en-US"/>
        </w:rPr>
        <w:t xml:space="preserve">2 </w:t>
      </w:r>
      <w:r w:rsidRPr="00194FCA">
        <w:rPr>
          <w:rFonts w:ascii="Helvetica" w:hAnsi="Helvetica" w:cs="Helvetica"/>
          <w:szCs w:val="24"/>
          <w:lang w:val="en-US"/>
        </w:rPr>
        <w:t>obtained using the NanoBiT®</w:t>
      </w:r>
      <w:r w:rsidR="00513824" w:rsidRPr="00194FCA">
        <w:rPr>
          <w:rFonts w:ascii="Helvetica" w:hAnsi="Helvetica" w:cs="Helvetica"/>
          <w:szCs w:val="24"/>
          <w:lang w:val="en-US"/>
        </w:rPr>
        <w:t xml:space="preserve"> assay</w:t>
      </w:r>
      <w:r w:rsidR="00B72BC4" w:rsidRPr="00194FCA">
        <w:rPr>
          <w:rFonts w:ascii="Helvetica" w:hAnsi="Helvetica" w:cs="Helvetica"/>
          <w:szCs w:val="24"/>
          <w:lang w:val="en-US"/>
        </w:rPr>
        <w:t xml:space="preserve"> (normalized to CP55,940)</w:t>
      </w:r>
      <w:r w:rsidR="004C1E46" w:rsidRPr="00194FCA">
        <w:rPr>
          <w:rFonts w:ascii="Helvetica" w:hAnsi="Helvetica" w:cs="Helvetica"/>
          <w:szCs w:val="24"/>
          <w:lang w:val="en-US"/>
        </w:rPr>
        <w:t>,</w:t>
      </w:r>
      <w:r w:rsidRPr="00194FCA">
        <w:rPr>
          <w:rFonts w:ascii="Helvetica" w:hAnsi="Helvetica" w:cs="Helvetica"/>
          <w:szCs w:val="24"/>
          <w:lang w:val="en-US"/>
        </w:rPr>
        <w:t xml:space="preserve"> whereas the right panel shows</w:t>
      </w:r>
      <w:r w:rsidR="004C1E46" w:rsidRPr="00194FCA">
        <w:rPr>
          <w:rFonts w:ascii="Helvetica" w:hAnsi="Helvetica" w:cs="Helvetica"/>
          <w:szCs w:val="24"/>
          <w:lang w:val="en-US"/>
        </w:rPr>
        <w:t xml:space="preserve"> CB</w:t>
      </w:r>
      <w:r w:rsidR="004C1E46" w:rsidRPr="00194FCA">
        <w:rPr>
          <w:rFonts w:ascii="Helvetica" w:hAnsi="Helvetica" w:cs="Helvetica"/>
          <w:szCs w:val="24"/>
          <w:vertAlign w:val="subscript"/>
          <w:lang w:val="en-US"/>
        </w:rPr>
        <w:t>1</w:t>
      </w:r>
      <w:r w:rsidRPr="00194FCA">
        <w:rPr>
          <w:rFonts w:ascii="Helvetica" w:hAnsi="Helvetica" w:cs="Helvetica"/>
          <w:szCs w:val="24"/>
          <w:lang w:val="en-US"/>
        </w:rPr>
        <w:t xml:space="preserve"> </w:t>
      </w:r>
      <w:r w:rsidR="00AD4292" w:rsidRPr="00194FCA">
        <w:rPr>
          <w:rFonts w:ascii="Helvetica" w:hAnsi="Helvetica" w:cs="Helvetica"/>
          <w:szCs w:val="24"/>
          <w:lang w:val="en-US"/>
        </w:rPr>
        <w:t xml:space="preserve">potency and efficacy, </w:t>
      </w:r>
      <w:r w:rsidR="004C1E46" w:rsidRPr="00194FCA">
        <w:rPr>
          <w:rFonts w:ascii="Helvetica" w:hAnsi="Helvetica" w:cs="Helvetica"/>
          <w:szCs w:val="24"/>
          <w:lang w:val="en-US"/>
        </w:rPr>
        <w:t>obtained using the AequoScreen® assay</w:t>
      </w:r>
      <w:r w:rsidR="00B72BC4" w:rsidRPr="00194FCA">
        <w:rPr>
          <w:rFonts w:ascii="Helvetica" w:hAnsi="Helvetica" w:cs="Helvetica"/>
          <w:szCs w:val="24"/>
          <w:lang w:val="en-US"/>
        </w:rPr>
        <w:t xml:space="preserve"> (normalized to JWH-018)</w:t>
      </w:r>
      <w:r w:rsidR="004C1E46" w:rsidRPr="00194FCA">
        <w:rPr>
          <w:rFonts w:ascii="Helvetica" w:hAnsi="Helvetica" w:cs="Helvetica"/>
          <w:szCs w:val="24"/>
          <w:lang w:val="en-US"/>
        </w:rPr>
        <w:t>.</w:t>
      </w:r>
    </w:p>
    <w:tbl>
      <w:tblPr>
        <w:tblStyle w:val="Tabelraster"/>
        <w:tblW w:w="9387" w:type="dxa"/>
        <w:jc w:val="center"/>
        <w:tblLook w:val="04A0" w:firstRow="1" w:lastRow="0" w:firstColumn="1" w:lastColumn="0" w:noHBand="0" w:noVBand="1"/>
      </w:tblPr>
      <w:tblGrid>
        <w:gridCol w:w="1555"/>
        <w:gridCol w:w="1417"/>
        <w:gridCol w:w="1276"/>
        <w:gridCol w:w="1116"/>
        <w:gridCol w:w="1341"/>
        <w:gridCol w:w="1341"/>
        <w:gridCol w:w="1341"/>
      </w:tblGrid>
      <w:tr w:rsidR="004C1E46" w:rsidRPr="00194FCA" w14:paraId="46B22206" w14:textId="77777777" w:rsidTr="00513824">
        <w:trPr>
          <w:trHeight w:val="318"/>
          <w:jc w:val="center"/>
        </w:trPr>
        <w:tc>
          <w:tcPr>
            <w:tcW w:w="1555" w:type="dxa"/>
          </w:tcPr>
          <w:p w14:paraId="63487FDB" w14:textId="77777777" w:rsidR="004C1E46" w:rsidRPr="00194FCA" w:rsidRDefault="004C1E46" w:rsidP="004C1E46">
            <w:pPr>
              <w:spacing w:line="360" w:lineRule="auto"/>
              <w:jc w:val="both"/>
              <w:rPr>
                <w:rFonts w:ascii="Helvetica" w:hAnsi="Helvetica" w:cs="Helvetica"/>
                <w:sz w:val="20"/>
                <w:szCs w:val="20"/>
                <w:lang w:val="en-US"/>
              </w:rPr>
            </w:pPr>
          </w:p>
        </w:tc>
        <w:tc>
          <w:tcPr>
            <w:tcW w:w="5150" w:type="dxa"/>
            <w:gridSpan w:val="4"/>
            <w:tcBorders>
              <w:right w:val="single" w:sz="12" w:space="0" w:color="auto"/>
            </w:tcBorders>
          </w:tcPr>
          <w:p w14:paraId="6F5DD750" w14:textId="014B306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NanoBiT® βarr2 recruitment</w:t>
            </w:r>
          </w:p>
        </w:tc>
        <w:tc>
          <w:tcPr>
            <w:tcW w:w="2682" w:type="dxa"/>
            <w:gridSpan w:val="2"/>
            <w:tcBorders>
              <w:left w:val="single" w:sz="12" w:space="0" w:color="auto"/>
            </w:tcBorders>
          </w:tcPr>
          <w:p w14:paraId="7E1A0155" w14:textId="73858DAC"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AequoScreen® Ca</w:t>
            </w:r>
            <w:r w:rsidRPr="00194FCA">
              <w:rPr>
                <w:rFonts w:ascii="Helvetica" w:hAnsi="Helvetica" w:cs="Helvetica"/>
                <w:sz w:val="20"/>
                <w:szCs w:val="20"/>
                <w:vertAlign w:val="superscript"/>
                <w:lang w:val="en-US"/>
              </w:rPr>
              <w:t>2+</w:t>
            </w:r>
            <w:r w:rsidRPr="00194FCA">
              <w:rPr>
                <w:rFonts w:ascii="Helvetica" w:hAnsi="Helvetica" w:cs="Helvetica"/>
                <w:sz w:val="20"/>
                <w:szCs w:val="20"/>
                <w:lang w:val="en-US"/>
              </w:rPr>
              <w:t xml:space="preserve"> release</w:t>
            </w:r>
          </w:p>
        </w:tc>
      </w:tr>
      <w:tr w:rsidR="004C1E46" w:rsidRPr="00194FCA" w14:paraId="2BA411E6" w14:textId="77777777" w:rsidTr="00513824">
        <w:trPr>
          <w:trHeight w:val="318"/>
          <w:jc w:val="center"/>
        </w:trPr>
        <w:tc>
          <w:tcPr>
            <w:tcW w:w="1555" w:type="dxa"/>
          </w:tcPr>
          <w:p w14:paraId="3AD01BAB" w14:textId="77777777" w:rsidR="004C1E46" w:rsidRPr="00194FCA" w:rsidRDefault="004C1E46" w:rsidP="004C1E46">
            <w:pPr>
              <w:spacing w:line="360" w:lineRule="auto"/>
              <w:jc w:val="both"/>
              <w:rPr>
                <w:rFonts w:ascii="Helvetica" w:hAnsi="Helvetica" w:cs="Helvetica"/>
                <w:sz w:val="20"/>
                <w:szCs w:val="20"/>
                <w:lang w:val="en-US"/>
              </w:rPr>
            </w:pPr>
          </w:p>
        </w:tc>
        <w:tc>
          <w:tcPr>
            <w:tcW w:w="2693" w:type="dxa"/>
            <w:gridSpan w:val="2"/>
          </w:tcPr>
          <w:p w14:paraId="5CC240A4" w14:textId="39ADC553"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CB</w:t>
            </w:r>
            <w:r w:rsidRPr="00194FCA">
              <w:rPr>
                <w:rFonts w:ascii="Helvetica" w:hAnsi="Helvetica" w:cs="Helvetica"/>
                <w:sz w:val="20"/>
                <w:szCs w:val="20"/>
                <w:vertAlign w:val="subscript"/>
                <w:lang w:val="en-US"/>
              </w:rPr>
              <w:t>1</w:t>
            </w:r>
          </w:p>
        </w:tc>
        <w:tc>
          <w:tcPr>
            <w:tcW w:w="2457" w:type="dxa"/>
            <w:gridSpan w:val="2"/>
            <w:tcBorders>
              <w:right w:val="single" w:sz="12" w:space="0" w:color="auto"/>
            </w:tcBorders>
          </w:tcPr>
          <w:p w14:paraId="2336C565" w14:textId="2A785BD1"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CB</w:t>
            </w:r>
            <w:r w:rsidRPr="00194FCA">
              <w:rPr>
                <w:rFonts w:ascii="Helvetica" w:hAnsi="Helvetica" w:cs="Helvetica"/>
                <w:sz w:val="20"/>
                <w:szCs w:val="20"/>
                <w:vertAlign w:val="subscript"/>
                <w:lang w:val="en-US"/>
              </w:rPr>
              <w:t>2</w:t>
            </w:r>
          </w:p>
        </w:tc>
        <w:tc>
          <w:tcPr>
            <w:tcW w:w="2682" w:type="dxa"/>
            <w:gridSpan w:val="2"/>
            <w:tcBorders>
              <w:left w:val="single" w:sz="12" w:space="0" w:color="auto"/>
            </w:tcBorders>
          </w:tcPr>
          <w:p w14:paraId="073F8A2A" w14:textId="44D12501"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CB</w:t>
            </w:r>
            <w:r w:rsidRPr="00194FCA">
              <w:rPr>
                <w:rFonts w:ascii="Helvetica" w:hAnsi="Helvetica" w:cs="Helvetica"/>
                <w:sz w:val="20"/>
                <w:szCs w:val="20"/>
                <w:vertAlign w:val="subscript"/>
                <w:lang w:val="en-US"/>
              </w:rPr>
              <w:t>1</w:t>
            </w:r>
          </w:p>
        </w:tc>
      </w:tr>
      <w:tr w:rsidR="004C1E46" w:rsidRPr="00194FCA" w14:paraId="29643EB1" w14:textId="77777777" w:rsidTr="00513824">
        <w:trPr>
          <w:trHeight w:val="318"/>
          <w:jc w:val="center"/>
        </w:trPr>
        <w:tc>
          <w:tcPr>
            <w:tcW w:w="1555" w:type="dxa"/>
          </w:tcPr>
          <w:p w14:paraId="504F7793" w14:textId="77777777" w:rsidR="004C1E46" w:rsidRPr="00194FCA" w:rsidRDefault="004C1E46" w:rsidP="004C1E46">
            <w:pPr>
              <w:spacing w:line="360" w:lineRule="auto"/>
              <w:jc w:val="both"/>
              <w:rPr>
                <w:rFonts w:ascii="Helvetica" w:hAnsi="Helvetica" w:cs="Helvetica"/>
                <w:sz w:val="20"/>
                <w:szCs w:val="20"/>
                <w:lang w:val="en-US"/>
              </w:rPr>
            </w:pPr>
          </w:p>
        </w:tc>
        <w:tc>
          <w:tcPr>
            <w:tcW w:w="1417" w:type="dxa"/>
          </w:tcPr>
          <w:p w14:paraId="13AB2623"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EC</w:t>
            </w:r>
            <w:r w:rsidRPr="00194FCA">
              <w:rPr>
                <w:rFonts w:ascii="Helvetica" w:hAnsi="Helvetica" w:cs="Helvetica"/>
                <w:sz w:val="20"/>
                <w:szCs w:val="20"/>
                <w:vertAlign w:val="subscript"/>
                <w:lang w:val="en-US"/>
              </w:rPr>
              <w:t>50</w:t>
            </w:r>
            <w:r w:rsidRPr="00194FCA">
              <w:rPr>
                <w:rFonts w:ascii="Helvetica" w:hAnsi="Helvetica" w:cs="Helvetica"/>
                <w:sz w:val="20"/>
                <w:szCs w:val="20"/>
                <w:lang w:val="en-US"/>
              </w:rPr>
              <w:t xml:space="preserve"> (nM)</w:t>
            </w:r>
          </w:p>
        </w:tc>
        <w:tc>
          <w:tcPr>
            <w:tcW w:w="1276" w:type="dxa"/>
          </w:tcPr>
          <w:p w14:paraId="27E2B720"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E</w:t>
            </w:r>
            <w:r w:rsidRPr="00194FCA">
              <w:rPr>
                <w:rFonts w:ascii="Helvetica" w:hAnsi="Helvetica" w:cs="Helvetica"/>
                <w:sz w:val="20"/>
                <w:szCs w:val="20"/>
                <w:vertAlign w:val="subscript"/>
                <w:lang w:val="en-US"/>
              </w:rPr>
              <w:t>max</w:t>
            </w:r>
            <w:r w:rsidRPr="00194FCA">
              <w:rPr>
                <w:rFonts w:ascii="Helvetica" w:hAnsi="Helvetica" w:cs="Helvetica"/>
                <w:sz w:val="20"/>
                <w:szCs w:val="20"/>
                <w:lang w:val="en-US"/>
              </w:rPr>
              <w:t xml:space="preserve"> (%)</w:t>
            </w:r>
          </w:p>
        </w:tc>
        <w:tc>
          <w:tcPr>
            <w:tcW w:w="1116" w:type="dxa"/>
          </w:tcPr>
          <w:p w14:paraId="3F98191F"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EC</w:t>
            </w:r>
            <w:r w:rsidRPr="00194FCA">
              <w:rPr>
                <w:rFonts w:ascii="Helvetica" w:hAnsi="Helvetica" w:cs="Helvetica"/>
                <w:sz w:val="20"/>
                <w:szCs w:val="20"/>
                <w:vertAlign w:val="subscript"/>
                <w:lang w:val="en-US"/>
              </w:rPr>
              <w:t>50</w:t>
            </w:r>
            <w:r w:rsidRPr="00194FCA">
              <w:rPr>
                <w:rFonts w:ascii="Helvetica" w:hAnsi="Helvetica" w:cs="Helvetica"/>
                <w:sz w:val="20"/>
                <w:szCs w:val="20"/>
                <w:lang w:val="en-US"/>
              </w:rPr>
              <w:t xml:space="preserve"> (nM)</w:t>
            </w:r>
          </w:p>
        </w:tc>
        <w:tc>
          <w:tcPr>
            <w:tcW w:w="1341" w:type="dxa"/>
            <w:tcBorders>
              <w:right w:val="single" w:sz="12" w:space="0" w:color="auto"/>
            </w:tcBorders>
          </w:tcPr>
          <w:p w14:paraId="49089393"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E</w:t>
            </w:r>
            <w:r w:rsidRPr="00194FCA">
              <w:rPr>
                <w:rFonts w:ascii="Helvetica" w:hAnsi="Helvetica" w:cs="Helvetica"/>
                <w:sz w:val="20"/>
                <w:szCs w:val="20"/>
                <w:vertAlign w:val="subscript"/>
                <w:lang w:val="en-US"/>
              </w:rPr>
              <w:t>max</w:t>
            </w:r>
            <w:r w:rsidRPr="00194FCA">
              <w:rPr>
                <w:rFonts w:ascii="Helvetica" w:hAnsi="Helvetica" w:cs="Helvetica"/>
                <w:sz w:val="20"/>
                <w:szCs w:val="20"/>
                <w:lang w:val="en-US"/>
              </w:rPr>
              <w:t xml:space="preserve"> (%)</w:t>
            </w:r>
          </w:p>
        </w:tc>
        <w:tc>
          <w:tcPr>
            <w:tcW w:w="1341" w:type="dxa"/>
            <w:tcBorders>
              <w:left w:val="single" w:sz="12" w:space="0" w:color="auto"/>
              <w:bottom w:val="single" w:sz="4" w:space="0" w:color="auto"/>
            </w:tcBorders>
          </w:tcPr>
          <w:p w14:paraId="69125C05"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EC</w:t>
            </w:r>
            <w:r w:rsidRPr="00194FCA">
              <w:rPr>
                <w:rFonts w:ascii="Helvetica" w:hAnsi="Helvetica" w:cs="Helvetica"/>
                <w:sz w:val="20"/>
                <w:szCs w:val="20"/>
                <w:vertAlign w:val="subscript"/>
                <w:lang w:val="en-US"/>
              </w:rPr>
              <w:t>50</w:t>
            </w:r>
            <w:r w:rsidRPr="00194FCA">
              <w:rPr>
                <w:rFonts w:ascii="Helvetica" w:hAnsi="Helvetica" w:cs="Helvetica"/>
                <w:sz w:val="20"/>
                <w:szCs w:val="20"/>
                <w:lang w:val="en-US"/>
              </w:rPr>
              <w:t xml:space="preserve"> (nM)</w:t>
            </w:r>
          </w:p>
        </w:tc>
        <w:tc>
          <w:tcPr>
            <w:tcW w:w="1341" w:type="dxa"/>
          </w:tcPr>
          <w:p w14:paraId="0061220F"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E</w:t>
            </w:r>
            <w:r w:rsidRPr="00194FCA">
              <w:rPr>
                <w:rFonts w:ascii="Helvetica" w:hAnsi="Helvetica" w:cs="Helvetica"/>
                <w:sz w:val="20"/>
                <w:szCs w:val="20"/>
                <w:vertAlign w:val="subscript"/>
                <w:lang w:val="en-US"/>
              </w:rPr>
              <w:t>max</w:t>
            </w:r>
            <w:r w:rsidRPr="00194FCA">
              <w:rPr>
                <w:rFonts w:ascii="Helvetica" w:hAnsi="Helvetica" w:cs="Helvetica"/>
                <w:sz w:val="20"/>
                <w:szCs w:val="20"/>
                <w:lang w:val="en-US"/>
              </w:rPr>
              <w:t xml:space="preserve"> (%)</w:t>
            </w:r>
          </w:p>
        </w:tc>
      </w:tr>
      <w:tr w:rsidR="004C1E46" w:rsidRPr="00194FCA" w14:paraId="5538AB07" w14:textId="77777777" w:rsidTr="00513824">
        <w:trPr>
          <w:trHeight w:val="968"/>
          <w:jc w:val="center"/>
        </w:trPr>
        <w:tc>
          <w:tcPr>
            <w:tcW w:w="1555" w:type="dxa"/>
            <w:vAlign w:val="center"/>
          </w:tcPr>
          <w:p w14:paraId="05C5CA59" w14:textId="1DCC1DE0" w:rsidR="004C1E46" w:rsidRPr="00194FCA" w:rsidRDefault="00391F95"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r w:rsidRPr="00194FCA">
              <w:rPr>
                <w:rFonts w:ascii="Helvetica" w:hAnsi="Helvetica" w:cs="Helvetica"/>
                <w:i/>
                <w:sz w:val="20"/>
                <w:szCs w:val="20"/>
                <w:lang w:val="en-US"/>
              </w:rPr>
              <w:t>S</w:t>
            </w:r>
            <w:r w:rsidRPr="00194FCA">
              <w:rPr>
                <w:rFonts w:ascii="Helvetica" w:hAnsi="Helvetica" w:cs="Helvetica"/>
                <w:sz w:val="20"/>
                <w:szCs w:val="20"/>
                <w:lang w:val="en-US"/>
              </w:rPr>
              <w:t>)-</w:t>
            </w:r>
            <w:r w:rsidR="004C1E46" w:rsidRPr="00194FCA">
              <w:rPr>
                <w:rFonts w:ascii="Helvetica" w:hAnsi="Helvetica" w:cs="Helvetica"/>
                <w:sz w:val="20"/>
                <w:szCs w:val="20"/>
                <w:lang w:val="en-US"/>
              </w:rPr>
              <w:t>ADB-5</w:t>
            </w:r>
            <w:r w:rsidR="00505D2C" w:rsidRPr="00194FCA">
              <w:rPr>
                <w:rFonts w:ascii="Helvetica" w:hAnsi="Helvetica" w:cs="Helvetica"/>
                <w:sz w:val="20"/>
                <w:szCs w:val="20"/>
                <w:lang w:val="en-US"/>
              </w:rPr>
              <w:t>’</w:t>
            </w:r>
            <w:r w:rsidR="004C1E46" w:rsidRPr="00194FCA">
              <w:rPr>
                <w:rFonts w:ascii="Helvetica" w:hAnsi="Helvetica" w:cs="Helvetica"/>
                <w:sz w:val="20"/>
                <w:szCs w:val="20"/>
                <w:lang w:val="en-US"/>
              </w:rPr>
              <w:t>Br-INACA</w:t>
            </w:r>
          </w:p>
        </w:tc>
        <w:tc>
          <w:tcPr>
            <w:tcW w:w="1417" w:type="dxa"/>
          </w:tcPr>
          <w:p w14:paraId="0FF0631F" w14:textId="5CCE2AB6"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474</w:t>
            </w:r>
            <w:r w:rsidR="00ED564B" w:rsidRPr="00194FCA">
              <w:rPr>
                <w:rFonts w:ascii="Helvetica" w:hAnsi="Helvetica" w:cs="Helvetica"/>
                <w:sz w:val="20"/>
                <w:szCs w:val="20"/>
                <w:lang w:val="en-US"/>
              </w:rPr>
              <w:t>4</w:t>
            </w:r>
          </w:p>
          <w:p w14:paraId="141744E0" w14:textId="657804AC"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(21</w:t>
            </w:r>
            <w:r w:rsidR="00ED564B" w:rsidRPr="00194FCA">
              <w:rPr>
                <w:rFonts w:ascii="Helvetica" w:hAnsi="Helvetica" w:cs="Helvetica"/>
                <w:sz w:val="20"/>
                <w:szCs w:val="20"/>
                <w:lang w:val="en-US"/>
              </w:rPr>
              <w:t>29</w:t>
            </w:r>
            <w:r w:rsidRPr="00194FCA">
              <w:rPr>
                <w:rFonts w:ascii="Helvetica" w:hAnsi="Helvetica" w:cs="Helvetica"/>
                <w:sz w:val="20"/>
                <w:szCs w:val="20"/>
                <w:lang w:val="en-US"/>
              </w:rPr>
              <w:t xml:space="preserve"> – 992</w:t>
            </w:r>
            <w:r w:rsidR="00ED564B" w:rsidRPr="00194FCA">
              <w:rPr>
                <w:rFonts w:ascii="Helvetica" w:hAnsi="Helvetica" w:cs="Helvetica"/>
                <w:sz w:val="20"/>
                <w:szCs w:val="20"/>
                <w:lang w:val="en-US"/>
              </w:rPr>
              <w:t>4</w:t>
            </w:r>
            <w:r w:rsidRPr="00194FCA">
              <w:rPr>
                <w:rFonts w:ascii="Helvetica" w:hAnsi="Helvetica" w:cs="Helvetica"/>
                <w:sz w:val="20"/>
                <w:szCs w:val="20"/>
                <w:lang w:val="en-US"/>
              </w:rPr>
              <w:t>)</w:t>
            </w:r>
          </w:p>
        </w:tc>
        <w:tc>
          <w:tcPr>
            <w:tcW w:w="1276" w:type="dxa"/>
          </w:tcPr>
          <w:p w14:paraId="5BBA0A15"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237</w:t>
            </w:r>
          </w:p>
          <w:p w14:paraId="0B21B720"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(200 – 280)</w:t>
            </w:r>
          </w:p>
        </w:tc>
        <w:tc>
          <w:tcPr>
            <w:tcW w:w="1116" w:type="dxa"/>
          </w:tcPr>
          <w:p w14:paraId="6FFC9514"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156</w:t>
            </w:r>
          </w:p>
          <w:p w14:paraId="277B04E4" w14:textId="47F013E1"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(70.8 – 362)</w:t>
            </w:r>
          </w:p>
        </w:tc>
        <w:tc>
          <w:tcPr>
            <w:tcW w:w="1341" w:type="dxa"/>
            <w:tcBorders>
              <w:right w:val="single" w:sz="12" w:space="0" w:color="auto"/>
            </w:tcBorders>
          </w:tcPr>
          <w:p w14:paraId="4CAC0555"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140</w:t>
            </w:r>
          </w:p>
          <w:p w14:paraId="3577767F" w14:textId="7E5565C4"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(120– 161)</w:t>
            </w:r>
          </w:p>
        </w:tc>
        <w:tc>
          <w:tcPr>
            <w:tcW w:w="1341" w:type="dxa"/>
            <w:tcBorders>
              <w:left w:val="single" w:sz="12" w:space="0" w:color="auto"/>
            </w:tcBorders>
          </w:tcPr>
          <w:p w14:paraId="65538B4E" w14:textId="32D7EB64"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ND</w:t>
            </w:r>
          </w:p>
        </w:tc>
        <w:tc>
          <w:tcPr>
            <w:tcW w:w="1341" w:type="dxa"/>
          </w:tcPr>
          <w:p w14:paraId="0B12399B" w14:textId="3E598B89"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105</w:t>
            </w:r>
            <w:r w:rsidRPr="00194FCA">
              <w:rPr>
                <w:rFonts w:ascii="Helvetica" w:hAnsi="Helvetica" w:cs="Helvetica"/>
                <w:sz w:val="20"/>
                <w:szCs w:val="20"/>
                <w:vertAlign w:val="superscript"/>
                <w:lang w:val="en-US"/>
              </w:rPr>
              <w:t>b</w:t>
            </w:r>
          </w:p>
        </w:tc>
      </w:tr>
      <w:tr w:rsidR="004C1E46" w:rsidRPr="00194FCA" w14:paraId="4F0C942C" w14:textId="77777777" w:rsidTr="00513824">
        <w:trPr>
          <w:trHeight w:val="968"/>
          <w:jc w:val="center"/>
        </w:trPr>
        <w:tc>
          <w:tcPr>
            <w:tcW w:w="1555" w:type="dxa"/>
            <w:vAlign w:val="center"/>
          </w:tcPr>
          <w:p w14:paraId="1EF15C0E" w14:textId="4A597932" w:rsidR="00B72BC4"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ADB-5</w:t>
            </w:r>
            <w:r w:rsidR="00505D2C" w:rsidRPr="00194FCA">
              <w:rPr>
                <w:rFonts w:ascii="Helvetica" w:hAnsi="Helvetica" w:cs="Helvetica"/>
                <w:sz w:val="20"/>
                <w:szCs w:val="20"/>
                <w:lang w:val="en-US"/>
              </w:rPr>
              <w:t>’</w:t>
            </w:r>
            <w:r w:rsidRPr="00194FCA">
              <w:rPr>
                <w:rFonts w:ascii="Helvetica" w:hAnsi="Helvetica" w:cs="Helvetica"/>
                <w:sz w:val="20"/>
                <w:szCs w:val="20"/>
                <w:lang w:val="en-US"/>
              </w:rPr>
              <w:t xml:space="preserve">Br-INACA </w:t>
            </w:r>
          </w:p>
          <w:p w14:paraId="7A05FC76" w14:textId="4884850F"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seized powder</w:t>
            </w:r>
          </w:p>
        </w:tc>
        <w:tc>
          <w:tcPr>
            <w:tcW w:w="1417" w:type="dxa"/>
          </w:tcPr>
          <w:p w14:paraId="52B341AA" w14:textId="5A6480C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631</w:t>
            </w:r>
            <w:r w:rsidR="00ED564B" w:rsidRPr="00194FCA">
              <w:rPr>
                <w:rFonts w:ascii="Helvetica" w:hAnsi="Helvetica" w:cs="Helvetica"/>
                <w:sz w:val="20"/>
                <w:szCs w:val="20"/>
                <w:lang w:val="en-US"/>
              </w:rPr>
              <w:t>2</w:t>
            </w:r>
          </w:p>
          <w:p w14:paraId="41EAE7E8" w14:textId="58CB64CE"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w:t>
            </w:r>
            <w:r w:rsidR="00ED564B" w:rsidRPr="00194FCA">
              <w:rPr>
                <w:rFonts w:ascii="Helvetica" w:hAnsi="Helvetica" w:cs="Helvetica"/>
                <w:sz w:val="20"/>
                <w:szCs w:val="20"/>
                <w:lang w:val="en-US"/>
              </w:rPr>
              <w:t>695</w:t>
            </w:r>
            <w:r w:rsidRPr="00194FCA">
              <w:rPr>
                <w:rFonts w:ascii="Helvetica" w:hAnsi="Helvetica" w:cs="Helvetica"/>
                <w:sz w:val="20"/>
                <w:szCs w:val="20"/>
                <w:lang w:val="en-US"/>
              </w:rPr>
              <w:t xml:space="preserve"> -19</w:t>
            </w:r>
            <w:r w:rsidR="004F2673" w:rsidRPr="00194FCA">
              <w:rPr>
                <w:rFonts w:ascii="Helvetica" w:hAnsi="Helvetica" w:cs="Helvetica"/>
                <w:sz w:val="20"/>
                <w:szCs w:val="20"/>
                <w:lang w:val="en-US"/>
              </w:rPr>
              <w:t>360)</w:t>
            </w:r>
            <w:r w:rsidRPr="00194FCA">
              <w:rPr>
                <w:rFonts w:ascii="Helvetica" w:hAnsi="Helvetica" w:cs="Helvetica"/>
                <w:sz w:val="20"/>
                <w:szCs w:val="20"/>
                <w:lang w:val="en-US"/>
              </w:rPr>
              <w:t xml:space="preserve"> </w:t>
            </w:r>
          </w:p>
        </w:tc>
        <w:tc>
          <w:tcPr>
            <w:tcW w:w="1276" w:type="dxa"/>
          </w:tcPr>
          <w:p w14:paraId="6BCF7E41"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263</w:t>
            </w:r>
          </w:p>
          <w:p w14:paraId="122B6EB0"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(199 – 350)</w:t>
            </w:r>
          </w:p>
        </w:tc>
        <w:tc>
          <w:tcPr>
            <w:tcW w:w="1116" w:type="dxa"/>
          </w:tcPr>
          <w:p w14:paraId="5B97132F"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268</w:t>
            </w:r>
          </w:p>
          <w:p w14:paraId="27421F25" w14:textId="4DC7DCEC"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(142 – 519)</w:t>
            </w:r>
          </w:p>
        </w:tc>
        <w:tc>
          <w:tcPr>
            <w:tcW w:w="1341" w:type="dxa"/>
            <w:tcBorders>
              <w:right w:val="single" w:sz="12" w:space="0" w:color="auto"/>
            </w:tcBorders>
          </w:tcPr>
          <w:p w14:paraId="67454EC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152</w:t>
            </w:r>
          </w:p>
          <w:p w14:paraId="2EB193AD" w14:textId="68EC2532"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(139 – 166)</w:t>
            </w:r>
          </w:p>
        </w:tc>
        <w:tc>
          <w:tcPr>
            <w:tcW w:w="1341" w:type="dxa"/>
            <w:tcBorders>
              <w:left w:val="single" w:sz="12" w:space="0" w:color="auto"/>
            </w:tcBorders>
          </w:tcPr>
          <w:p w14:paraId="28A31579" w14:textId="2F9D5216"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p>
        </w:tc>
        <w:tc>
          <w:tcPr>
            <w:tcW w:w="1341" w:type="dxa"/>
          </w:tcPr>
          <w:p w14:paraId="08520EC0" w14:textId="0A4A1F0E"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p>
        </w:tc>
      </w:tr>
      <w:tr w:rsidR="004C1E46" w:rsidRPr="00194FCA" w14:paraId="09A9E164" w14:textId="77777777" w:rsidTr="00513824">
        <w:trPr>
          <w:trHeight w:val="636"/>
          <w:jc w:val="center"/>
        </w:trPr>
        <w:tc>
          <w:tcPr>
            <w:tcW w:w="1555" w:type="dxa"/>
            <w:vAlign w:val="center"/>
          </w:tcPr>
          <w:p w14:paraId="309D2D35" w14:textId="4E589731" w:rsidR="004C1E46" w:rsidRPr="00194FCA" w:rsidRDefault="00391F95"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r w:rsidRPr="00194FCA">
              <w:rPr>
                <w:rFonts w:ascii="Helvetica" w:hAnsi="Helvetica" w:cs="Helvetica"/>
                <w:i/>
                <w:sz w:val="20"/>
                <w:szCs w:val="20"/>
                <w:lang w:val="en-US"/>
              </w:rPr>
              <w:t>S</w:t>
            </w:r>
            <w:r w:rsidRPr="00194FCA">
              <w:rPr>
                <w:rFonts w:ascii="Helvetica" w:hAnsi="Helvetica" w:cs="Helvetica"/>
                <w:sz w:val="20"/>
                <w:szCs w:val="20"/>
                <w:lang w:val="en-US"/>
              </w:rPr>
              <w:t>)-</w:t>
            </w:r>
            <w:r w:rsidR="004C1E46" w:rsidRPr="00194FCA">
              <w:rPr>
                <w:rFonts w:ascii="Helvetica" w:hAnsi="Helvetica" w:cs="Helvetica"/>
                <w:sz w:val="20"/>
                <w:szCs w:val="20"/>
                <w:lang w:val="en-US"/>
              </w:rPr>
              <w:t>ADB-5’Br-BUTINACA</w:t>
            </w:r>
          </w:p>
        </w:tc>
        <w:tc>
          <w:tcPr>
            <w:tcW w:w="1417" w:type="dxa"/>
          </w:tcPr>
          <w:p w14:paraId="18DC2033"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82.1</w:t>
            </w:r>
          </w:p>
          <w:p w14:paraId="4FCC051D"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(22.6 – 276)</w:t>
            </w:r>
          </w:p>
        </w:tc>
        <w:tc>
          <w:tcPr>
            <w:tcW w:w="1276" w:type="dxa"/>
          </w:tcPr>
          <w:p w14:paraId="60ED196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497</w:t>
            </w:r>
          </w:p>
          <w:p w14:paraId="02F4658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(423 – 573)</w:t>
            </w:r>
          </w:p>
        </w:tc>
        <w:tc>
          <w:tcPr>
            <w:tcW w:w="1116" w:type="dxa"/>
          </w:tcPr>
          <w:p w14:paraId="4ECCE866"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13.4</w:t>
            </w:r>
          </w:p>
          <w:p w14:paraId="77356816" w14:textId="25FC7529"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(2.97 – 66.2)</w:t>
            </w:r>
          </w:p>
        </w:tc>
        <w:tc>
          <w:tcPr>
            <w:tcW w:w="1341" w:type="dxa"/>
            <w:tcBorders>
              <w:right w:val="single" w:sz="12" w:space="0" w:color="auto"/>
            </w:tcBorders>
          </w:tcPr>
          <w:p w14:paraId="417936B2"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88.0</w:t>
            </w:r>
          </w:p>
          <w:p w14:paraId="7B68C39D" w14:textId="623425DA"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(72.1 – 106)</w:t>
            </w:r>
          </w:p>
        </w:tc>
        <w:tc>
          <w:tcPr>
            <w:tcW w:w="1341" w:type="dxa"/>
            <w:tcBorders>
              <w:left w:val="single" w:sz="12" w:space="0" w:color="auto"/>
            </w:tcBorders>
          </w:tcPr>
          <w:p w14:paraId="1274FB3E"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12.5</w:t>
            </w:r>
          </w:p>
          <w:p w14:paraId="1B839405" w14:textId="2CD737CA"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(9.95 – 15.8)</w:t>
            </w:r>
          </w:p>
        </w:tc>
        <w:tc>
          <w:tcPr>
            <w:tcW w:w="1341" w:type="dxa"/>
          </w:tcPr>
          <w:p w14:paraId="019B7222"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133</w:t>
            </w:r>
          </w:p>
          <w:p w14:paraId="191304BF" w14:textId="437639CC"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(129 – 137)</w:t>
            </w:r>
          </w:p>
        </w:tc>
      </w:tr>
      <w:tr w:rsidR="004C1E46" w:rsidRPr="00194FCA" w14:paraId="06EE7216" w14:textId="77777777" w:rsidTr="00513824">
        <w:trPr>
          <w:trHeight w:val="955"/>
          <w:jc w:val="center"/>
        </w:trPr>
        <w:tc>
          <w:tcPr>
            <w:tcW w:w="1555" w:type="dxa"/>
            <w:vAlign w:val="center"/>
          </w:tcPr>
          <w:p w14:paraId="5538702D" w14:textId="4BC005AB" w:rsidR="004C1E46" w:rsidRPr="00194FCA" w:rsidRDefault="00391F95"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r w:rsidRPr="00194FCA">
              <w:rPr>
                <w:rFonts w:ascii="Helvetica" w:hAnsi="Helvetica" w:cs="Helvetica"/>
                <w:i/>
                <w:sz w:val="20"/>
                <w:szCs w:val="20"/>
                <w:lang w:val="en-US"/>
              </w:rPr>
              <w:t>S</w:t>
            </w:r>
            <w:r w:rsidRPr="00194FCA">
              <w:rPr>
                <w:rFonts w:ascii="Helvetica" w:hAnsi="Helvetica" w:cs="Helvetica"/>
                <w:sz w:val="20"/>
                <w:szCs w:val="20"/>
                <w:lang w:val="en-US"/>
              </w:rPr>
              <w:t>)-</w:t>
            </w:r>
            <w:r w:rsidR="004C1E46" w:rsidRPr="00194FCA">
              <w:rPr>
                <w:rFonts w:ascii="Helvetica" w:hAnsi="Helvetica" w:cs="Helvetica"/>
                <w:sz w:val="20"/>
                <w:szCs w:val="20"/>
                <w:lang w:val="en-US"/>
              </w:rPr>
              <w:t>MDMB-5</w:t>
            </w:r>
            <w:r w:rsidR="00505D2C" w:rsidRPr="00194FCA">
              <w:rPr>
                <w:rFonts w:ascii="Helvetica" w:hAnsi="Helvetica" w:cs="Helvetica"/>
                <w:sz w:val="20"/>
                <w:szCs w:val="20"/>
                <w:lang w:val="en-US"/>
              </w:rPr>
              <w:t>’</w:t>
            </w:r>
            <w:r w:rsidR="004C1E46" w:rsidRPr="00194FCA">
              <w:rPr>
                <w:rFonts w:ascii="Helvetica" w:hAnsi="Helvetica" w:cs="Helvetica"/>
                <w:sz w:val="20"/>
                <w:szCs w:val="20"/>
                <w:lang w:val="en-US"/>
              </w:rPr>
              <w:t>Br-INACA</w:t>
            </w:r>
          </w:p>
        </w:tc>
        <w:tc>
          <w:tcPr>
            <w:tcW w:w="1417" w:type="dxa"/>
          </w:tcPr>
          <w:p w14:paraId="713446AF" w14:textId="76A13AB4"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w:t>
            </w:r>
            <w:r w:rsidR="00ED564B" w:rsidRPr="00194FCA">
              <w:rPr>
                <w:rFonts w:ascii="Helvetica" w:hAnsi="Helvetica" w:cs="Helvetica"/>
                <w:sz w:val="20"/>
                <w:szCs w:val="20"/>
                <w:lang w:val="en-US"/>
              </w:rPr>
              <w:t>254</w:t>
            </w:r>
          </w:p>
          <w:p w14:paraId="7D88ADB1" w14:textId="74B27209"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(520 – 33</w:t>
            </w:r>
            <w:r w:rsidR="00ED564B" w:rsidRPr="00194FCA">
              <w:rPr>
                <w:rFonts w:ascii="Helvetica" w:hAnsi="Helvetica" w:cs="Helvetica"/>
                <w:sz w:val="20"/>
                <w:szCs w:val="20"/>
                <w:lang w:val="en-US"/>
              </w:rPr>
              <w:t>26)</w:t>
            </w:r>
          </w:p>
        </w:tc>
        <w:tc>
          <w:tcPr>
            <w:tcW w:w="1276" w:type="dxa"/>
          </w:tcPr>
          <w:p w14:paraId="7F7C64E5"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230</w:t>
            </w:r>
          </w:p>
          <w:p w14:paraId="6237A04C"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(191 – 277)</w:t>
            </w:r>
          </w:p>
        </w:tc>
        <w:tc>
          <w:tcPr>
            <w:tcW w:w="1116" w:type="dxa"/>
          </w:tcPr>
          <w:p w14:paraId="71EAE530"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22.5</w:t>
            </w:r>
          </w:p>
          <w:p w14:paraId="1D4AB97C" w14:textId="5B675DC5" w:rsidR="004C1E46" w:rsidRPr="00194FCA" w:rsidRDefault="004C1E46" w:rsidP="004C1E46">
            <w:pPr>
              <w:spacing w:line="360" w:lineRule="auto"/>
              <w:jc w:val="center"/>
              <w:rPr>
                <w:rFonts w:ascii="Helvetica" w:hAnsi="Helvetica" w:cs="Helvetica"/>
                <w:sz w:val="20"/>
                <w:szCs w:val="20"/>
                <w:vertAlign w:val="superscript"/>
                <w:lang w:val="en-US"/>
              </w:rPr>
            </w:pPr>
            <w:r w:rsidRPr="00194FCA">
              <w:rPr>
                <w:rFonts w:ascii="Helvetica" w:hAnsi="Helvetica" w:cs="Helvetica"/>
                <w:sz w:val="20"/>
                <w:szCs w:val="20"/>
                <w:lang w:val="en-US"/>
              </w:rPr>
              <w:t>(10.1 – 52.9)</w:t>
            </w:r>
          </w:p>
        </w:tc>
        <w:tc>
          <w:tcPr>
            <w:tcW w:w="1341" w:type="dxa"/>
            <w:tcBorders>
              <w:right w:val="single" w:sz="12" w:space="0" w:color="auto"/>
            </w:tcBorders>
          </w:tcPr>
          <w:p w14:paraId="278527CF"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124</w:t>
            </w:r>
          </w:p>
          <w:p w14:paraId="0373513E" w14:textId="3A54F07D"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(111 – 138)</w:t>
            </w:r>
          </w:p>
        </w:tc>
        <w:tc>
          <w:tcPr>
            <w:tcW w:w="1341" w:type="dxa"/>
            <w:tcBorders>
              <w:left w:val="single" w:sz="12" w:space="0" w:color="auto"/>
            </w:tcBorders>
          </w:tcPr>
          <w:p w14:paraId="35224BFF" w14:textId="1A25143C"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220</w:t>
            </w:r>
            <w:r w:rsidR="004F2673" w:rsidRPr="00194FCA">
              <w:rPr>
                <w:rFonts w:ascii="Helvetica" w:hAnsi="Helvetica" w:cs="Helvetica"/>
                <w:sz w:val="20"/>
                <w:szCs w:val="20"/>
                <w:lang w:val="en-US"/>
              </w:rPr>
              <w:t>3</w:t>
            </w:r>
          </w:p>
          <w:p w14:paraId="7EF5BB12" w14:textId="4CE5BE5C"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(197</w:t>
            </w:r>
            <w:r w:rsidR="004F2673" w:rsidRPr="00194FCA">
              <w:rPr>
                <w:rFonts w:ascii="Helvetica" w:hAnsi="Helvetica" w:cs="Helvetica"/>
                <w:sz w:val="20"/>
                <w:szCs w:val="20"/>
                <w:lang w:val="en-US"/>
              </w:rPr>
              <w:t>0</w:t>
            </w:r>
            <w:r w:rsidRPr="00194FCA">
              <w:rPr>
                <w:rFonts w:ascii="Helvetica" w:hAnsi="Helvetica" w:cs="Helvetica"/>
                <w:sz w:val="20"/>
                <w:szCs w:val="20"/>
                <w:lang w:val="en-US"/>
              </w:rPr>
              <w:t xml:space="preserve"> – 246</w:t>
            </w:r>
            <w:r w:rsidR="004F2673" w:rsidRPr="00194FCA">
              <w:rPr>
                <w:rFonts w:ascii="Helvetica" w:hAnsi="Helvetica" w:cs="Helvetica"/>
                <w:sz w:val="20"/>
                <w:szCs w:val="20"/>
                <w:lang w:val="en-US"/>
              </w:rPr>
              <w:t>3)</w:t>
            </w:r>
            <w:r w:rsidRPr="00194FCA">
              <w:rPr>
                <w:rFonts w:ascii="Helvetica" w:hAnsi="Helvetica" w:cs="Helvetica"/>
                <w:sz w:val="20"/>
                <w:szCs w:val="20"/>
                <w:vertAlign w:val="superscript"/>
                <w:lang w:val="en-US"/>
              </w:rPr>
              <w:t xml:space="preserve"> </w:t>
            </w:r>
          </w:p>
        </w:tc>
        <w:tc>
          <w:tcPr>
            <w:tcW w:w="1341" w:type="dxa"/>
          </w:tcPr>
          <w:p w14:paraId="0133436A"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110</w:t>
            </w:r>
          </w:p>
          <w:p w14:paraId="26ADE97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(107 – 112)</w:t>
            </w:r>
          </w:p>
          <w:p w14:paraId="63928468" w14:textId="0F606C9C" w:rsidR="004C1E46" w:rsidRPr="00194FCA" w:rsidRDefault="004C1E46" w:rsidP="004C1E46">
            <w:pPr>
              <w:spacing w:line="360" w:lineRule="auto"/>
              <w:jc w:val="center"/>
              <w:rPr>
                <w:rFonts w:ascii="Helvetica" w:hAnsi="Helvetica" w:cs="Helvetica"/>
                <w:sz w:val="20"/>
                <w:szCs w:val="20"/>
                <w:lang w:val="en-US"/>
              </w:rPr>
            </w:pPr>
          </w:p>
        </w:tc>
      </w:tr>
      <w:tr w:rsidR="004C1E46" w:rsidRPr="00194FCA" w14:paraId="1C601051" w14:textId="77777777" w:rsidTr="00513824">
        <w:trPr>
          <w:trHeight w:val="955"/>
          <w:jc w:val="center"/>
        </w:trPr>
        <w:tc>
          <w:tcPr>
            <w:tcW w:w="1555" w:type="dxa"/>
            <w:vAlign w:val="center"/>
          </w:tcPr>
          <w:p w14:paraId="049B637A" w14:textId="3BCF4B83"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MDMB-5</w:t>
            </w:r>
            <w:r w:rsidR="00505D2C" w:rsidRPr="00194FCA">
              <w:rPr>
                <w:rFonts w:ascii="Helvetica" w:hAnsi="Helvetica" w:cs="Helvetica"/>
                <w:sz w:val="20"/>
                <w:szCs w:val="20"/>
                <w:lang w:val="en-US"/>
              </w:rPr>
              <w:t>’</w:t>
            </w:r>
            <w:r w:rsidRPr="00194FCA">
              <w:rPr>
                <w:rFonts w:ascii="Helvetica" w:hAnsi="Helvetica" w:cs="Helvetica"/>
                <w:sz w:val="20"/>
                <w:szCs w:val="20"/>
                <w:lang w:val="en-US"/>
              </w:rPr>
              <w:t>Br-INACA seized powder</w:t>
            </w:r>
          </w:p>
        </w:tc>
        <w:tc>
          <w:tcPr>
            <w:tcW w:w="1417" w:type="dxa"/>
          </w:tcPr>
          <w:p w14:paraId="5843FC9C" w14:textId="0AA04309" w:rsidR="004C1E46" w:rsidRPr="00194FCA" w:rsidRDefault="004C1E46" w:rsidP="004C1E46">
            <w:pPr>
              <w:spacing w:line="360" w:lineRule="auto"/>
              <w:jc w:val="center"/>
              <w:rPr>
                <w:rFonts w:ascii="Helvetica" w:hAnsi="Helvetica" w:cs="Helvetica"/>
                <w:sz w:val="20"/>
                <w:szCs w:val="20"/>
                <w:vertAlign w:val="superscript"/>
                <w:lang w:val="en-US"/>
              </w:rPr>
            </w:pPr>
            <w:r w:rsidRPr="00194FCA">
              <w:rPr>
                <w:rFonts w:ascii="Helvetica" w:hAnsi="Helvetica" w:cs="Helvetica"/>
                <w:sz w:val="20"/>
                <w:szCs w:val="20"/>
                <w:lang w:val="en-US"/>
              </w:rPr>
              <w:t>197</w:t>
            </w:r>
            <w:r w:rsidR="004F2673" w:rsidRPr="00194FCA">
              <w:rPr>
                <w:rFonts w:ascii="Helvetica" w:hAnsi="Helvetica" w:cs="Helvetica"/>
                <w:sz w:val="20"/>
                <w:szCs w:val="20"/>
                <w:lang w:val="en-US"/>
              </w:rPr>
              <w:t>0</w:t>
            </w:r>
            <w:r w:rsidRPr="00194FCA">
              <w:rPr>
                <w:rFonts w:ascii="Helvetica" w:hAnsi="Helvetica" w:cs="Helvetica"/>
                <w:sz w:val="20"/>
                <w:szCs w:val="20"/>
                <w:lang w:val="en-US"/>
              </w:rPr>
              <w:t xml:space="preserve"> </w:t>
            </w:r>
          </w:p>
          <w:p w14:paraId="433EDCD7" w14:textId="44F6BB89"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(852 – 51</w:t>
            </w:r>
            <w:r w:rsidR="004F2673" w:rsidRPr="00194FCA">
              <w:rPr>
                <w:rFonts w:ascii="Helvetica" w:hAnsi="Helvetica" w:cs="Helvetica"/>
                <w:sz w:val="20"/>
                <w:szCs w:val="20"/>
                <w:lang w:val="en-US"/>
              </w:rPr>
              <w:t>19</w:t>
            </w:r>
            <w:r w:rsidRPr="00194FCA">
              <w:rPr>
                <w:rFonts w:ascii="Helvetica" w:hAnsi="Helvetica" w:cs="Helvetica"/>
                <w:sz w:val="20"/>
                <w:szCs w:val="20"/>
                <w:lang w:val="en-US"/>
              </w:rPr>
              <w:t>)</w:t>
            </w:r>
          </w:p>
        </w:tc>
        <w:tc>
          <w:tcPr>
            <w:tcW w:w="1276" w:type="dxa"/>
          </w:tcPr>
          <w:p w14:paraId="5DAAFAB9"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291</w:t>
            </w:r>
          </w:p>
          <w:p w14:paraId="0361642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(243 – 356)</w:t>
            </w:r>
          </w:p>
        </w:tc>
        <w:tc>
          <w:tcPr>
            <w:tcW w:w="1116" w:type="dxa"/>
          </w:tcPr>
          <w:p w14:paraId="36ADC403"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290</w:t>
            </w:r>
          </w:p>
          <w:p w14:paraId="4A4BD095" w14:textId="434568A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(145 – 591)</w:t>
            </w:r>
          </w:p>
        </w:tc>
        <w:tc>
          <w:tcPr>
            <w:tcW w:w="1341" w:type="dxa"/>
            <w:tcBorders>
              <w:right w:val="single" w:sz="12" w:space="0" w:color="auto"/>
            </w:tcBorders>
          </w:tcPr>
          <w:p w14:paraId="3E0A792B"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142</w:t>
            </w:r>
          </w:p>
          <w:p w14:paraId="598DC89B" w14:textId="32D72E8E"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(130 – 156)</w:t>
            </w:r>
          </w:p>
        </w:tc>
        <w:tc>
          <w:tcPr>
            <w:tcW w:w="1341" w:type="dxa"/>
            <w:tcBorders>
              <w:left w:val="single" w:sz="12" w:space="0" w:color="auto"/>
            </w:tcBorders>
          </w:tcPr>
          <w:p w14:paraId="0A758912" w14:textId="19704560"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p>
        </w:tc>
        <w:tc>
          <w:tcPr>
            <w:tcW w:w="1341" w:type="dxa"/>
          </w:tcPr>
          <w:p w14:paraId="6CB2A490" w14:textId="53DE903E"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p>
        </w:tc>
      </w:tr>
      <w:tr w:rsidR="004C1E46" w:rsidRPr="00194FCA" w14:paraId="112EE721" w14:textId="77777777" w:rsidTr="00513824">
        <w:trPr>
          <w:trHeight w:val="650"/>
          <w:jc w:val="center"/>
        </w:trPr>
        <w:tc>
          <w:tcPr>
            <w:tcW w:w="1555" w:type="dxa"/>
            <w:vAlign w:val="center"/>
          </w:tcPr>
          <w:p w14:paraId="2C5EAB66" w14:textId="3BB12521" w:rsidR="004C1E46" w:rsidRPr="00194FCA" w:rsidRDefault="00391F95"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r w:rsidRPr="00194FCA">
              <w:rPr>
                <w:rFonts w:ascii="Helvetica" w:hAnsi="Helvetica" w:cs="Helvetica"/>
                <w:i/>
                <w:sz w:val="20"/>
                <w:szCs w:val="20"/>
                <w:lang w:val="en-US"/>
              </w:rPr>
              <w:t>S</w:t>
            </w:r>
            <w:r w:rsidRPr="00194FCA">
              <w:rPr>
                <w:rFonts w:ascii="Helvetica" w:hAnsi="Helvetica" w:cs="Helvetica"/>
                <w:sz w:val="20"/>
                <w:szCs w:val="20"/>
                <w:lang w:val="en-US"/>
              </w:rPr>
              <w:t>)-</w:t>
            </w:r>
            <w:r w:rsidR="004C1E46" w:rsidRPr="00194FCA">
              <w:rPr>
                <w:rFonts w:ascii="Helvetica" w:hAnsi="Helvetica" w:cs="Helvetica"/>
                <w:sz w:val="20"/>
                <w:szCs w:val="20"/>
                <w:lang w:val="en-US"/>
              </w:rPr>
              <w:t>MDMB-5’Br-BUTINACA</w:t>
            </w:r>
          </w:p>
        </w:tc>
        <w:tc>
          <w:tcPr>
            <w:tcW w:w="1417" w:type="dxa"/>
          </w:tcPr>
          <w:p w14:paraId="46E235D5"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61.2</w:t>
            </w:r>
          </w:p>
          <w:p w14:paraId="6F37F4AF"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(22.2 – 152)</w:t>
            </w:r>
          </w:p>
        </w:tc>
        <w:tc>
          <w:tcPr>
            <w:tcW w:w="1276" w:type="dxa"/>
          </w:tcPr>
          <w:p w14:paraId="50B2C24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360</w:t>
            </w:r>
          </w:p>
          <w:p w14:paraId="74D3FC6D"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(308 – 414)</w:t>
            </w:r>
          </w:p>
        </w:tc>
        <w:tc>
          <w:tcPr>
            <w:tcW w:w="1116" w:type="dxa"/>
          </w:tcPr>
          <w:p w14:paraId="1DBA6BA8"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3.00</w:t>
            </w:r>
          </w:p>
          <w:p w14:paraId="0B8D0E3A" w14:textId="13C0CD72"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(0.59 – 16.7)</w:t>
            </w:r>
          </w:p>
        </w:tc>
        <w:tc>
          <w:tcPr>
            <w:tcW w:w="1341" w:type="dxa"/>
            <w:tcBorders>
              <w:right w:val="single" w:sz="12" w:space="0" w:color="auto"/>
            </w:tcBorders>
          </w:tcPr>
          <w:p w14:paraId="30B4D39C"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79.1</w:t>
            </w:r>
          </w:p>
          <w:p w14:paraId="4406535A" w14:textId="2426CEDB"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(64.1 – 96.3)</w:t>
            </w:r>
          </w:p>
        </w:tc>
        <w:tc>
          <w:tcPr>
            <w:tcW w:w="1341" w:type="dxa"/>
            <w:tcBorders>
              <w:left w:val="single" w:sz="12" w:space="0" w:color="auto"/>
            </w:tcBorders>
          </w:tcPr>
          <w:p w14:paraId="549007D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32.5</w:t>
            </w:r>
          </w:p>
          <w:p w14:paraId="5F558FB0" w14:textId="3489A4D0"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(26.3 – 40.1)</w:t>
            </w:r>
          </w:p>
        </w:tc>
        <w:tc>
          <w:tcPr>
            <w:tcW w:w="1341" w:type="dxa"/>
          </w:tcPr>
          <w:p w14:paraId="3C2EDF6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128</w:t>
            </w:r>
          </w:p>
          <w:p w14:paraId="02FF24AE" w14:textId="6D3D419D"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(124 – 132)</w:t>
            </w:r>
          </w:p>
        </w:tc>
      </w:tr>
      <w:tr w:rsidR="004C1E46" w:rsidRPr="00194FCA" w14:paraId="2DA357FB" w14:textId="77777777" w:rsidTr="00513824">
        <w:trPr>
          <w:trHeight w:val="636"/>
          <w:jc w:val="center"/>
        </w:trPr>
        <w:tc>
          <w:tcPr>
            <w:tcW w:w="1555" w:type="dxa"/>
            <w:vAlign w:val="center"/>
          </w:tcPr>
          <w:p w14:paraId="4F658E25" w14:textId="3A78315B" w:rsidR="004C1E46" w:rsidRPr="00194FCA" w:rsidRDefault="00391F95"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r w:rsidRPr="00194FCA">
              <w:rPr>
                <w:rFonts w:ascii="Helvetica" w:hAnsi="Helvetica" w:cs="Helvetica"/>
                <w:i/>
                <w:sz w:val="20"/>
                <w:szCs w:val="20"/>
                <w:lang w:val="en-US"/>
              </w:rPr>
              <w:t>S</w:t>
            </w:r>
            <w:r w:rsidRPr="00194FCA">
              <w:rPr>
                <w:rFonts w:ascii="Helvetica" w:hAnsi="Helvetica" w:cs="Helvetica"/>
                <w:sz w:val="20"/>
                <w:szCs w:val="20"/>
                <w:lang w:val="en-US"/>
              </w:rPr>
              <w:t>)-</w:t>
            </w:r>
            <w:r w:rsidR="004C1E46" w:rsidRPr="00194FCA">
              <w:rPr>
                <w:rFonts w:ascii="Helvetica" w:hAnsi="Helvetica" w:cs="Helvetica"/>
                <w:sz w:val="20"/>
                <w:szCs w:val="20"/>
                <w:lang w:val="en-US"/>
              </w:rPr>
              <w:t>ADB-INACA</w:t>
            </w:r>
          </w:p>
        </w:tc>
        <w:tc>
          <w:tcPr>
            <w:tcW w:w="1417" w:type="dxa"/>
          </w:tcPr>
          <w:p w14:paraId="060AF1EB"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ND</w:t>
            </w:r>
          </w:p>
        </w:tc>
        <w:tc>
          <w:tcPr>
            <w:tcW w:w="1276" w:type="dxa"/>
          </w:tcPr>
          <w:p w14:paraId="6CEF7AFE"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251</w:t>
            </w:r>
            <w:r w:rsidRPr="00194FCA">
              <w:rPr>
                <w:rFonts w:ascii="Helvetica" w:hAnsi="Helvetica" w:cs="Helvetica"/>
                <w:sz w:val="20"/>
                <w:szCs w:val="20"/>
                <w:vertAlign w:val="superscript"/>
                <w:lang w:val="en-US"/>
              </w:rPr>
              <w:t>a</w:t>
            </w:r>
          </w:p>
        </w:tc>
        <w:tc>
          <w:tcPr>
            <w:tcW w:w="1116" w:type="dxa"/>
          </w:tcPr>
          <w:p w14:paraId="7A1954F3"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164</w:t>
            </w:r>
          </w:p>
          <w:p w14:paraId="3A4E4C13" w14:textId="38DCF8AC"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(41.6 – 709)</w:t>
            </w:r>
          </w:p>
        </w:tc>
        <w:tc>
          <w:tcPr>
            <w:tcW w:w="1341" w:type="dxa"/>
            <w:tcBorders>
              <w:right w:val="single" w:sz="12" w:space="0" w:color="auto"/>
            </w:tcBorders>
          </w:tcPr>
          <w:p w14:paraId="018CBB74"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121</w:t>
            </w:r>
          </w:p>
          <w:p w14:paraId="68C93AA9" w14:textId="0F000179"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(98.2 – 146)</w:t>
            </w:r>
          </w:p>
        </w:tc>
        <w:tc>
          <w:tcPr>
            <w:tcW w:w="1341" w:type="dxa"/>
            <w:tcBorders>
              <w:left w:val="single" w:sz="12" w:space="0" w:color="auto"/>
            </w:tcBorders>
          </w:tcPr>
          <w:p w14:paraId="3F10CB5B" w14:textId="60716A38"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ND</w:t>
            </w:r>
          </w:p>
        </w:tc>
        <w:tc>
          <w:tcPr>
            <w:tcW w:w="1341" w:type="dxa"/>
          </w:tcPr>
          <w:p w14:paraId="41BA92ED" w14:textId="34A39702"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86</w:t>
            </w:r>
            <w:r w:rsidR="005F4098" w:rsidRPr="00194FCA">
              <w:rPr>
                <w:rFonts w:ascii="Helvetica" w:hAnsi="Helvetica" w:cs="Helvetica"/>
                <w:sz w:val="20"/>
                <w:szCs w:val="20"/>
                <w:vertAlign w:val="superscript"/>
                <w:lang w:val="en-US"/>
              </w:rPr>
              <w:t>c</w:t>
            </w:r>
          </w:p>
        </w:tc>
      </w:tr>
      <w:tr w:rsidR="004C1E46" w:rsidRPr="00194FCA" w14:paraId="16D23893" w14:textId="77777777" w:rsidTr="00513824">
        <w:trPr>
          <w:trHeight w:val="636"/>
          <w:jc w:val="center"/>
        </w:trPr>
        <w:tc>
          <w:tcPr>
            <w:tcW w:w="1555" w:type="dxa"/>
            <w:vAlign w:val="center"/>
          </w:tcPr>
          <w:p w14:paraId="6E730668" w14:textId="7D12CD8F" w:rsidR="004C1E46" w:rsidRPr="00194FCA" w:rsidRDefault="00391F95"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r w:rsidRPr="00194FCA">
              <w:rPr>
                <w:rFonts w:ascii="Helvetica" w:hAnsi="Helvetica" w:cs="Helvetica"/>
                <w:i/>
                <w:sz w:val="20"/>
                <w:szCs w:val="20"/>
                <w:lang w:val="en-US"/>
              </w:rPr>
              <w:t>S</w:t>
            </w:r>
            <w:r w:rsidRPr="00194FCA">
              <w:rPr>
                <w:rFonts w:ascii="Helvetica" w:hAnsi="Helvetica" w:cs="Helvetica"/>
                <w:sz w:val="20"/>
                <w:szCs w:val="20"/>
                <w:lang w:val="en-US"/>
              </w:rPr>
              <w:t>)-</w:t>
            </w:r>
            <w:r w:rsidR="004C1E46" w:rsidRPr="00194FCA">
              <w:rPr>
                <w:rFonts w:ascii="Helvetica" w:hAnsi="Helvetica" w:cs="Helvetica"/>
                <w:sz w:val="20"/>
                <w:szCs w:val="20"/>
                <w:lang w:val="en-US"/>
              </w:rPr>
              <w:t>ADB-5’F-BUTINACA</w:t>
            </w:r>
          </w:p>
        </w:tc>
        <w:tc>
          <w:tcPr>
            <w:tcW w:w="1417" w:type="dxa"/>
          </w:tcPr>
          <w:p w14:paraId="4DC9B5E6"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28.8</w:t>
            </w:r>
          </w:p>
          <w:p w14:paraId="4E54049B"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(12.2 – 69.5)</w:t>
            </w:r>
          </w:p>
        </w:tc>
        <w:tc>
          <w:tcPr>
            <w:tcW w:w="1276" w:type="dxa"/>
          </w:tcPr>
          <w:p w14:paraId="0841962A"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676</w:t>
            </w:r>
          </w:p>
          <w:p w14:paraId="572A734B"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(601 – 756)</w:t>
            </w:r>
          </w:p>
        </w:tc>
        <w:tc>
          <w:tcPr>
            <w:tcW w:w="1116" w:type="dxa"/>
          </w:tcPr>
          <w:p w14:paraId="10957F06"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3.05</w:t>
            </w:r>
          </w:p>
          <w:p w14:paraId="19E32A43" w14:textId="5236D651"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(1.10 – 8.53)</w:t>
            </w:r>
          </w:p>
        </w:tc>
        <w:tc>
          <w:tcPr>
            <w:tcW w:w="1341" w:type="dxa"/>
            <w:tcBorders>
              <w:right w:val="single" w:sz="12" w:space="0" w:color="auto"/>
            </w:tcBorders>
          </w:tcPr>
          <w:p w14:paraId="5EA3605E"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 xml:space="preserve">95.8 </w:t>
            </w:r>
          </w:p>
          <w:p w14:paraId="3489C7B1" w14:textId="3CB4E844"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(85.3 – 107)</w:t>
            </w:r>
          </w:p>
        </w:tc>
        <w:tc>
          <w:tcPr>
            <w:tcW w:w="1341" w:type="dxa"/>
            <w:tcBorders>
              <w:left w:val="single" w:sz="12" w:space="0" w:color="auto"/>
            </w:tcBorders>
          </w:tcPr>
          <w:p w14:paraId="158F64A2"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18.3</w:t>
            </w:r>
          </w:p>
          <w:p w14:paraId="3DC76325" w14:textId="39144BA1"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(14.6 – 22.9)</w:t>
            </w:r>
          </w:p>
        </w:tc>
        <w:tc>
          <w:tcPr>
            <w:tcW w:w="1341" w:type="dxa"/>
          </w:tcPr>
          <w:p w14:paraId="375F2CC4"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142</w:t>
            </w:r>
          </w:p>
          <w:p w14:paraId="3CA4BC22" w14:textId="59451BF1"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(137 – 147)</w:t>
            </w:r>
          </w:p>
        </w:tc>
      </w:tr>
      <w:tr w:rsidR="004C1E46" w:rsidRPr="00194FCA" w14:paraId="6D10DF85" w14:textId="77777777" w:rsidTr="00513824">
        <w:trPr>
          <w:trHeight w:val="636"/>
          <w:jc w:val="center"/>
        </w:trPr>
        <w:tc>
          <w:tcPr>
            <w:tcW w:w="1555" w:type="dxa"/>
            <w:vAlign w:val="center"/>
          </w:tcPr>
          <w:p w14:paraId="19D1192D"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CP55,940</w:t>
            </w:r>
          </w:p>
        </w:tc>
        <w:tc>
          <w:tcPr>
            <w:tcW w:w="1417" w:type="dxa"/>
          </w:tcPr>
          <w:p w14:paraId="05BF888D"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1.37</w:t>
            </w:r>
          </w:p>
          <w:p w14:paraId="1FE63B5A"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(0.52 – 3.81)</w:t>
            </w:r>
          </w:p>
        </w:tc>
        <w:tc>
          <w:tcPr>
            <w:tcW w:w="1276" w:type="dxa"/>
          </w:tcPr>
          <w:p w14:paraId="5E7FB307"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99.2</w:t>
            </w:r>
          </w:p>
          <w:p w14:paraId="6403EA62"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(86.4 – 113)</w:t>
            </w:r>
          </w:p>
        </w:tc>
        <w:tc>
          <w:tcPr>
            <w:tcW w:w="1116" w:type="dxa"/>
          </w:tcPr>
          <w:p w14:paraId="2D3AA818"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0.96</w:t>
            </w:r>
          </w:p>
          <w:p w14:paraId="05439F73" w14:textId="3E4F753E"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(0.28 – 3.25)</w:t>
            </w:r>
          </w:p>
        </w:tc>
        <w:tc>
          <w:tcPr>
            <w:tcW w:w="1341" w:type="dxa"/>
            <w:tcBorders>
              <w:right w:val="single" w:sz="12" w:space="0" w:color="auto"/>
            </w:tcBorders>
          </w:tcPr>
          <w:p w14:paraId="19537437"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100</w:t>
            </w:r>
          </w:p>
          <w:p w14:paraId="0E48BD32" w14:textId="319E166E"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(83.8 -117)</w:t>
            </w:r>
          </w:p>
        </w:tc>
        <w:tc>
          <w:tcPr>
            <w:tcW w:w="1341" w:type="dxa"/>
            <w:tcBorders>
              <w:left w:val="single" w:sz="12" w:space="0" w:color="auto"/>
            </w:tcBorders>
          </w:tcPr>
          <w:p w14:paraId="6029E2F2" w14:textId="0164C024"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p>
        </w:tc>
        <w:tc>
          <w:tcPr>
            <w:tcW w:w="1341" w:type="dxa"/>
          </w:tcPr>
          <w:p w14:paraId="51C0D0A3" w14:textId="5C923511"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w:t>
            </w:r>
          </w:p>
        </w:tc>
      </w:tr>
      <w:tr w:rsidR="004C1E46" w:rsidRPr="00194FCA" w14:paraId="351264A0" w14:textId="77777777" w:rsidTr="00513824">
        <w:trPr>
          <w:trHeight w:val="636"/>
          <w:jc w:val="center"/>
        </w:trPr>
        <w:tc>
          <w:tcPr>
            <w:tcW w:w="1555" w:type="dxa"/>
            <w:vAlign w:val="center"/>
          </w:tcPr>
          <w:p w14:paraId="3B5BD725"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JWH-018</w:t>
            </w:r>
          </w:p>
        </w:tc>
        <w:tc>
          <w:tcPr>
            <w:tcW w:w="1417" w:type="dxa"/>
          </w:tcPr>
          <w:p w14:paraId="4D597A96"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67.6</w:t>
            </w:r>
          </w:p>
          <w:p w14:paraId="7CC0A5A7"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(13.5 – 254)</w:t>
            </w:r>
          </w:p>
        </w:tc>
        <w:tc>
          <w:tcPr>
            <w:tcW w:w="1276" w:type="dxa"/>
          </w:tcPr>
          <w:p w14:paraId="059FFDB8"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278</w:t>
            </w:r>
          </w:p>
          <w:p w14:paraId="65D52DAB"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(219 – 340)</w:t>
            </w:r>
          </w:p>
        </w:tc>
        <w:tc>
          <w:tcPr>
            <w:tcW w:w="1116" w:type="dxa"/>
          </w:tcPr>
          <w:p w14:paraId="65A92750"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12.5</w:t>
            </w:r>
          </w:p>
          <w:p w14:paraId="1C4724AA" w14:textId="25562186"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(2.90 – 66.9)</w:t>
            </w:r>
          </w:p>
        </w:tc>
        <w:tc>
          <w:tcPr>
            <w:tcW w:w="1341" w:type="dxa"/>
            <w:tcBorders>
              <w:right w:val="single" w:sz="12" w:space="0" w:color="auto"/>
            </w:tcBorders>
          </w:tcPr>
          <w:p w14:paraId="5C2F241A" w14:textId="77777777"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64.3</w:t>
            </w:r>
          </w:p>
          <w:p w14:paraId="3AD76C87" w14:textId="1788F2C2" w:rsidR="004C1E46" w:rsidRPr="00194FCA" w:rsidRDefault="004C1E46" w:rsidP="004C1E46">
            <w:pPr>
              <w:spacing w:line="360" w:lineRule="auto"/>
              <w:jc w:val="center"/>
              <w:rPr>
                <w:rFonts w:ascii="Helvetica" w:hAnsi="Helvetica" w:cs="Helvetica"/>
                <w:sz w:val="20"/>
                <w:szCs w:val="20"/>
                <w:lang w:val="en-US"/>
              </w:rPr>
            </w:pPr>
            <w:r w:rsidRPr="00194FCA">
              <w:rPr>
                <w:rFonts w:ascii="Helvetica" w:hAnsi="Helvetica" w:cs="Helvetica"/>
                <w:sz w:val="20"/>
                <w:szCs w:val="20"/>
                <w:lang w:val="en-US"/>
              </w:rPr>
              <w:t>(52.5 – 77.3)</w:t>
            </w:r>
          </w:p>
        </w:tc>
        <w:tc>
          <w:tcPr>
            <w:tcW w:w="1341" w:type="dxa"/>
            <w:tcBorders>
              <w:left w:val="single" w:sz="12" w:space="0" w:color="auto"/>
            </w:tcBorders>
          </w:tcPr>
          <w:p w14:paraId="62F6EEC3"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35.7</w:t>
            </w:r>
          </w:p>
          <w:p w14:paraId="2DEBA3BA" w14:textId="3632915F"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(33.3 – 38.3)</w:t>
            </w:r>
          </w:p>
        </w:tc>
        <w:tc>
          <w:tcPr>
            <w:tcW w:w="1341" w:type="dxa"/>
          </w:tcPr>
          <w:p w14:paraId="0A244ED0" w14:textId="77777777"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100</w:t>
            </w:r>
          </w:p>
          <w:p w14:paraId="25DD47A6" w14:textId="2DF02E85" w:rsidR="004C1E46" w:rsidRPr="00194FCA" w:rsidRDefault="004C1E46" w:rsidP="004C1E46">
            <w:pPr>
              <w:spacing w:line="360" w:lineRule="auto"/>
              <w:jc w:val="center"/>
              <w:rPr>
                <w:rFonts w:ascii="Helvetica" w:hAnsi="Helvetica" w:cs="Helvetica"/>
                <w:b/>
                <w:sz w:val="20"/>
                <w:szCs w:val="20"/>
                <w:lang w:val="en-US"/>
              </w:rPr>
            </w:pPr>
            <w:r w:rsidRPr="00194FCA">
              <w:rPr>
                <w:rFonts w:ascii="Helvetica" w:hAnsi="Helvetica" w:cs="Helvetica"/>
                <w:b/>
                <w:sz w:val="20"/>
                <w:szCs w:val="20"/>
                <w:lang w:val="en-US"/>
              </w:rPr>
              <w:t>(99.4 – 101)</w:t>
            </w:r>
          </w:p>
        </w:tc>
      </w:tr>
    </w:tbl>
    <w:p w14:paraId="73208300" w14:textId="77777777" w:rsidR="004C1E46" w:rsidRPr="00194FCA" w:rsidRDefault="004C1E46" w:rsidP="004C1E46">
      <w:pPr>
        <w:spacing w:line="240" w:lineRule="auto"/>
        <w:jc w:val="both"/>
        <w:rPr>
          <w:rFonts w:ascii="Helvetica" w:hAnsi="Helvetica" w:cs="Helvetica"/>
          <w:sz w:val="18"/>
          <w:szCs w:val="24"/>
          <w:lang w:val="en-US"/>
        </w:rPr>
      </w:pPr>
      <w:r w:rsidRPr="00194FCA">
        <w:rPr>
          <w:rFonts w:ascii="Helvetica" w:hAnsi="Helvetica" w:cs="Helvetica"/>
          <w:sz w:val="18"/>
          <w:szCs w:val="24"/>
          <w:lang w:val="en-US"/>
        </w:rPr>
        <w:t>Abbreviations: ND, not determined (values could not be calculated as saturation was not reached).</w:t>
      </w:r>
    </w:p>
    <w:p w14:paraId="414E80A6" w14:textId="77777777" w:rsidR="004C1E46" w:rsidRPr="00194FCA" w:rsidRDefault="004C1E46" w:rsidP="004C1E46">
      <w:pPr>
        <w:spacing w:line="240" w:lineRule="auto"/>
        <w:jc w:val="both"/>
        <w:rPr>
          <w:rFonts w:ascii="Helvetica" w:hAnsi="Helvetica" w:cs="Helvetica"/>
          <w:sz w:val="18"/>
          <w:szCs w:val="24"/>
          <w:lang w:val="en-US"/>
        </w:rPr>
      </w:pPr>
      <w:proofErr w:type="spellStart"/>
      <w:r w:rsidRPr="00194FCA">
        <w:rPr>
          <w:rFonts w:ascii="Helvetica" w:hAnsi="Helvetica" w:cs="Helvetica"/>
          <w:sz w:val="18"/>
          <w:szCs w:val="24"/>
          <w:vertAlign w:val="superscript"/>
          <w:lang w:val="en-US"/>
        </w:rPr>
        <w:t>a</w:t>
      </w:r>
      <w:r w:rsidRPr="00194FCA">
        <w:rPr>
          <w:rFonts w:ascii="Helvetica" w:hAnsi="Helvetica" w:cs="Helvetica"/>
          <w:sz w:val="18"/>
          <w:szCs w:val="24"/>
          <w:lang w:val="en-US"/>
        </w:rPr>
        <w:t>Maximal</w:t>
      </w:r>
      <w:proofErr w:type="spellEnd"/>
      <w:r w:rsidRPr="00194FCA">
        <w:rPr>
          <w:rFonts w:ascii="Helvetica" w:hAnsi="Helvetica" w:cs="Helvetica"/>
          <w:sz w:val="18"/>
          <w:szCs w:val="24"/>
          <w:lang w:val="en-US"/>
        </w:rPr>
        <w:t xml:space="preserve"> activation observed at a concentration of 100 µM. Accompanying EC</w:t>
      </w:r>
      <w:r w:rsidRPr="00194FCA">
        <w:rPr>
          <w:rFonts w:ascii="Helvetica" w:hAnsi="Helvetica" w:cs="Helvetica"/>
          <w:sz w:val="18"/>
          <w:szCs w:val="24"/>
          <w:vertAlign w:val="subscript"/>
          <w:lang w:val="en-US"/>
        </w:rPr>
        <w:t>50</w:t>
      </w:r>
      <w:r w:rsidRPr="00194FCA">
        <w:rPr>
          <w:rFonts w:ascii="Helvetica" w:hAnsi="Helvetica" w:cs="Helvetica"/>
          <w:sz w:val="18"/>
          <w:szCs w:val="24"/>
          <w:lang w:val="en-US"/>
        </w:rPr>
        <w:t xml:space="preserve"> values could not be calculated accurately. </w:t>
      </w:r>
    </w:p>
    <w:p w14:paraId="2645EAAC" w14:textId="02E4F0F0" w:rsidR="004C1E46" w:rsidRPr="00194FCA" w:rsidRDefault="004C1E46" w:rsidP="004C1E46">
      <w:pPr>
        <w:rPr>
          <w:rFonts w:ascii="Helvetica" w:hAnsi="Helvetica" w:cs="Helvetica"/>
          <w:sz w:val="18"/>
          <w:szCs w:val="24"/>
          <w:lang w:val="en-US"/>
        </w:rPr>
      </w:pPr>
      <w:proofErr w:type="spellStart"/>
      <w:r w:rsidRPr="00194FCA">
        <w:rPr>
          <w:rFonts w:ascii="Helvetica" w:hAnsi="Helvetica" w:cs="Helvetica"/>
          <w:sz w:val="18"/>
          <w:szCs w:val="24"/>
          <w:vertAlign w:val="superscript"/>
          <w:lang w:val="en-US"/>
        </w:rPr>
        <w:lastRenderedPageBreak/>
        <w:t>b</w:t>
      </w:r>
      <w:r w:rsidRPr="00194FCA">
        <w:rPr>
          <w:rFonts w:ascii="Helvetica" w:hAnsi="Helvetica" w:cs="Helvetica"/>
          <w:sz w:val="18"/>
          <w:szCs w:val="24"/>
          <w:lang w:val="en-US"/>
        </w:rPr>
        <w:t>Maximal</w:t>
      </w:r>
      <w:proofErr w:type="spellEnd"/>
      <w:r w:rsidRPr="00194FCA">
        <w:rPr>
          <w:rFonts w:ascii="Helvetica" w:hAnsi="Helvetica" w:cs="Helvetica"/>
          <w:sz w:val="18"/>
          <w:szCs w:val="24"/>
          <w:lang w:val="en-US"/>
        </w:rPr>
        <w:t xml:space="preserve"> activation observed at a concentration of 150 µM. Accompanying EC</w:t>
      </w:r>
      <w:r w:rsidRPr="00194FCA">
        <w:rPr>
          <w:rFonts w:ascii="Helvetica" w:hAnsi="Helvetica" w:cs="Helvetica"/>
          <w:sz w:val="18"/>
          <w:szCs w:val="24"/>
          <w:vertAlign w:val="subscript"/>
          <w:lang w:val="en-US"/>
        </w:rPr>
        <w:t>50</w:t>
      </w:r>
      <w:r w:rsidRPr="00194FCA">
        <w:rPr>
          <w:rFonts w:ascii="Helvetica" w:hAnsi="Helvetica" w:cs="Helvetica"/>
          <w:sz w:val="18"/>
          <w:szCs w:val="24"/>
          <w:lang w:val="en-US"/>
        </w:rPr>
        <w:t xml:space="preserve"> values could not be calculated accurately</w:t>
      </w:r>
    </w:p>
    <w:p w14:paraId="23FBC60F" w14:textId="115379ED" w:rsidR="005F4098" w:rsidRPr="00194FCA" w:rsidRDefault="005F4098" w:rsidP="004C1E46">
      <w:pPr>
        <w:rPr>
          <w:rFonts w:ascii="Helvetica" w:hAnsi="Helvetica" w:cs="Helvetica"/>
          <w:sz w:val="18"/>
          <w:szCs w:val="24"/>
          <w:lang w:val="en-US"/>
        </w:rPr>
      </w:pPr>
      <w:r w:rsidRPr="00194FCA">
        <w:rPr>
          <w:rFonts w:ascii="Helvetica" w:hAnsi="Helvetica" w:cs="Helvetica"/>
          <w:sz w:val="18"/>
          <w:szCs w:val="24"/>
          <w:vertAlign w:val="superscript"/>
          <w:lang w:val="en-US"/>
        </w:rPr>
        <w:t>c</w:t>
      </w:r>
      <w:r w:rsidRPr="00194FCA">
        <w:rPr>
          <w:rFonts w:ascii="Helvetica" w:hAnsi="Helvetica" w:cs="Helvetica"/>
          <w:sz w:val="18"/>
          <w:szCs w:val="24"/>
          <w:lang w:val="en-US"/>
        </w:rPr>
        <w:t>Maximal activation observed at a concentration of 106 µM. Accompanying EC</w:t>
      </w:r>
      <w:r w:rsidRPr="00194FCA">
        <w:rPr>
          <w:rFonts w:ascii="Helvetica" w:hAnsi="Helvetica" w:cs="Helvetica"/>
          <w:sz w:val="18"/>
          <w:szCs w:val="24"/>
          <w:vertAlign w:val="subscript"/>
          <w:lang w:val="en-US"/>
        </w:rPr>
        <w:t>50</w:t>
      </w:r>
      <w:r w:rsidRPr="00194FCA">
        <w:rPr>
          <w:rFonts w:ascii="Helvetica" w:hAnsi="Helvetica" w:cs="Helvetica"/>
          <w:sz w:val="18"/>
          <w:szCs w:val="24"/>
          <w:lang w:val="en-US"/>
        </w:rPr>
        <w:t xml:space="preserve"> values could not be calculated accurately</w:t>
      </w:r>
    </w:p>
    <w:p w14:paraId="4A34DD88" w14:textId="77777777" w:rsidR="00B72BC4" w:rsidRPr="00194FCA" w:rsidRDefault="00B72BC4" w:rsidP="004C1E46">
      <w:pPr>
        <w:rPr>
          <w:rFonts w:ascii="Helvetica" w:hAnsi="Helvetica" w:cs="Helvetica"/>
          <w:sz w:val="24"/>
          <w:szCs w:val="24"/>
          <w:lang w:val="en-US"/>
        </w:rPr>
      </w:pPr>
    </w:p>
    <w:p w14:paraId="7BB8C068" w14:textId="567DBB75" w:rsidR="00A038B3" w:rsidRPr="00194FCA" w:rsidRDefault="00FC639F" w:rsidP="00FC639F">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As </w:t>
      </w:r>
      <w:r w:rsidR="00A038B3" w:rsidRPr="00194FCA">
        <w:rPr>
          <w:rFonts w:ascii="Helvetica" w:hAnsi="Helvetica" w:cs="Helvetica"/>
          <w:sz w:val="24"/>
          <w:szCs w:val="24"/>
          <w:lang w:val="en-US"/>
        </w:rPr>
        <w:t>mixtures of</w:t>
      </w:r>
      <w:r w:rsidR="00505D2C" w:rsidRPr="00194FCA">
        <w:rPr>
          <w:rFonts w:ascii="Helvetica" w:hAnsi="Helvetica" w:cs="Helvetica"/>
          <w:sz w:val="24"/>
          <w:szCs w:val="24"/>
          <w:lang w:val="en-US"/>
        </w:rPr>
        <w:t xml:space="preserve"> the</w:t>
      </w:r>
      <w:r w:rsidR="00A038B3" w:rsidRPr="00194FCA">
        <w:rPr>
          <w:rFonts w:ascii="Helvetica" w:hAnsi="Helvetica" w:cs="Helvetica"/>
          <w:sz w:val="24"/>
          <w:szCs w:val="24"/>
          <w:lang w:val="en-US"/>
        </w:rPr>
        <w:t xml:space="preserve"> tail-less SCRAs ADB-5</w:t>
      </w:r>
      <w:r w:rsidR="00917776" w:rsidRPr="00194FCA">
        <w:rPr>
          <w:rFonts w:ascii="Helvetica" w:hAnsi="Helvetica" w:cs="Helvetica"/>
          <w:sz w:val="24"/>
          <w:szCs w:val="24"/>
          <w:lang w:val="en-US"/>
        </w:rPr>
        <w:t>’</w:t>
      </w:r>
      <w:r w:rsidR="00A038B3" w:rsidRPr="00194FCA">
        <w:rPr>
          <w:rFonts w:ascii="Helvetica" w:hAnsi="Helvetica" w:cs="Helvetica"/>
          <w:sz w:val="24"/>
          <w:szCs w:val="24"/>
          <w:lang w:val="en-US"/>
        </w:rPr>
        <w:t>Br-INACA and MDMB-5</w:t>
      </w:r>
      <w:r w:rsidR="00917776" w:rsidRPr="00194FCA">
        <w:rPr>
          <w:rFonts w:ascii="Helvetica" w:hAnsi="Helvetica" w:cs="Helvetica"/>
          <w:sz w:val="24"/>
          <w:szCs w:val="24"/>
          <w:lang w:val="en-US"/>
        </w:rPr>
        <w:t>’</w:t>
      </w:r>
      <w:r w:rsidR="00A038B3" w:rsidRPr="00194FCA">
        <w:rPr>
          <w:rFonts w:ascii="Helvetica" w:hAnsi="Helvetica" w:cs="Helvetica"/>
          <w:sz w:val="24"/>
          <w:szCs w:val="24"/>
          <w:lang w:val="en-US"/>
        </w:rPr>
        <w:t>Br-INACA</w:t>
      </w:r>
      <w:r w:rsidR="00391F95" w:rsidRPr="00194FCA">
        <w:rPr>
          <w:rFonts w:ascii="Helvetica" w:hAnsi="Helvetica" w:cs="Helvetica"/>
          <w:sz w:val="24"/>
          <w:szCs w:val="24"/>
          <w:lang w:val="en-US"/>
        </w:rPr>
        <w:t xml:space="preserve"> (chirality not determined)</w:t>
      </w:r>
      <w:r w:rsidR="00A038B3" w:rsidRPr="00194FCA">
        <w:rPr>
          <w:rFonts w:ascii="Helvetica" w:hAnsi="Helvetica" w:cs="Helvetica"/>
          <w:sz w:val="24"/>
          <w:szCs w:val="24"/>
          <w:lang w:val="en-US"/>
        </w:rPr>
        <w:t xml:space="preserve"> were </w:t>
      </w:r>
      <w:r w:rsidRPr="00194FCA">
        <w:rPr>
          <w:rFonts w:ascii="Helvetica" w:hAnsi="Helvetica" w:cs="Helvetica"/>
          <w:sz w:val="24"/>
          <w:szCs w:val="24"/>
          <w:lang w:val="en-US"/>
        </w:rPr>
        <w:t>recently</w:t>
      </w:r>
      <w:r w:rsidR="00A038B3" w:rsidRPr="00194FCA">
        <w:rPr>
          <w:rFonts w:ascii="Helvetica" w:hAnsi="Helvetica" w:cs="Helvetica"/>
          <w:sz w:val="24"/>
          <w:szCs w:val="24"/>
          <w:lang w:val="en-US"/>
        </w:rPr>
        <w:t xml:space="preserve"> </w:t>
      </w:r>
      <w:r w:rsidR="003D1E2A" w:rsidRPr="00194FCA">
        <w:rPr>
          <w:rFonts w:ascii="Helvetica" w:hAnsi="Helvetica" w:cs="Helvetica"/>
          <w:sz w:val="24"/>
          <w:szCs w:val="24"/>
          <w:lang w:val="en-US"/>
        </w:rPr>
        <w:t>foun</w:t>
      </w:r>
      <w:r w:rsidR="00A038B3" w:rsidRPr="00194FCA">
        <w:rPr>
          <w:rFonts w:ascii="Helvetica" w:hAnsi="Helvetica" w:cs="Helvetica"/>
          <w:sz w:val="24"/>
          <w:szCs w:val="24"/>
          <w:lang w:val="en-US"/>
        </w:rPr>
        <w:t xml:space="preserve">d </w:t>
      </w:r>
      <w:r w:rsidR="004C632B" w:rsidRPr="00194FCA">
        <w:rPr>
          <w:rFonts w:ascii="Helvetica" w:hAnsi="Helvetica" w:cs="Helvetica"/>
          <w:sz w:val="24"/>
          <w:szCs w:val="24"/>
          <w:lang w:val="en-US"/>
        </w:rPr>
        <w:t xml:space="preserve">in infused paper samples </w:t>
      </w:r>
      <w:r w:rsidRPr="00194FCA">
        <w:rPr>
          <w:rFonts w:ascii="Helvetica" w:hAnsi="Helvetica" w:cs="Helvetica"/>
          <w:sz w:val="24"/>
          <w:szCs w:val="24"/>
          <w:lang w:val="en-US"/>
        </w:rPr>
        <w:t>in Scottish prisons, similar mixtures</w:t>
      </w:r>
      <w:r w:rsidR="00AD306C" w:rsidRPr="00194FCA">
        <w:rPr>
          <w:rFonts w:ascii="Helvetica" w:hAnsi="Helvetica" w:cs="Helvetica"/>
          <w:sz w:val="24"/>
          <w:szCs w:val="24"/>
          <w:lang w:val="en-US"/>
        </w:rPr>
        <w:t xml:space="preserve"> were generated</w:t>
      </w:r>
      <w:r w:rsidRPr="00194FCA">
        <w:rPr>
          <w:rFonts w:ascii="Helvetica" w:hAnsi="Helvetica" w:cs="Helvetica"/>
          <w:sz w:val="24"/>
          <w:szCs w:val="24"/>
          <w:lang w:val="en-US"/>
        </w:rPr>
        <w:t xml:space="preserve"> </w:t>
      </w:r>
      <w:r w:rsidR="003A482F" w:rsidRPr="00194FCA">
        <w:rPr>
          <w:rFonts w:ascii="Helvetica" w:hAnsi="Helvetica" w:cs="Helvetica"/>
          <w:sz w:val="24"/>
          <w:szCs w:val="24"/>
          <w:lang w:val="en-US"/>
        </w:rPr>
        <w:t>using the</w:t>
      </w:r>
      <w:r w:rsidR="00391F95" w:rsidRPr="00194FCA">
        <w:rPr>
          <w:rFonts w:ascii="Helvetica" w:hAnsi="Helvetica" w:cs="Helvetica"/>
          <w:sz w:val="24"/>
          <w:szCs w:val="24"/>
          <w:lang w:val="en-US"/>
        </w:rPr>
        <w:t xml:space="preserve"> respective</w:t>
      </w:r>
      <w:r w:rsidR="003A482F" w:rsidRPr="00194FCA">
        <w:rPr>
          <w:rFonts w:ascii="Helvetica" w:hAnsi="Helvetica" w:cs="Helvetica"/>
          <w:sz w:val="24"/>
          <w:szCs w:val="24"/>
          <w:lang w:val="en-US"/>
        </w:rPr>
        <w:t xml:space="preserve"> reference standards </w:t>
      </w:r>
      <w:r w:rsidR="004C632B" w:rsidRPr="00194FCA">
        <w:rPr>
          <w:rFonts w:ascii="Helvetica" w:hAnsi="Helvetica" w:cs="Helvetica"/>
          <w:sz w:val="24"/>
          <w:szCs w:val="24"/>
          <w:lang w:val="en-US"/>
        </w:rPr>
        <w:t>and</w:t>
      </w:r>
      <w:r w:rsidRPr="00194FCA">
        <w:rPr>
          <w:rFonts w:ascii="Helvetica" w:hAnsi="Helvetica" w:cs="Helvetica"/>
          <w:sz w:val="24"/>
          <w:szCs w:val="24"/>
          <w:lang w:val="en-US"/>
        </w:rPr>
        <w:t xml:space="preserve"> tested using the CB</w:t>
      </w:r>
      <w:r w:rsidRPr="00194FCA">
        <w:rPr>
          <w:rFonts w:ascii="Helvetica" w:hAnsi="Helvetica" w:cs="Helvetica"/>
          <w:sz w:val="24"/>
          <w:szCs w:val="24"/>
          <w:vertAlign w:val="subscript"/>
          <w:lang w:val="en-US"/>
        </w:rPr>
        <w:t>1</w:t>
      </w:r>
      <w:r w:rsidRPr="00194FCA">
        <w:rPr>
          <w:rFonts w:ascii="Helvetica" w:hAnsi="Helvetica" w:cs="Helvetica"/>
          <w:sz w:val="24"/>
          <w:szCs w:val="24"/>
          <w:lang w:val="en-US"/>
        </w:rPr>
        <w:t xml:space="preserve">-βarr2 recruitment assay. </w:t>
      </w:r>
      <w:bookmarkStart w:id="16" w:name="_Hlk144726172"/>
      <w:r w:rsidRPr="00194FCA">
        <w:rPr>
          <w:rFonts w:ascii="Helvetica" w:hAnsi="Helvetica" w:cs="Helvetica"/>
          <w:sz w:val="24"/>
          <w:szCs w:val="24"/>
          <w:lang w:val="en-US"/>
        </w:rPr>
        <w:t xml:space="preserve">Concentration-response curves are depicted in </w:t>
      </w:r>
      <w:r w:rsidRPr="00194FCA">
        <w:rPr>
          <w:rFonts w:ascii="Helvetica" w:hAnsi="Helvetica" w:cs="Helvetica"/>
          <w:b/>
          <w:sz w:val="24"/>
          <w:szCs w:val="24"/>
          <w:lang w:val="en-US"/>
        </w:rPr>
        <w:t xml:space="preserve">Figure </w:t>
      </w:r>
      <w:r w:rsidR="003A482F" w:rsidRPr="00194FCA">
        <w:rPr>
          <w:rFonts w:ascii="Helvetica" w:hAnsi="Helvetica" w:cs="Helvetica"/>
          <w:b/>
          <w:sz w:val="24"/>
          <w:szCs w:val="24"/>
          <w:lang w:val="en-US"/>
        </w:rPr>
        <w:t>5</w:t>
      </w:r>
      <w:r w:rsidRPr="00194FCA">
        <w:rPr>
          <w:rFonts w:ascii="Helvetica" w:hAnsi="Helvetica" w:cs="Helvetica"/>
          <w:sz w:val="24"/>
          <w:szCs w:val="24"/>
          <w:lang w:val="en-US"/>
        </w:rPr>
        <w:t>, demonstrating that combining both substances</w:t>
      </w:r>
      <w:r w:rsidR="00AD306C" w:rsidRPr="00194FCA">
        <w:rPr>
          <w:rFonts w:ascii="Helvetica" w:hAnsi="Helvetica" w:cs="Helvetica"/>
          <w:sz w:val="24"/>
          <w:szCs w:val="24"/>
          <w:lang w:val="en-US"/>
        </w:rPr>
        <w:t xml:space="preserve"> only</w:t>
      </w:r>
      <w:r w:rsidRPr="00194FCA">
        <w:rPr>
          <w:rFonts w:ascii="Helvetica" w:hAnsi="Helvetica" w:cs="Helvetica"/>
          <w:sz w:val="24"/>
          <w:szCs w:val="24"/>
          <w:lang w:val="en-US"/>
        </w:rPr>
        <w:t xml:space="preserve"> result</w:t>
      </w:r>
      <w:r w:rsidR="004C632B" w:rsidRPr="00194FCA">
        <w:rPr>
          <w:rFonts w:ascii="Helvetica" w:hAnsi="Helvetica" w:cs="Helvetica"/>
          <w:sz w:val="24"/>
          <w:szCs w:val="24"/>
          <w:lang w:val="en-US"/>
        </w:rPr>
        <w:t>ed</w:t>
      </w:r>
      <w:r w:rsidRPr="00194FCA">
        <w:rPr>
          <w:rFonts w:ascii="Helvetica" w:hAnsi="Helvetica" w:cs="Helvetica"/>
          <w:sz w:val="24"/>
          <w:szCs w:val="24"/>
          <w:lang w:val="en-US"/>
        </w:rPr>
        <w:t xml:space="preserve"> in a</w:t>
      </w:r>
      <w:r w:rsidR="004C632B" w:rsidRPr="00194FCA">
        <w:rPr>
          <w:rFonts w:ascii="Helvetica" w:hAnsi="Helvetica" w:cs="Helvetica"/>
          <w:sz w:val="24"/>
          <w:szCs w:val="24"/>
          <w:lang w:val="en-US"/>
        </w:rPr>
        <w:t>dditive</w:t>
      </w:r>
      <w:r w:rsidR="00AD306C" w:rsidRPr="00194FCA">
        <w:rPr>
          <w:rFonts w:ascii="Helvetica" w:hAnsi="Helvetica" w:cs="Helvetica"/>
          <w:sz w:val="24"/>
          <w:szCs w:val="24"/>
          <w:lang w:val="en-US"/>
        </w:rPr>
        <w:t xml:space="preserve"> </w:t>
      </w:r>
      <w:r w:rsidR="004C632B" w:rsidRPr="00194FCA">
        <w:rPr>
          <w:rFonts w:ascii="Helvetica" w:hAnsi="Helvetica" w:cs="Helvetica"/>
          <w:sz w:val="24"/>
          <w:szCs w:val="24"/>
          <w:lang w:val="en-US"/>
        </w:rPr>
        <w:t>effects at</w:t>
      </w:r>
      <w:r w:rsidRPr="00194FCA">
        <w:rPr>
          <w:rFonts w:ascii="Helvetica" w:hAnsi="Helvetica" w:cs="Helvetica"/>
          <w:sz w:val="24"/>
          <w:szCs w:val="24"/>
          <w:lang w:val="en-US"/>
        </w:rPr>
        <w:t xml:space="preserve"> CB</w:t>
      </w:r>
      <w:r w:rsidRPr="00194FCA">
        <w:rPr>
          <w:rFonts w:ascii="Helvetica" w:hAnsi="Helvetica" w:cs="Helvetica"/>
          <w:sz w:val="24"/>
          <w:szCs w:val="24"/>
          <w:vertAlign w:val="subscript"/>
          <w:lang w:val="en-US"/>
        </w:rPr>
        <w:t>1</w:t>
      </w:r>
      <w:r w:rsidR="004C632B" w:rsidRPr="00194FCA">
        <w:rPr>
          <w:rFonts w:ascii="Helvetica" w:hAnsi="Helvetica" w:cs="Helvetica"/>
          <w:sz w:val="24"/>
          <w:szCs w:val="24"/>
          <w:lang w:val="en-US"/>
        </w:rPr>
        <w:t>, with a</w:t>
      </w:r>
      <w:r w:rsidR="003A482F" w:rsidRPr="00194FCA">
        <w:rPr>
          <w:rFonts w:ascii="Helvetica" w:hAnsi="Helvetica" w:cs="Helvetica"/>
          <w:sz w:val="24"/>
          <w:szCs w:val="24"/>
          <w:lang w:val="en-US"/>
        </w:rPr>
        <w:t xml:space="preserve"> gradual</w:t>
      </w:r>
      <w:r w:rsidR="004C632B" w:rsidRPr="00194FCA">
        <w:rPr>
          <w:rFonts w:ascii="Helvetica" w:hAnsi="Helvetica" w:cs="Helvetica"/>
          <w:sz w:val="24"/>
          <w:szCs w:val="24"/>
          <w:lang w:val="en-US"/>
        </w:rPr>
        <w:t xml:space="preserve"> leftward shift of the activation profile curves upon</w:t>
      </w:r>
      <w:r w:rsidR="00107E4C" w:rsidRPr="00194FCA">
        <w:rPr>
          <w:rFonts w:ascii="Helvetica" w:hAnsi="Helvetica" w:cs="Helvetica"/>
          <w:sz w:val="24"/>
          <w:szCs w:val="24"/>
          <w:lang w:val="en-US"/>
        </w:rPr>
        <w:t xml:space="preserve"> </w:t>
      </w:r>
      <w:r w:rsidR="004C632B" w:rsidRPr="00194FCA">
        <w:rPr>
          <w:rFonts w:ascii="Helvetica" w:hAnsi="Helvetica" w:cs="Helvetica"/>
          <w:sz w:val="24"/>
          <w:szCs w:val="24"/>
          <w:lang w:val="en-US"/>
        </w:rPr>
        <w:t>de</w:t>
      </w:r>
      <w:r w:rsidR="00107E4C" w:rsidRPr="00194FCA">
        <w:rPr>
          <w:rFonts w:ascii="Helvetica" w:hAnsi="Helvetica" w:cs="Helvetica"/>
          <w:sz w:val="24"/>
          <w:szCs w:val="24"/>
          <w:lang w:val="en-US"/>
        </w:rPr>
        <w:t xml:space="preserve">creasing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4C632B" w:rsidRPr="00194FCA">
        <w:rPr>
          <w:rFonts w:ascii="Helvetica" w:hAnsi="Helvetica" w:cs="Helvetica"/>
          <w:sz w:val="24"/>
          <w:szCs w:val="24"/>
          <w:lang w:val="en-US"/>
        </w:rPr>
        <w:t>ADB-5</w:t>
      </w:r>
      <w:r w:rsidR="00917776" w:rsidRPr="00194FCA">
        <w:rPr>
          <w:rFonts w:ascii="Helvetica" w:hAnsi="Helvetica" w:cs="Helvetica"/>
          <w:sz w:val="24"/>
          <w:szCs w:val="24"/>
          <w:lang w:val="en-US"/>
        </w:rPr>
        <w:t>’</w:t>
      </w:r>
      <w:r w:rsidR="004C632B" w:rsidRPr="00194FCA">
        <w:rPr>
          <w:rFonts w:ascii="Helvetica" w:hAnsi="Helvetica" w:cs="Helvetica"/>
          <w:sz w:val="24"/>
          <w:szCs w:val="24"/>
          <w:lang w:val="en-US"/>
        </w:rPr>
        <w:t>Br-INACA/</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107E4C" w:rsidRPr="00194FCA">
        <w:rPr>
          <w:rFonts w:ascii="Helvetica" w:hAnsi="Helvetica" w:cs="Helvetica"/>
          <w:sz w:val="24"/>
          <w:szCs w:val="24"/>
          <w:lang w:val="en-US"/>
        </w:rPr>
        <w:t>MDMB-5</w:t>
      </w:r>
      <w:r w:rsidR="00917776" w:rsidRPr="00194FCA">
        <w:rPr>
          <w:rFonts w:ascii="Helvetica" w:hAnsi="Helvetica" w:cs="Helvetica"/>
          <w:sz w:val="24"/>
          <w:szCs w:val="24"/>
          <w:lang w:val="en-US"/>
        </w:rPr>
        <w:t>’</w:t>
      </w:r>
      <w:r w:rsidR="00107E4C" w:rsidRPr="00194FCA">
        <w:rPr>
          <w:rFonts w:ascii="Helvetica" w:hAnsi="Helvetica" w:cs="Helvetica"/>
          <w:sz w:val="24"/>
          <w:szCs w:val="24"/>
          <w:lang w:val="en-US"/>
        </w:rPr>
        <w:t>Br-INACA</w:t>
      </w:r>
      <w:r w:rsidR="004C632B" w:rsidRPr="00194FCA">
        <w:rPr>
          <w:rFonts w:ascii="Helvetica" w:hAnsi="Helvetica" w:cs="Helvetica"/>
          <w:sz w:val="24"/>
          <w:szCs w:val="24"/>
          <w:lang w:val="en-US"/>
        </w:rPr>
        <w:t xml:space="preserve"> ratios, in line with the more potent nature of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3A482F" w:rsidRPr="00194FCA">
        <w:rPr>
          <w:rFonts w:ascii="Helvetica" w:hAnsi="Helvetica" w:cs="Helvetica"/>
          <w:sz w:val="24"/>
          <w:szCs w:val="24"/>
          <w:lang w:val="en-US"/>
        </w:rPr>
        <w:t>MDMB-5</w:t>
      </w:r>
      <w:r w:rsidR="00917776" w:rsidRPr="00194FCA">
        <w:rPr>
          <w:rFonts w:ascii="Helvetica" w:hAnsi="Helvetica" w:cs="Helvetica"/>
          <w:sz w:val="24"/>
          <w:szCs w:val="24"/>
          <w:lang w:val="en-US"/>
        </w:rPr>
        <w:t>’</w:t>
      </w:r>
      <w:r w:rsidR="003A482F" w:rsidRPr="00194FCA">
        <w:rPr>
          <w:rFonts w:ascii="Helvetica" w:hAnsi="Helvetica" w:cs="Helvetica"/>
          <w:sz w:val="24"/>
          <w:szCs w:val="24"/>
          <w:lang w:val="en-US"/>
        </w:rPr>
        <w:t>Br-INACA</w:t>
      </w:r>
      <w:r w:rsidR="00107E4C" w:rsidRPr="00194FCA">
        <w:rPr>
          <w:rFonts w:ascii="Helvetica" w:hAnsi="Helvetica" w:cs="Helvetica"/>
          <w:sz w:val="24"/>
          <w:szCs w:val="24"/>
          <w:lang w:val="en-US"/>
        </w:rPr>
        <w:t>.</w:t>
      </w:r>
      <w:r w:rsidR="00AD306C" w:rsidRPr="00194FCA">
        <w:rPr>
          <w:rFonts w:ascii="Helvetica" w:hAnsi="Helvetica" w:cs="Helvetica"/>
          <w:sz w:val="24"/>
          <w:szCs w:val="24"/>
          <w:lang w:val="en-US"/>
        </w:rPr>
        <w:t xml:space="preserve"> </w:t>
      </w:r>
      <w:bookmarkStart w:id="17" w:name="_Hlk144728422"/>
      <w:r w:rsidR="00AD306C" w:rsidRPr="00194FCA">
        <w:rPr>
          <w:rFonts w:ascii="Helvetica" w:hAnsi="Helvetica" w:cs="Helvetica"/>
          <w:sz w:val="24"/>
          <w:szCs w:val="24"/>
          <w:lang w:val="en-US"/>
        </w:rPr>
        <w:t xml:space="preserve">No </w:t>
      </w:r>
      <w:r w:rsidR="00AF2941" w:rsidRPr="00194FCA">
        <w:rPr>
          <w:rFonts w:ascii="Helvetica" w:hAnsi="Helvetica" w:cs="Helvetica"/>
          <w:sz w:val="24"/>
          <w:szCs w:val="24"/>
          <w:lang w:val="en-US"/>
        </w:rPr>
        <w:t>unforeseen pronounced increase of cannabinoid activation potential in case of a combination of both compounds</w:t>
      </w:r>
      <w:r w:rsidR="00AD306C" w:rsidRPr="00194FCA">
        <w:rPr>
          <w:rFonts w:ascii="Helvetica" w:hAnsi="Helvetica" w:cs="Helvetica"/>
          <w:sz w:val="24"/>
          <w:szCs w:val="24"/>
          <w:lang w:val="en-US"/>
        </w:rPr>
        <w:t xml:space="preserve"> could be observed.</w:t>
      </w:r>
      <w:r w:rsidR="00107E4C" w:rsidRPr="00194FCA">
        <w:rPr>
          <w:rFonts w:ascii="Helvetica" w:hAnsi="Helvetica" w:cs="Helvetica"/>
          <w:sz w:val="24"/>
          <w:szCs w:val="24"/>
          <w:lang w:val="en-US"/>
        </w:rPr>
        <w:t xml:space="preserve"> </w:t>
      </w:r>
      <w:bookmarkEnd w:id="16"/>
      <w:r w:rsidR="004C632B" w:rsidRPr="00194FCA">
        <w:rPr>
          <w:rFonts w:ascii="Helvetica" w:hAnsi="Helvetica" w:cs="Helvetica"/>
          <w:sz w:val="24"/>
          <w:szCs w:val="24"/>
          <w:lang w:val="en-US"/>
        </w:rPr>
        <w:t xml:space="preserve">The fact that </w:t>
      </w:r>
      <w:r w:rsidR="00BF6758" w:rsidRPr="00194FCA">
        <w:rPr>
          <w:rFonts w:ascii="Helvetica" w:hAnsi="Helvetica" w:cs="Helvetica"/>
          <w:sz w:val="24"/>
          <w:szCs w:val="24"/>
          <w:lang w:val="en-US"/>
        </w:rPr>
        <w:t>no plateau of maximal activation</w:t>
      </w:r>
      <w:r w:rsidR="004C632B" w:rsidRPr="00194FCA">
        <w:rPr>
          <w:rFonts w:ascii="Helvetica" w:hAnsi="Helvetica" w:cs="Helvetica"/>
          <w:sz w:val="24"/>
          <w:szCs w:val="24"/>
          <w:lang w:val="en-US"/>
        </w:rPr>
        <w:t xml:space="preserve"> was reached precluded making</w:t>
      </w:r>
      <w:r w:rsidR="00BF6758" w:rsidRPr="00194FCA">
        <w:rPr>
          <w:rFonts w:ascii="Helvetica" w:hAnsi="Helvetica" w:cs="Helvetica"/>
          <w:sz w:val="24"/>
          <w:szCs w:val="24"/>
          <w:lang w:val="en-US"/>
        </w:rPr>
        <w:t xml:space="preserve"> valid statement</w:t>
      </w:r>
      <w:r w:rsidR="004C632B" w:rsidRPr="00194FCA">
        <w:rPr>
          <w:rFonts w:ascii="Helvetica" w:hAnsi="Helvetica" w:cs="Helvetica"/>
          <w:sz w:val="24"/>
          <w:szCs w:val="24"/>
          <w:lang w:val="en-US"/>
        </w:rPr>
        <w:t>s</w:t>
      </w:r>
      <w:r w:rsidR="00BF6758" w:rsidRPr="00194FCA">
        <w:rPr>
          <w:rFonts w:ascii="Helvetica" w:hAnsi="Helvetica" w:cs="Helvetica"/>
          <w:sz w:val="24"/>
          <w:szCs w:val="24"/>
          <w:lang w:val="en-US"/>
        </w:rPr>
        <w:t xml:space="preserve"> about the effect of combining both substances on the</w:t>
      </w:r>
      <w:r w:rsidR="004C632B" w:rsidRPr="00194FCA">
        <w:rPr>
          <w:rFonts w:ascii="Helvetica" w:hAnsi="Helvetica" w:cs="Helvetica"/>
          <w:sz w:val="24"/>
          <w:szCs w:val="24"/>
          <w:lang w:val="en-US"/>
        </w:rPr>
        <w:t xml:space="preserve"> efficacy at</w:t>
      </w:r>
      <w:r w:rsidR="00BF6758" w:rsidRPr="00194FCA">
        <w:rPr>
          <w:rFonts w:ascii="Helvetica" w:hAnsi="Helvetica" w:cs="Helvetica"/>
          <w:sz w:val="24"/>
          <w:szCs w:val="24"/>
          <w:lang w:val="en-US"/>
        </w:rPr>
        <w:t xml:space="preserve"> CB</w:t>
      </w:r>
      <w:r w:rsidR="00BF6758" w:rsidRPr="00194FCA">
        <w:rPr>
          <w:rFonts w:ascii="Helvetica" w:hAnsi="Helvetica" w:cs="Helvetica"/>
          <w:sz w:val="24"/>
          <w:szCs w:val="24"/>
          <w:vertAlign w:val="subscript"/>
          <w:lang w:val="en-US"/>
        </w:rPr>
        <w:t>1</w:t>
      </w:r>
      <w:r w:rsidR="00BF6758" w:rsidRPr="00194FCA">
        <w:rPr>
          <w:rFonts w:ascii="Helvetica" w:hAnsi="Helvetica" w:cs="Helvetica"/>
          <w:sz w:val="24"/>
          <w:szCs w:val="24"/>
          <w:lang w:val="en-US"/>
        </w:rPr>
        <w:t>.</w:t>
      </w:r>
      <w:bookmarkEnd w:id="17"/>
      <w:r w:rsidR="00BF6758" w:rsidRPr="00194FCA">
        <w:rPr>
          <w:rFonts w:ascii="Helvetica" w:hAnsi="Helvetica" w:cs="Helvetica"/>
          <w:sz w:val="24"/>
          <w:szCs w:val="24"/>
          <w:lang w:val="en-US"/>
        </w:rPr>
        <w:t xml:space="preserve"> </w:t>
      </w:r>
      <w:r w:rsidR="0069420A" w:rsidRPr="00194FCA">
        <w:rPr>
          <w:rFonts w:ascii="Helvetica" w:hAnsi="Helvetica" w:cs="Helvetica"/>
          <w:sz w:val="24"/>
          <w:szCs w:val="24"/>
          <w:lang w:val="en-US"/>
        </w:rPr>
        <w:t>While at this point</w:t>
      </w:r>
      <w:r w:rsidR="00391F95" w:rsidRPr="00194FCA">
        <w:rPr>
          <w:rFonts w:ascii="Helvetica" w:hAnsi="Helvetica" w:cs="Helvetica"/>
          <w:sz w:val="24"/>
          <w:szCs w:val="24"/>
          <w:lang w:val="en-US"/>
        </w:rPr>
        <w:t>,</w:t>
      </w:r>
      <w:r w:rsidR="0069420A" w:rsidRPr="00194FCA">
        <w:rPr>
          <w:rFonts w:ascii="Helvetica" w:hAnsi="Helvetica" w:cs="Helvetica"/>
          <w:sz w:val="24"/>
          <w:szCs w:val="24"/>
          <w:lang w:val="en-US"/>
        </w:rPr>
        <w:t xml:space="preserve"> we can only speculate about the rationale</w:t>
      </w:r>
      <w:r w:rsidR="00505D2C" w:rsidRPr="00194FCA">
        <w:rPr>
          <w:rFonts w:ascii="Helvetica" w:hAnsi="Helvetica" w:cs="Helvetica"/>
          <w:sz w:val="24"/>
          <w:szCs w:val="24"/>
          <w:lang w:val="en-US"/>
        </w:rPr>
        <w:t>,</w:t>
      </w:r>
      <w:r w:rsidR="0069420A" w:rsidRPr="00194FCA">
        <w:rPr>
          <w:rFonts w:ascii="Helvetica" w:hAnsi="Helvetica" w:cs="Helvetica"/>
          <w:sz w:val="24"/>
          <w:szCs w:val="24"/>
          <w:lang w:val="en-US"/>
        </w:rPr>
        <w:t xml:space="preserve"> if any</w:t>
      </w:r>
      <w:r w:rsidR="00505D2C" w:rsidRPr="00194FCA">
        <w:rPr>
          <w:rFonts w:ascii="Helvetica" w:hAnsi="Helvetica" w:cs="Helvetica"/>
          <w:sz w:val="24"/>
          <w:szCs w:val="24"/>
          <w:lang w:val="en-US"/>
        </w:rPr>
        <w:t xml:space="preserve">, </w:t>
      </w:r>
      <w:r w:rsidR="0069420A" w:rsidRPr="00194FCA">
        <w:rPr>
          <w:rFonts w:ascii="Helvetica" w:hAnsi="Helvetica" w:cs="Helvetica"/>
          <w:sz w:val="24"/>
          <w:szCs w:val="24"/>
          <w:lang w:val="en-US"/>
        </w:rPr>
        <w:t>behind mixing different SCRA</w:t>
      </w:r>
      <w:r w:rsidR="00505D2C" w:rsidRPr="00194FCA">
        <w:rPr>
          <w:rFonts w:ascii="Helvetica" w:hAnsi="Helvetica" w:cs="Helvetica"/>
          <w:sz w:val="24"/>
          <w:szCs w:val="24"/>
          <w:lang w:val="en-US"/>
        </w:rPr>
        <w:t>s</w:t>
      </w:r>
      <w:r w:rsidR="0069420A" w:rsidRPr="00194FCA">
        <w:rPr>
          <w:rFonts w:ascii="Helvetica" w:hAnsi="Helvetica" w:cs="Helvetica"/>
          <w:sz w:val="24"/>
          <w:szCs w:val="24"/>
          <w:lang w:val="en-US"/>
        </w:rPr>
        <w:t xml:space="preserve"> (</w:t>
      </w:r>
      <w:r w:rsidR="00505D2C" w:rsidRPr="00194FCA">
        <w:rPr>
          <w:rFonts w:ascii="Helvetica" w:hAnsi="Helvetica" w:cs="Helvetica"/>
          <w:sz w:val="24"/>
          <w:szCs w:val="24"/>
          <w:lang w:val="en-US"/>
        </w:rPr>
        <w:t xml:space="preserve">or </w:t>
      </w:r>
      <w:r w:rsidR="0069420A" w:rsidRPr="00194FCA">
        <w:rPr>
          <w:rFonts w:ascii="Helvetica" w:hAnsi="Helvetica" w:cs="Helvetica"/>
          <w:sz w:val="24"/>
          <w:szCs w:val="24"/>
          <w:lang w:val="en-US"/>
        </w:rPr>
        <w:t>precursors), it is clear from these findings that the mixtures did not result in an unexpected intrinsic CB</w:t>
      </w:r>
      <w:r w:rsidR="0069420A" w:rsidRPr="00194FCA">
        <w:rPr>
          <w:rFonts w:ascii="Helvetica" w:hAnsi="Helvetica" w:cs="Helvetica"/>
          <w:sz w:val="24"/>
          <w:szCs w:val="24"/>
          <w:vertAlign w:val="subscript"/>
          <w:lang w:val="en-US"/>
        </w:rPr>
        <w:t>1</w:t>
      </w:r>
      <w:r w:rsidR="0069420A" w:rsidRPr="00194FCA">
        <w:rPr>
          <w:rFonts w:ascii="Helvetica" w:hAnsi="Helvetica" w:cs="Helvetica"/>
          <w:sz w:val="24"/>
          <w:szCs w:val="24"/>
          <w:lang w:val="en-US"/>
        </w:rPr>
        <w:t xml:space="preserve"> </w:t>
      </w:r>
      <w:r w:rsidR="00F6439D" w:rsidRPr="00194FCA">
        <w:rPr>
          <w:rFonts w:ascii="Helvetica" w:hAnsi="Helvetica" w:cs="Helvetica"/>
          <w:sz w:val="24"/>
          <w:szCs w:val="24"/>
          <w:lang w:val="en-US"/>
        </w:rPr>
        <w:t>activation potential</w:t>
      </w:r>
      <w:r w:rsidR="0069420A" w:rsidRPr="00194FCA">
        <w:rPr>
          <w:rFonts w:ascii="Helvetica" w:hAnsi="Helvetica" w:cs="Helvetica"/>
          <w:sz w:val="24"/>
          <w:szCs w:val="24"/>
          <w:lang w:val="en-US"/>
        </w:rPr>
        <w:t xml:space="preserve">. </w:t>
      </w:r>
      <w:bookmarkStart w:id="18" w:name="_Hlk144728433"/>
      <w:r w:rsidR="0069420A" w:rsidRPr="00194FCA">
        <w:rPr>
          <w:rFonts w:ascii="Helvetica" w:hAnsi="Helvetica" w:cs="Helvetica"/>
          <w:sz w:val="24"/>
          <w:szCs w:val="24"/>
          <w:lang w:val="en-US"/>
        </w:rPr>
        <w:t xml:space="preserve">Based on these findings we have no basis to believe </w:t>
      </w:r>
      <w:r w:rsidR="00F6439D" w:rsidRPr="00194FCA">
        <w:rPr>
          <w:rFonts w:ascii="Helvetica" w:hAnsi="Helvetica" w:cs="Helvetica"/>
          <w:sz w:val="24"/>
          <w:szCs w:val="24"/>
          <w:lang w:val="en-US"/>
        </w:rPr>
        <w:t xml:space="preserve">that the use of a mixture of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F6439D" w:rsidRPr="00194FCA">
        <w:rPr>
          <w:rFonts w:ascii="Helvetica" w:hAnsi="Helvetica" w:cs="Helvetica"/>
          <w:sz w:val="24"/>
          <w:szCs w:val="24"/>
          <w:lang w:val="en-US"/>
        </w:rPr>
        <w:t>ADB-5</w:t>
      </w:r>
      <w:r w:rsidR="00917776" w:rsidRPr="00194FCA">
        <w:rPr>
          <w:rFonts w:ascii="Helvetica" w:hAnsi="Helvetica" w:cs="Helvetica"/>
          <w:sz w:val="24"/>
          <w:szCs w:val="24"/>
          <w:lang w:val="en-US"/>
        </w:rPr>
        <w:t>’</w:t>
      </w:r>
      <w:r w:rsidR="00F6439D" w:rsidRPr="00194FCA">
        <w:rPr>
          <w:rFonts w:ascii="Helvetica" w:hAnsi="Helvetica" w:cs="Helvetica"/>
          <w:sz w:val="24"/>
          <w:szCs w:val="24"/>
          <w:lang w:val="en-US"/>
        </w:rPr>
        <w:t xml:space="preserve">Br-INACA and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F6439D" w:rsidRPr="00194FCA">
        <w:rPr>
          <w:rFonts w:ascii="Helvetica" w:hAnsi="Helvetica" w:cs="Helvetica"/>
          <w:sz w:val="24"/>
          <w:szCs w:val="24"/>
          <w:lang w:val="en-US"/>
        </w:rPr>
        <w:t>MDMB-5</w:t>
      </w:r>
      <w:r w:rsidR="00917776" w:rsidRPr="00194FCA">
        <w:rPr>
          <w:rFonts w:ascii="Helvetica" w:hAnsi="Helvetica" w:cs="Helvetica"/>
          <w:sz w:val="24"/>
          <w:szCs w:val="24"/>
          <w:lang w:val="en-US"/>
        </w:rPr>
        <w:t>’</w:t>
      </w:r>
      <w:r w:rsidR="00F6439D" w:rsidRPr="00194FCA">
        <w:rPr>
          <w:rFonts w:ascii="Helvetica" w:hAnsi="Helvetica" w:cs="Helvetica"/>
          <w:sz w:val="24"/>
          <w:szCs w:val="24"/>
          <w:lang w:val="en-US"/>
        </w:rPr>
        <w:t>Br-INACA will result in a more pronounced psychoactive effect</w:t>
      </w:r>
      <w:r w:rsidR="00DD529A" w:rsidRPr="00194FCA">
        <w:rPr>
          <w:rFonts w:ascii="Helvetica" w:hAnsi="Helvetica" w:cs="Helvetica"/>
          <w:sz w:val="24"/>
          <w:szCs w:val="24"/>
          <w:lang w:val="en-US"/>
        </w:rPr>
        <w:t>;</w:t>
      </w:r>
      <w:r w:rsidR="00F6439D" w:rsidRPr="00194FCA">
        <w:rPr>
          <w:rFonts w:ascii="Helvetica" w:hAnsi="Helvetica" w:cs="Helvetica"/>
          <w:sz w:val="24"/>
          <w:szCs w:val="24"/>
          <w:lang w:val="en-US"/>
        </w:rPr>
        <w:t xml:space="preserve"> </w:t>
      </w:r>
      <w:r w:rsidR="00DD529A" w:rsidRPr="00194FCA">
        <w:rPr>
          <w:rFonts w:ascii="Helvetica" w:hAnsi="Helvetica" w:cs="Helvetica"/>
          <w:sz w:val="24"/>
          <w:szCs w:val="24"/>
          <w:lang w:val="en-US"/>
        </w:rPr>
        <w:t>h</w:t>
      </w:r>
      <w:r w:rsidR="00F6439D" w:rsidRPr="00194FCA">
        <w:rPr>
          <w:rFonts w:ascii="Helvetica" w:hAnsi="Helvetica" w:cs="Helvetica"/>
          <w:sz w:val="24"/>
          <w:szCs w:val="24"/>
          <w:lang w:val="en-US"/>
        </w:rPr>
        <w:t xml:space="preserve">owever, the experienced effects </w:t>
      </w:r>
      <w:r w:rsidR="00F6439D" w:rsidRPr="00194FCA">
        <w:rPr>
          <w:rFonts w:ascii="Helvetica" w:hAnsi="Helvetica" w:cs="Helvetica"/>
          <w:i/>
          <w:sz w:val="24"/>
          <w:szCs w:val="24"/>
          <w:lang w:val="en-US"/>
        </w:rPr>
        <w:t>in vivo</w:t>
      </w:r>
      <w:r w:rsidR="00F6439D" w:rsidRPr="00194FCA">
        <w:rPr>
          <w:rFonts w:ascii="Helvetica" w:hAnsi="Helvetica" w:cs="Helvetica"/>
          <w:sz w:val="24"/>
          <w:szCs w:val="24"/>
          <w:lang w:val="en-US"/>
        </w:rPr>
        <w:t xml:space="preserve"> may also be impacted by</w:t>
      </w:r>
      <w:r w:rsidR="00050C03" w:rsidRPr="00194FCA">
        <w:rPr>
          <w:rFonts w:ascii="Helvetica" w:hAnsi="Helvetica" w:cs="Helvetica"/>
          <w:sz w:val="24"/>
          <w:szCs w:val="24"/>
          <w:lang w:val="en-US"/>
        </w:rPr>
        <w:t xml:space="preserve"> </w:t>
      </w:r>
      <w:r w:rsidR="00DD529A" w:rsidRPr="00194FCA">
        <w:rPr>
          <w:rFonts w:ascii="Helvetica" w:hAnsi="Helvetica" w:cs="Helvetica"/>
          <w:sz w:val="24"/>
          <w:szCs w:val="24"/>
          <w:lang w:val="en-US"/>
        </w:rPr>
        <w:t>other factors</w:t>
      </w:r>
      <w:r w:rsidR="00AC5722" w:rsidRPr="00194FCA">
        <w:rPr>
          <w:rFonts w:ascii="Helvetica" w:hAnsi="Helvetica" w:cs="Helvetica"/>
          <w:sz w:val="24"/>
          <w:szCs w:val="24"/>
          <w:lang w:val="en-US"/>
        </w:rPr>
        <w:t xml:space="preserve"> as described above.</w:t>
      </w:r>
      <w:r w:rsidR="0082761F" w:rsidRPr="00194FCA">
        <w:rPr>
          <w:rFonts w:ascii="Helvetica" w:hAnsi="Helvetica" w:cs="Helvetica"/>
          <w:sz w:val="24"/>
          <w:szCs w:val="24"/>
          <w:lang w:val="en-US"/>
        </w:rPr>
        <w:t xml:space="preserve"> Although certainly interesting, evidence on the </w:t>
      </w:r>
      <w:r w:rsidR="00980F53" w:rsidRPr="00194FCA">
        <w:rPr>
          <w:rFonts w:ascii="Helvetica" w:hAnsi="Helvetica" w:cs="Helvetica"/>
          <w:i/>
          <w:sz w:val="24"/>
          <w:szCs w:val="24"/>
          <w:lang w:val="en-US"/>
        </w:rPr>
        <w:t>in vivo</w:t>
      </w:r>
      <w:r w:rsidR="00980F53" w:rsidRPr="00194FCA">
        <w:rPr>
          <w:rFonts w:ascii="Helvetica" w:hAnsi="Helvetica" w:cs="Helvetica"/>
          <w:sz w:val="24"/>
          <w:szCs w:val="24"/>
          <w:lang w:val="en-US"/>
        </w:rPr>
        <w:t xml:space="preserve"> implications of combining SCRAs of different potencies is currently unavailable.</w:t>
      </w:r>
      <w:bookmarkEnd w:id="18"/>
    </w:p>
    <w:p w14:paraId="0BE2FF59" w14:textId="77777777" w:rsidR="007835A3" w:rsidRPr="00194FCA" w:rsidRDefault="00A06A10" w:rsidP="00B72BC4">
      <w:pPr>
        <w:keepNext/>
        <w:spacing w:line="360" w:lineRule="auto"/>
        <w:jc w:val="center"/>
        <w:rPr>
          <w:rFonts w:ascii="Helvetica" w:hAnsi="Helvetica" w:cs="Helvetica"/>
          <w:sz w:val="24"/>
          <w:szCs w:val="24"/>
        </w:rPr>
      </w:pPr>
      <w:r w:rsidRPr="00194FCA">
        <w:rPr>
          <w:rFonts w:ascii="Helvetica" w:hAnsi="Helvetica" w:cs="Helvetica"/>
          <w:b/>
          <w:noProof/>
          <w:sz w:val="24"/>
          <w:szCs w:val="24"/>
          <w:lang w:eastAsia="nl-BE"/>
        </w:rPr>
        <w:drawing>
          <wp:inline distT="0" distB="0" distL="0" distR="0" wp14:anchorId="3EF0C26B" wp14:editId="41F065CF">
            <wp:extent cx="3156208" cy="1982746"/>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4 Combinations.png"/>
                    <pic:cNvPicPr/>
                  </pic:nvPicPr>
                  <pic:blipFill>
                    <a:blip r:embed="rId17">
                      <a:extLst>
                        <a:ext uri="{28A0092B-C50C-407E-A947-70E740481C1C}">
                          <a14:useLocalDpi xmlns:a14="http://schemas.microsoft.com/office/drawing/2010/main" val="0"/>
                        </a:ext>
                      </a:extLst>
                    </a:blip>
                    <a:stretch>
                      <a:fillRect/>
                    </a:stretch>
                  </pic:blipFill>
                  <pic:spPr>
                    <a:xfrm>
                      <a:off x="0" y="0"/>
                      <a:ext cx="3156208" cy="1982746"/>
                    </a:xfrm>
                    <a:prstGeom prst="rect">
                      <a:avLst/>
                    </a:prstGeom>
                  </pic:spPr>
                </pic:pic>
              </a:graphicData>
            </a:graphic>
          </wp:inline>
        </w:drawing>
      </w:r>
    </w:p>
    <w:p w14:paraId="0AD786A8" w14:textId="381AF8FE" w:rsidR="00897380" w:rsidRPr="00194FCA" w:rsidRDefault="007835A3" w:rsidP="003035B0">
      <w:pPr>
        <w:pStyle w:val="Bijschrift"/>
        <w:spacing w:line="360" w:lineRule="auto"/>
        <w:jc w:val="both"/>
        <w:rPr>
          <w:rFonts w:ascii="Helvetica" w:hAnsi="Helvetica" w:cs="Helvetica"/>
          <w:i w:val="0"/>
          <w:iCs w:val="0"/>
          <w:szCs w:val="24"/>
          <w:lang w:val="en-US"/>
        </w:rPr>
      </w:pPr>
      <w:r w:rsidRPr="00194FCA">
        <w:rPr>
          <w:rFonts w:ascii="Helvetica" w:hAnsi="Helvetica" w:cs="Helvetica"/>
          <w:szCs w:val="24"/>
          <w:lang w:val="en-US"/>
        </w:rPr>
        <w:t>Figure</w:t>
      </w:r>
      <w:r w:rsidR="00FE468D" w:rsidRPr="00194FCA">
        <w:rPr>
          <w:rFonts w:ascii="Helvetica" w:hAnsi="Helvetica" w:cs="Helvetica"/>
          <w:szCs w:val="24"/>
          <w:lang w:val="en-US"/>
        </w:rPr>
        <w:t xml:space="preserve"> </w:t>
      </w:r>
      <w:r w:rsidR="002F7473" w:rsidRPr="00194FCA">
        <w:rPr>
          <w:rFonts w:ascii="Helvetica" w:hAnsi="Helvetica" w:cs="Helvetica"/>
          <w:szCs w:val="24"/>
          <w:lang w:val="en-US"/>
        </w:rPr>
        <w:t>5</w:t>
      </w:r>
      <w:r w:rsidRPr="00194FCA">
        <w:rPr>
          <w:rFonts w:ascii="Helvetica" w:hAnsi="Helvetica" w:cs="Helvetica"/>
          <w:szCs w:val="24"/>
          <w:lang w:val="en-US"/>
        </w:rPr>
        <w:t xml:space="preserve">: Activation profiles of </w:t>
      </w:r>
      <w:r w:rsidR="00A32AED" w:rsidRPr="00194FCA">
        <w:rPr>
          <w:rFonts w:ascii="Helvetica" w:hAnsi="Helvetica" w:cs="Helvetica"/>
          <w:szCs w:val="24"/>
          <w:lang w:val="en-US"/>
        </w:rPr>
        <w:t xml:space="preserve">prepared </w:t>
      </w:r>
      <w:r w:rsidRPr="00194FCA">
        <w:rPr>
          <w:rFonts w:ascii="Helvetica" w:hAnsi="Helvetica" w:cs="Helvetica"/>
          <w:szCs w:val="24"/>
          <w:lang w:val="en-US"/>
        </w:rPr>
        <w:t>mixtures of</w:t>
      </w:r>
      <w:r w:rsidR="00A32AED" w:rsidRPr="00194FCA">
        <w:rPr>
          <w:rFonts w:ascii="Helvetica" w:hAnsi="Helvetica" w:cs="Helvetica"/>
          <w:szCs w:val="24"/>
          <w:lang w:val="en-US"/>
        </w:rPr>
        <w:t xml:space="preserve"> tail</w:t>
      </w:r>
      <w:r w:rsidR="00513824" w:rsidRPr="00194FCA">
        <w:rPr>
          <w:rFonts w:ascii="Helvetica" w:hAnsi="Helvetica" w:cs="Helvetica"/>
          <w:szCs w:val="24"/>
          <w:lang w:val="en-US"/>
        </w:rPr>
        <w:t>-</w:t>
      </w:r>
      <w:r w:rsidR="00A32AED" w:rsidRPr="00194FCA">
        <w:rPr>
          <w:rFonts w:ascii="Helvetica" w:hAnsi="Helvetica" w:cs="Helvetica"/>
          <w:szCs w:val="24"/>
          <w:lang w:val="en-US"/>
        </w:rPr>
        <w:t>less SCRAs</w:t>
      </w:r>
      <w:r w:rsidRPr="00194FCA">
        <w:rPr>
          <w:rFonts w:ascii="Helvetica" w:hAnsi="Helvetica" w:cs="Helvetica"/>
          <w:szCs w:val="24"/>
          <w:lang w:val="en-US"/>
        </w:rPr>
        <w:t xml:space="preserve"> </w:t>
      </w:r>
      <w:r w:rsidR="00391F95" w:rsidRPr="00194FCA">
        <w:rPr>
          <w:rFonts w:ascii="Helvetica" w:hAnsi="Helvetica" w:cs="Helvetica"/>
          <w:szCs w:val="24"/>
          <w:lang w:val="en-US"/>
        </w:rPr>
        <w:t>(S)-</w:t>
      </w:r>
      <w:r w:rsidRPr="00194FCA">
        <w:rPr>
          <w:rFonts w:ascii="Helvetica" w:hAnsi="Helvetica" w:cs="Helvetica"/>
          <w:szCs w:val="24"/>
          <w:lang w:val="en-US"/>
        </w:rPr>
        <w:t>ADB-5</w:t>
      </w:r>
      <w:r w:rsidR="00513824" w:rsidRPr="00194FCA">
        <w:rPr>
          <w:rFonts w:ascii="Helvetica" w:hAnsi="Helvetica" w:cs="Helvetica"/>
          <w:szCs w:val="24"/>
          <w:lang w:val="en-US"/>
        </w:rPr>
        <w:t>’</w:t>
      </w:r>
      <w:r w:rsidRPr="00194FCA">
        <w:rPr>
          <w:rFonts w:ascii="Helvetica" w:hAnsi="Helvetica" w:cs="Helvetica"/>
          <w:szCs w:val="24"/>
          <w:lang w:val="en-US"/>
        </w:rPr>
        <w:t xml:space="preserve">Br-INACA (represented as ADB) and </w:t>
      </w:r>
      <w:r w:rsidR="00391F95" w:rsidRPr="00194FCA">
        <w:rPr>
          <w:rFonts w:ascii="Helvetica" w:hAnsi="Helvetica" w:cs="Helvetica"/>
          <w:szCs w:val="24"/>
          <w:lang w:val="en-US"/>
        </w:rPr>
        <w:t>(S)-</w:t>
      </w:r>
      <w:r w:rsidRPr="00194FCA">
        <w:rPr>
          <w:rFonts w:ascii="Helvetica" w:hAnsi="Helvetica" w:cs="Helvetica"/>
          <w:szCs w:val="24"/>
          <w:lang w:val="en-US"/>
        </w:rPr>
        <w:t>MDMB-5</w:t>
      </w:r>
      <w:r w:rsidR="00513824" w:rsidRPr="00194FCA">
        <w:rPr>
          <w:rFonts w:ascii="Helvetica" w:hAnsi="Helvetica" w:cs="Helvetica"/>
          <w:szCs w:val="24"/>
          <w:lang w:val="en-US"/>
        </w:rPr>
        <w:t>’</w:t>
      </w:r>
      <w:r w:rsidRPr="00194FCA">
        <w:rPr>
          <w:rFonts w:ascii="Helvetica" w:hAnsi="Helvetica" w:cs="Helvetica"/>
          <w:szCs w:val="24"/>
          <w:lang w:val="en-US"/>
        </w:rPr>
        <w:t>Br-INACA (represented as MDMB)</w:t>
      </w:r>
      <w:r w:rsidR="00A32AED" w:rsidRPr="00194FCA">
        <w:rPr>
          <w:rFonts w:ascii="Helvetica" w:hAnsi="Helvetica" w:cs="Helvetica"/>
          <w:szCs w:val="24"/>
          <w:lang w:val="en-US"/>
        </w:rPr>
        <w:t xml:space="preserve"> based on ratios found in casework samples</w:t>
      </w:r>
      <w:r w:rsidR="0064441E" w:rsidRPr="00194FCA">
        <w:rPr>
          <w:rFonts w:ascii="Helvetica" w:hAnsi="Helvetica" w:cs="Helvetica"/>
          <w:szCs w:val="24"/>
          <w:lang w:val="en-US"/>
        </w:rPr>
        <w:fldChar w:fldCharType="begin"/>
      </w:r>
      <w:r w:rsidR="00B7120E" w:rsidRPr="00194FCA">
        <w:rPr>
          <w:rFonts w:ascii="Helvetica" w:hAnsi="Helvetica" w:cs="Helvetica"/>
          <w:szCs w:val="24"/>
          <w:lang w:val="en-US"/>
        </w:rPr>
        <w:instrText xml:space="preserve"> ADDIN ZOTERO_ITEM CSL_CITATION {"citationID":"oJvCBVtt","properties":{"formattedCitation":"\\super [33]\\nosupersub{}","plainCitation":"[33]","noteIndex":0},"citationItems":[{"id":852,"uris":["http://zotero.org/users/8795705/items/GDQCWANR"],"uri":["http://zotero.org/users/8795705/items/GDQCWANR"],"itemData":{"id":852,"type":"article-journal","container-title":"Drug Testing and Analysis","title":"A complete metabolic profile of the newly emerged brominated synthetic cannabinoid receptor agonists and their detection in seized samples in forensic casework and prisons","author":[{"family":"Norman","given":"Caitlyn"},{"family":"Webling","given":"Kristin"},{"family":"Kyslychenko","given":"Oleksandra"},{"family":"Reid","given":"Robert"},{"family":"Krotulski","given":"Alex J."},{"family":"Farrell","given":"Ryan"},{"family":"Deventer","given":"Marie H."},{"family":"Huiling","given":"Liu"},{"family":"Connolly","given":"Matthew J."},{"family":"Logan","given":"Barry K."},{"family":"Nic Daéid","given":"Niamh"},{"family":"McKenzie","given":"Craig"},{"family":"Stove","given":"Christophe P."},{"family":"Gréen","given":"Henrik"}]}}],"schema":"https://github.com/citation-style-language/schema/raw/master/csl-citation.json"} </w:instrText>
      </w:r>
      <w:r w:rsidR="0064441E" w:rsidRPr="00194FCA">
        <w:rPr>
          <w:rFonts w:ascii="Helvetica" w:hAnsi="Helvetica" w:cs="Helvetica"/>
          <w:szCs w:val="24"/>
          <w:lang w:val="en-US"/>
        </w:rPr>
        <w:fldChar w:fldCharType="separate"/>
      </w:r>
      <w:r w:rsidR="00B7120E" w:rsidRPr="00194FCA">
        <w:rPr>
          <w:rFonts w:ascii="Helvetica" w:hAnsi="Helvetica" w:cs="Helvetica"/>
          <w:szCs w:val="24"/>
          <w:vertAlign w:val="superscript"/>
          <w:lang w:val="en-US"/>
        </w:rPr>
        <w:t>[33]</w:t>
      </w:r>
      <w:r w:rsidR="0064441E" w:rsidRPr="00194FCA">
        <w:rPr>
          <w:rFonts w:ascii="Helvetica" w:hAnsi="Helvetica" w:cs="Helvetica"/>
          <w:szCs w:val="24"/>
          <w:lang w:val="en-US"/>
        </w:rPr>
        <w:fldChar w:fldCharType="end"/>
      </w:r>
      <w:r w:rsidR="00A32AED" w:rsidRPr="00194FCA">
        <w:rPr>
          <w:rFonts w:ascii="Helvetica" w:hAnsi="Helvetica" w:cs="Helvetica"/>
          <w:szCs w:val="24"/>
          <w:lang w:val="en-US"/>
        </w:rPr>
        <w:t xml:space="preserve">. Ratios ranges from 100% </w:t>
      </w:r>
      <w:r w:rsidR="00391F95" w:rsidRPr="00194FCA">
        <w:rPr>
          <w:rFonts w:ascii="Helvetica" w:hAnsi="Helvetica" w:cs="Helvetica"/>
          <w:szCs w:val="24"/>
          <w:lang w:val="en-US"/>
        </w:rPr>
        <w:t>(S)-</w:t>
      </w:r>
      <w:r w:rsidR="00A32AED" w:rsidRPr="00194FCA">
        <w:rPr>
          <w:rFonts w:ascii="Helvetica" w:hAnsi="Helvetica" w:cs="Helvetica"/>
          <w:szCs w:val="24"/>
          <w:lang w:val="en-US"/>
        </w:rPr>
        <w:t>ADB-5</w:t>
      </w:r>
      <w:r w:rsidR="00513824" w:rsidRPr="00194FCA">
        <w:rPr>
          <w:rFonts w:ascii="Helvetica" w:hAnsi="Helvetica" w:cs="Helvetica"/>
          <w:szCs w:val="24"/>
          <w:lang w:val="en-US"/>
        </w:rPr>
        <w:t>’</w:t>
      </w:r>
      <w:r w:rsidR="00A32AED" w:rsidRPr="00194FCA">
        <w:rPr>
          <w:rFonts w:ascii="Helvetica" w:hAnsi="Helvetica" w:cs="Helvetica"/>
          <w:szCs w:val="24"/>
          <w:lang w:val="en-US"/>
        </w:rPr>
        <w:t xml:space="preserve">Br-INACA to 100% </w:t>
      </w:r>
      <w:r w:rsidR="00391F95" w:rsidRPr="00194FCA">
        <w:rPr>
          <w:rFonts w:ascii="Helvetica" w:hAnsi="Helvetica" w:cs="Helvetica"/>
          <w:szCs w:val="24"/>
          <w:lang w:val="en-US"/>
        </w:rPr>
        <w:t>(S)-</w:t>
      </w:r>
      <w:r w:rsidR="00A32AED" w:rsidRPr="00194FCA">
        <w:rPr>
          <w:rFonts w:ascii="Helvetica" w:hAnsi="Helvetica" w:cs="Helvetica"/>
          <w:szCs w:val="24"/>
          <w:lang w:val="en-US"/>
        </w:rPr>
        <w:t>MDMB-5</w:t>
      </w:r>
      <w:r w:rsidR="00513824" w:rsidRPr="00194FCA">
        <w:rPr>
          <w:rFonts w:ascii="Helvetica" w:hAnsi="Helvetica" w:cs="Helvetica"/>
          <w:szCs w:val="24"/>
          <w:lang w:val="en-US"/>
        </w:rPr>
        <w:t>’</w:t>
      </w:r>
      <w:r w:rsidR="00A32AED" w:rsidRPr="00194FCA">
        <w:rPr>
          <w:rFonts w:ascii="Helvetica" w:hAnsi="Helvetica" w:cs="Helvetica"/>
          <w:szCs w:val="24"/>
          <w:lang w:val="en-US"/>
        </w:rPr>
        <w:t>Br-INACA. All data is normalized to the E</w:t>
      </w:r>
      <w:r w:rsidR="00A32AED" w:rsidRPr="00194FCA">
        <w:rPr>
          <w:rFonts w:ascii="Helvetica" w:hAnsi="Helvetica" w:cs="Helvetica"/>
          <w:szCs w:val="24"/>
          <w:vertAlign w:val="subscript"/>
          <w:lang w:val="en-US"/>
        </w:rPr>
        <w:t>max</w:t>
      </w:r>
      <w:r w:rsidR="00A32AED" w:rsidRPr="00194FCA">
        <w:rPr>
          <w:rFonts w:ascii="Helvetica" w:hAnsi="Helvetica" w:cs="Helvetica"/>
          <w:szCs w:val="24"/>
          <w:lang w:val="en-US"/>
        </w:rPr>
        <w:t xml:space="preserve"> of the reference </w:t>
      </w:r>
      <w:r w:rsidR="00A32AED" w:rsidRPr="00194FCA">
        <w:rPr>
          <w:rFonts w:ascii="Helvetica" w:hAnsi="Helvetica" w:cs="Helvetica"/>
          <w:szCs w:val="24"/>
          <w:lang w:val="en-US"/>
        </w:rPr>
        <w:lastRenderedPageBreak/>
        <w:t xml:space="preserve">standard CP55,940 (in black) and each datapoint represents the mean ± standard error of the mean (SEM), from </w:t>
      </w:r>
      <w:r w:rsidR="00DD529A" w:rsidRPr="00194FCA">
        <w:rPr>
          <w:rFonts w:ascii="Helvetica" w:hAnsi="Helvetica" w:cs="Helvetica"/>
          <w:szCs w:val="24"/>
          <w:lang w:val="en-US"/>
        </w:rPr>
        <w:t>three</w:t>
      </w:r>
      <w:r w:rsidR="00A32AED" w:rsidRPr="00194FCA">
        <w:rPr>
          <w:rFonts w:ascii="Helvetica" w:hAnsi="Helvetica" w:cs="Helvetica"/>
          <w:szCs w:val="24"/>
          <w:lang w:val="en-US"/>
        </w:rPr>
        <w:t xml:space="preserve"> independent experiments, run in duplicate (n = 3).</w:t>
      </w:r>
      <w:r w:rsidR="00206799" w:rsidRPr="00194FCA">
        <w:rPr>
          <w:rFonts w:ascii="Helvetica" w:hAnsi="Helvetica" w:cs="Helvetica"/>
          <w:szCs w:val="24"/>
          <w:lang w:val="en-US"/>
        </w:rPr>
        <w:br w:type="page"/>
      </w:r>
    </w:p>
    <w:p w14:paraId="4F09C513" w14:textId="238BABFD" w:rsidR="00DF6729" w:rsidRPr="00194FCA" w:rsidRDefault="00DF6729" w:rsidP="003035B0">
      <w:pPr>
        <w:spacing w:line="360" w:lineRule="auto"/>
        <w:jc w:val="both"/>
        <w:rPr>
          <w:rFonts w:ascii="Helvetica" w:hAnsi="Helvetica" w:cs="Helvetica"/>
          <w:b/>
          <w:sz w:val="24"/>
          <w:szCs w:val="24"/>
          <w:lang w:val="en-US"/>
        </w:rPr>
      </w:pPr>
      <w:r w:rsidRPr="00194FCA">
        <w:rPr>
          <w:rFonts w:ascii="Helvetica" w:hAnsi="Helvetica" w:cs="Helvetica"/>
          <w:b/>
          <w:sz w:val="24"/>
          <w:szCs w:val="24"/>
          <w:lang w:val="en-US"/>
        </w:rPr>
        <w:lastRenderedPageBreak/>
        <w:t>Conclusion</w:t>
      </w:r>
    </w:p>
    <w:p w14:paraId="0C8C13DA" w14:textId="07D5BEDA" w:rsidR="00206799" w:rsidRPr="00194FCA" w:rsidRDefault="002C7476" w:rsidP="00206799">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 xml:space="preserve">This study </w:t>
      </w:r>
      <w:r w:rsidR="003A482F" w:rsidRPr="00194FCA">
        <w:rPr>
          <w:rFonts w:ascii="Helvetica" w:hAnsi="Helvetica" w:cs="Helvetica"/>
          <w:sz w:val="24"/>
          <w:szCs w:val="24"/>
          <w:lang w:val="en-US"/>
        </w:rPr>
        <w:t>i</w:t>
      </w:r>
      <w:r w:rsidRPr="00194FCA">
        <w:rPr>
          <w:rFonts w:ascii="Helvetica" w:hAnsi="Helvetica" w:cs="Helvetica"/>
          <w:sz w:val="24"/>
          <w:szCs w:val="24"/>
          <w:lang w:val="en-US"/>
        </w:rPr>
        <w:t>s the first to evaluate the functional characteristics of newly emerging halogenated SCRAs and some of their</w:t>
      </w:r>
      <w:r w:rsidR="00D958A0" w:rsidRPr="00194FCA">
        <w:rPr>
          <w:rFonts w:ascii="Helvetica" w:hAnsi="Helvetica" w:cs="Helvetica"/>
          <w:sz w:val="24"/>
          <w:szCs w:val="24"/>
          <w:lang w:val="en-US"/>
        </w:rPr>
        <w:t xml:space="preserve"> (</w:t>
      </w:r>
      <w:r w:rsidR="00391F95" w:rsidRPr="00194FCA">
        <w:rPr>
          <w:rFonts w:ascii="Helvetica" w:hAnsi="Helvetica" w:cs="Helvetica"/>
          <w:sz w:val="24"/>
          <w:szCs w:val="24"/>
          <w:lang w:val="en-US"/>
        </w:rPr>
        <w:t>predicted</w:t>
      </w:r>
      <w:r w:rsidR="00D958A0" w:rsidRPr="00194FCA">
        <w:rPr>
          <w:rFonts w:ascii="Helvetica" w:hAnsi="Helvetica" w:cs="Helvetica"/>
          <w:sz w:val="24"/>
          <w:szCs w:val="24"/>
          <w:lang w:val="en-US"/>
        </w:rPr>
        <w:t xml:space="preserve">) </w:t>
      </w:r>
      <w:r w:rsidRPr="00194FCA">
        <w:rPr>
          <w:rFonts w:ascii="Helvetica" w:hAnsi="Helvetica" w:cs="Helvetica"/>
          <w:sz w:val="24"/>
          <w:szCs w:val="24"/>
          <w:lang w:val="en-US"/>
        </w:rPr>
        <w:t>structural analogs</w:t>
      </w:r>
      <w:r w:rsidR="00D958A0" w:rsidRPr="00194FCA">
        <w:rPr>
          <w:rFonts w:ascii="Helvetica" w:hAnsi="Helvetica" w:cs="Helvetica"/>
          <w:sz w:val="24"/>
          <w:szCs w:val="24"/>
          <w:lang w:val="en-US"/>
        </w:rPr>
        <w:t>, using CB</w:t>
      </w:r>
      <w:r w:rsidR="00D958A0" w:rsidRPr="00194FCA">
        <w:rPr>
          <w:rFonts w:ascii="Helvetica" w:hAnsi="Helvetica" w:cs="Helvetica"/>
          <w:sz w:val="24"/>
          <w:szCs w:val="24"/>
          <w:vertAlign w:val="subscript"/>
          <w:lang w:val="en-US"/>
        </w:rPr>
        <w:t>1</w:t>
      </w:r>
      <w:r w:rsidR="00D958A0" w:rsidRPr="00194FCA">
        <w:rPr>
          <w:rFonts w:ascii="Helvetica" w:hAnsi="Helvetica" w:cs="Helvetica"/>
          <w:sz w:val="24"/>
          <w:szCs w:val="24"/>
          <w:lang w:val="en-US"/>
        </w:rPr>
        <w:t xml:space="preserve"> and CB</w:t>
      </w:r>
      <w:r w:rsidR="00D958A0" w:rsidRPr="00194FCA">
        <w:rPr>
          <w:rFonts w:ascii="Helvetica" w:hAnsi="Helvetica" w:cs="Helvetica"/>
          <w:sz w:val="24"/>
          <w:szCs w:val="24"/>
          <w:vertAlign w:val="subscript"/>
          <w:lang w:val="en-US"/>
        </w:rPr>
        <w:t>2</w:t>
      </w:r>
      <w:r w:rsidR="00D958A0" w:rsidRPr="00194FCA">
        <w:rPr>
          <w:rFonts w:ascii="Helvetica" w:hAnsi="Helvetica" w:cs="Helvetica"/>
          <w:sz w:val="24"/>
          <w:szCs w:val="24"/>
          <w:lang w:val="en-US"/>
        </w:rPr>
        <w:t xml:space="preserve"> βarr2 recruitment assays</w:t>
      </w:r>
      <w:r w:rsidRPr="00194FCA">
        <w:rPr>
          <w:rFonts w:ascii="Helvetica" w:hAnsi="Helvetica" w:cs="Helvetica"/>
          <w:sz w:val="24"/>
          <w:szCs w:val="24"/>
          <w:lang w:val="en-US"/>
        </w:rPr>
        <w:t xml:space="preserve">. </w:t>
      </w:r>
      <w:r w:rsidR="00D958A0" w:rsidRPr="00194FCA">
        <w:rPr>
          <w:rFonts w:ascii="Helvetica" w:hAnsi="Helvetica" w:cs="Helvetica"/>
          <w:sz w:val="24"/>
          <w:szCs w:val="24"/>
          <w:lang w:val="en-US"/>
        </w:rPr>
        <w:t>The addition of a bromine substituent t</w:t>
      </w:r>
      <w:r w:rsidR="003A482F" w:rsidRPr="00194FCA">
        <w:rPr>
          <w:rFonts w:ascii="Helvetica" w:hAnsi="Helvetica" w:cs="Helvetica"/>
          <w:sz w:val="24"/>
          <w:szCs w:val="24"/>
          <w:lang w:val="en-US"/>
        </w:rPr>
        <w:t>o</w:t>
      </w:r>
      <w:r w:rsidR="00D958A0" w:rsidRPr="00194FCA">
        <w:rPr>
          <w:rFonts w:ascii="Helvetica" w:hAnsi="Helvetica" w:cs="Helvetica"/>
          <w:sz w:val="24"/>
          <w:szCs w:val="24"/>
          <w:lang w:val="en-US"/>
        </w:rPr>
        <w:t xml:space="preserve"> the core of the conventional SCRA scaffold result</w:t>
      </w:r>
      <w:r w:rsidR="003A482F" w:rsidRPr="00194FCA">
        <w:rPr>
          <w:rFonts w:ascii="Helvetica" w:hAnsi="Helvetica" w:cs="Helvetica"/>
          <w:sz w:val="24"/>
          <w:szCs w:val="24"/>
          <w:lang w:val="en-US"/>
        </w:rPr>
        <w:t>ed</w:t>
      </w:r>
      <w:r w:rsidR="00D958A0" w:rsidRPr="00194FCA">
        <w:rPr>
          <w:rFonts w:ascii="Helvetica" w:hAnsi="Helvetica" w:cs="Helvetica"/>
          <w:sz w:val="24"/>
          <w:szCs w:val="24"/>
          <w:lang w:val="en-US"/>
        </w:rPr>
        <w:t xml:space="preserve"> in substances with a pronounced CB</w:t>
      </w:r>
      <w:r w:rsidR="00D958A0" w:rsidRPr="00194FCA">
        <w:rPr>
          <w:rFonts w:ascii="Helvetica" w:hAnsi="Helvetica" w:cs="Helvetica"/>
          <w:sz w:val="24"/>
          <w:szCs w:val="24"/>
          <w:vertAlign w:val="subscript"/>
          <w:lang w:val="en-US"/>
        </w:rPr>
        <w:t>1</w:t>
      </w:r>
      <w:r w:rsidR="00D958A0" w:rsidRPr="00194FCA">
        <w:rPr>
          <w:rFonts w:ascii="Helvetica" w:hAnsi="Helvetica" w:cs="Helvetica"/>
          <w:sz w:val="24"/>
          <w:szCs w:val="24"/>
          <w:lang w:val="en-US"/>
        </w:rPr>
        <w:t xml:space="preserve"> activation potential, with the </w:t>
      </w:r>
      <w:r w:rsidR="00391F95" w:rsidRPr="00194FCA">
        <w:rPr>
          <w:rFonts w:ascii="Helvetica" w:hAnsi="Helvetica" w:cs="Helvetica"/>
          <w:sz w:val="24"/>
          <w:szCs w:val="24"/>
          <w:lang w:val="en-US"/>
        </w:rPr>
        <w:t xml:space="preserve">predicted </w:t>
      </w:r>
      <w:r w:rsidR="00D958A0" w:rsidRPr="00194FCA">
        <w:rPr>
          <w:rFonts w:ascii="Helvetica" w:hAnsi="Helvetica" w:cs="Helvetica"/>
          <w:sz w:val="24"/>
          <w:szCs w:val="24"/>
          <w:lang w:val="en-US"/>
        </w:rPr>
        <w:t xml:space="preserve">fluorinated </w:t>
      </w:r>
      <w:r w:rsidR="00391F95" w:rsidRPr="00194FCA">
        <w:rPr>
          <w:rFonts w:ascii="Helvetica" w:hAnsi="Helvetica" w:cs="Helvetica"/>
          <w:sz w:val="24"/>
          <w:szCs w:val="24"/>
          <w:lang w:val="en-US"/>
        </w:rPr>
        <w:t>(S)-</w:t>
      </w:r>
      <w:r w:rsidR="00D958A0" w:rsidRPr="00194FCA">
        <w:rPr>
          <w:rFonts w:ascii="Helvetica" w:hAnsi="Helvetica" w:cs="Helvetica"/>
          <w:sz w:val="24"/>
          <w:szCs w:val="24"/>
          <w:lang w:val="en-US"/>
        </w:rPr>
        <w:t>ADB-5’F-BUTINACA</w:t>
      </w:r>
      <w:r w:rsidR="00391F95" w:rsidRPr="00194FCA">
        <w:rPr>
          <w:rFonts w:ascii="Helvetica" w:hAnsi="Helvetica" w:cs="Helvetica"/>
          <w:sz w:val="24"/>
          <w:szCs w:val="24"/>
          <w:lang w:val="en-US"/>
        </w:rPr>
        <w:t xml:space="preserve"> analog</w:t>
      </w:r>
      <w:r w:rsidR="00D958A0" w:rsidRPr="00194FCA">
        <w:rPr>
          <w:rFonts w:ascii="Helvetica" w:hAnsi="Helvetica" w:cs="Helvetica"/>
          <w:sz w:val="24"/>
          <w:szCs w:val="24"/>
          <w:lang w:val="en-US"/>
        </w:rPr>
        <w:t xml:space="preserve"> having the most </w:t>
      </w:r>
      <w:r w:rsidR="00DD529A" w:rsidRPr="00194FCA">
        <w:rPr>
          <w:rFonts w:ascii="Helvetica" w:hAnsi="Helvetica" w:cs="Helvetica"/>
          <w:sz w:val="24"/>
          <w:szCs w:val="24"/>
          <w:lang w:val="en-US"/>
        </w:rPr>
        <w:t>prominent</w:t>
      </w:r>
      <w:r w:rsidR="00D958A0" w:rsidRPr="00194FCA">
        <w:rPr>
          <w:rFonts w:ascii="Helvetica" w:hAnsi="Helvetica" w:cs="Helvetica"/>
          <w:sz w:val="24"/>
          <w:szCs w:val="24"/>
          <w:lang w:val="en-US"/>
        </w:rPr>
        <w:t xml:space="preserve"> efficacy. Removal of the tail moiety, as is the case for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D958A0" w:rsidRPr="00194FCA">
        <w:rPr>
          <w:rFonts w:ascii="Helvetica" w:hAnsi="Helvetica" w:cs="Helvetica"/>
          <w:sz w:val="24"/>
          <w:szCs w:val="24"/>
          <w:lang w:val="en-US"/>
        </w:rPr>
        <w:t xml:space="preserve">ADB-5’Br-INACA and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D958A0" w:rsidRPr="00194FCA">
        <w:rPr>
          <w:rFonts w:ascii="Helvetica" w:hAnsi="Helvetica" w:cs="Helvetica"/>
          <w:sz w:val="24"/>
          <w:szCs w:val="24"/>
          <w:lang w:val="en-US"/>
        </w:rPr>
        <w:t xml:space="preserve">MDMB-5’Br-INACA, resulted in compounds which were still able to activate both CB receptors, </w:t>
      </w:r>
      <w:r w:rsidR="003A482F" w:rsidRPr="00194FCA">
        <w:rPr>
          <w:rFonts w:ascii="Helvetica" w:hAnsi="Helvetica" w:cs="Helvetica"/>
          <w:sz w:val="24"/>
          <w:szCs w:val="24"/>
          <w:lang w:val="en-US"/>
        </w:rPr>
        <w:t>al</w:t>
      </w:r>
      <w:r w:rsidR="00D958A0" w:rsidRPr="00194FCA">
        <w:rPr>
          <w:rFonts w:ascii="Helvetica" w:hAnsi="Helvetica" w:cs="Helvetica"/>
          <w:sz w:val="24"/>
          <w:szCs w:val="24"/>
          <w:lang w:val="en-US"/>
        </w:rPr>
        <w:t>b</w:t>
      </w:r>
      <w:r w:rsidR="003A482F" w:rsidRPr="00194FCA">
        <w:rPr>
          <w:rFonts w:ascii="Helvetica" w:hAnsi="Helvetica" w:cs="Helvetica"/>
          <w:sz w:val="24"/>
          <w:szCs w:val="24"/>
          <w:lang w:val="en-US"/>
        </w:rPr>
        <w:t>ei</w:t>
      </w:r>
      <w:r w:rsidR="00D958A0" w:rsidRPr="00194FCA">
        <w:rPr>
          <w:rFonts w:ascii="Helvetica" w:hAnsi="Helvetica" w:cs="Helvetica"/>
          <w:sz w:val="24"/>
          <w:szCs w:val="24"/>
          <w:lang w:val="en-US"/>
        </w:rPr>
        <w:t xml:space="preserve">t with a decreased potency. </w:t>
      </w:r>
      <w:r w:rsidR="00A12D3A" w:rsidRPr="00194FCA">
        <w:rPr>
          <w:rFonts w:ascii="Helvetica" w:hAnsi="Helvetica" w:cs="Helvetica"/>
          <w:sz w:val="24"/>
          <w:szCs w:val="24"/>
          <w:lang w:val="en-US"/>
        </w:rPr>
        <w:t>In both tail-less</w:t>
      </w:r>
      <w:r w:rsidR="00027D5F" w:rsidRPr="00194FCA">
        <w:rPr>
          <w:rFonts w:ascii="Helvetica" w:hAnsi="Helvetica" w:cs="Helvetica"/>
          <w:sz w:val="24"/>
          <w:szCs w:val="24"/>
          <w:lang w:val="en-US"/>
        </w:rPr>
        <w:t xml:space="preserve"> </w:t>
      </w:r>
      <w:r w:rsidR="00A12D3A" w:rsidRPr="00194FCA">
        <w:rPr>
          <w:rFonts w:ascii="Helvetica" w:hAnsi="Helvetica" w:cs="Helvetica"/>
          <w:sz w:val="24"/>
          <w:szCs w:val="24"/>
          <w:lang w:val="en-US"/>
        </w:rPr>
        <w:t>structures</w:t>
      </w:r>
      <w:r w:rsidR="00027D5F" w:rsidRPr="00194FCA">
        <w:rPr>
          <w:rFonts w:ascii="Helvetica" w:hAnsi="Helvetica" w:cs="Helvetica"/>
          <w:sz w:val="24"/>
          <w:szCs w:val="24"/>
          <w:lang w:val="en-US"/>
        </w:rPr>
        <w:t xml:space="preserve"> and their butyl</w:t>
      </w:r>
      <w:r w:rsidR="008C2F6B" w:rsidRPr="00194FCA">
        <w:rPr>
          <w:rFonts w:ascii="Helvetica" w:hAnsi="Helvetica" w:cs="Helvetica"/>
          <w:sz w:val="24"/>
          <w:szCs w:val="24"/>
          <w:lang w:val="en-US"/>
        </w:rPr>
        <w:t>-tailed</w:t>
      </w:r>
      <w:r w:rsidR="00027D5F" w:rsidRPr="00194FCA">
        <w:rPr>
          <w:rFonts w:ascii="Helvetica" w:hAnsi="Helvetica" w:cs="Helvetica"/>
          <w:sz w:val="24"/>
          <w:szCs w:val="24"/>
          <w:lang w:val="en-US"/>
        </w:rPr>
        <w:t xml:space="preserve"> analogs</w:t>
      </w:r>
      <w:r w:rsidR="00A12D3A" w:rsidRPr="00194FCA">
        <w:rPr>
          <w:rFonts w:ascii="Helvetica" w:hAnsi="Helvetica" w:cs="Helvetica"/>
          <w:sz w:val="24"/>
          <w:szCs w:val="24"/>
          <w:lang w:val="en-US"/>
        </w:rPr>
        <w:t>, SCRAs with an ADB head group (carrying an amide function) were slightly less potent but more efficacious at both CB</w:t>
      </w:r>
      <w:r w:rsidR="00A12D3A" w:rsidRPr="00194FCA">
        <w:rPr>
          <w:rFonts w:ascii="Helvetica" w:hAnsi="Helvetica" w:cs="Helvetica"/>
          <w:sz w:val="24"/>
          <w:szCs w:val="24"/>
          <w:vertAlign w:val="subscript"/>
          <w:lang w:val="en-US"/>
        </w:rPr>
        <w:t>1</w:t>
      </w:r>
      <w:r w:rsidR="00A12D3A" w:rsidRPr="00194FCA">
        <w:rPr>
          <w:rFonts w:ascii="Helvetica" w:hAnsi="Helvetica" w:cs="Helvetica"/>
          <w:sz w:val="24"/>
          <w:szCs w:val="24"/>
          <w:lang w:val="en-US"/>
        </w:rPr>
        <w:t xml:space="preserve"> and CB</w:t>
      </w:r>
      <w:r w:rsidR="00A12D3A" w:rsidRPr="00194FCA">
        <w:rPr>
          <w:rFonts w:ascii="Helvetica" w:hAnsi="Helvetica" w:cs="Helvetica"/>
          <w:sz w:val="24"/>
          <w:szCs w:val="24"/>
          <w:vertAlign w:val="subscript"/>
          <w:lang w:val="en-US"/>
        </w:rPr>
        <w:t>2</w:t>
      </w:r>
      <w:r w:rsidR="00A12D3A" w:rsidRPr="00194FCA">
        <w:rPr>
          <w:rFonts w:ascii="Helvetica" w:hAnsi="Helvetica" w:cs="Helvetica"/>
          <w:sz w:val="24"/>
          <w:szCs w:val="24"/>
          <w:lang w:val="en-US"/>
        </w:rPr>
        <w:t xml:space="preserve">, as opposed to SCRAs with an MDMB head group (terminal methyl ester). Comparing the brominated tail-less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A12D3A" w:rsidRPr="00194FCA">
        <w:rPr>
          <w:rFonts w:ascii="Helvetica" w:hAnsi="Helvetica" w:cs="Helvetica"/>
          <w:sz w:val="24"/>
          <w:szCs w:val="24"/>
          <w:lang w:val="en-US"/>
        </w:rPr>
        <w:t xml:space="preserve">ADB-5’Br-INACA with the </w:t>
      </w:r>
      <w:r w:rsidR="00391F95" w:rsidRPr="00194FCA">
        <w:rPr>
          <w:rFonts w:ascii="Helvetica" w:hAnsi="Helvetica" w:cs="Helvetica"/>
          <w:sz w:val="24"/>
          <w:szCs w:val="24"/>
          <w:lang w:val="en-US"/>
        </w:rPr>
        <w:t>non-brominated</w:t>
      </w:r>
      <w:r w:rsidR="00A12D3A" w:rsidRPr="00194FCA">
        <w:rPr>
          <w:rFonts w:ascii="Helvetica" w:hAnsi="Helvetica" w:cs="Helvetica"/>
          <w:sz w:val="24"/>
          <w:szCs w:val="24"/>
          <w:lang w:val="en-US"/>
        </w:rPr>
        <w:t xml:space="preserve"> </w:t>
      </w:r>
      <w:r w:rsidR="00391F95" w:rsidRPr="00194FCA">
        <w:rPr>
          <w:rFonts w:ascii="Helvetica" w:hAnsi="Helvetica" w:cs="Helvetica"/>
          <w:sz w:val="24"/>
          <w:szCs w:val="24"/>
          <w:lang w:val="en-US"/>
        </w:rPr>
        <w:t>(</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w:t>
      </w:r>
      <w:r w:rsidR="00A12D3A" w:rsidRPr="00194FCA">
        <w:rPr>
          <w:rFonts w:ascii="Helvetica" w:hAnsi="Helvetica" w:cs="Helvetica"/>
          <w:sz w:val="24"/>
          <w:szCs w:val="24"/>
          <w:lang w:val="en-US"/>
        </w:rPr>
        <w:t xml:space="preserve">ADB-INACA, revealed the positive effect of bromine substitution </w:t>
      </w:r>
      <w:r w:rsidR="006C4F3B" w:rsidRPr="00194FCA">
        <w:rPr>
          <w:rFonts w:ascii="Helvetica" w:hAnsi="Helvetica" w:cs="Helvetica"/>
          <w:sz w:val="24"/>
          <w:szCs w:val="24"/>
          <w:lang w:val="en-US"/>
        </w:rPr>
        <w:t>of</w:t>
      </w:r>
      <w:r w:rsidR="00A12D3A" w:rsidRPr="00194FCA">
        <w:rPr>
          <w:rFonts w:ascii="Helvetica" w:hAnsi="Helvetica" w:cs="Helvetica"/>
          <w:sz w:val="24"/>
          <w:szCs w:val="24"/>
          <w:lang w:val="en-US"/>
        </w:rPr>
        <w:t xml:space="preserve"> the core on CB activity</w:t>
      </w:r>
      <w:r w:rsidR="006E7DFA" w:rsidRPr="00194FCA">
        <w:rPr>
          <w:rFonts w:ascii="Helvetica" w:hAnsi="Helvetica" w:cs="Helvetica"/>
          <w:sz w:val="24"/>
          <w:szCs w:val="24"/>
          <w:lang w:val="en-US"/>
        </w:rPr>
        <w:t xml:space="preserve"> and may also provide an insight into the potential of CB</w:t>
      </w:r>
      <w:r w:rsidR="006E7DFA" w:rsidRPr="00194FCA">
        <w:rPr>
          <w:rFonts w:ascii="Helvetica" w:hAnsi="Helvetica" w:cs="Helvetica"/>
          <w:sz w:val="24"/>
          <w:szCs w:val="24"/>
          <w:vertAlign w:val="subscript"/>
          <w:lang w:val="en-US"/>
        </w:rPr>
        <w:t>1</w:t>
      </w:r>
      <w:r w:rsidR="006E7DFA" w:rsidRPr="00194FCA">
        <w:rPr>
          <w:rFonts w:ascii="Helvetica" w:hAnsi="Helvetica" w:cs="Helvetica"/>
          <w:sz w:val="24"/>
          <w:szCs w:val="24"/>
          <w:lang w:val="en-US"/>
        </w:rPr>
        <w:t xml:space="preserve"> receptor activity of other recently emerged tailless SCRAs without halogenation of the indazole core (e.g. MDMB-INACA, ADB-IA</w:t>
      </w:r>
      <w:r w:rsidR="00DD529A" w:rsidRPr="00194FCA">
        <w:rPr>
          <w:rFonts w:ascii="Helvetica" w:hAnsi="Helvetica" w:cs="Helvetica"/>
          <w:sz w:val="24"/>
          <w:szCs w:val="24"/>
          <w:lang w:val="en-US"/>
        </w:rPr>
        <w:t>T</w:t>
      </w:r>
      <w:r w:rsidR="006E7DFA" w:rsidRPr="00194FCA">
        <w:rPr>
          <w:rFonts w:ascii="Helvetica" w:hAnsi="Helvetica" w:cs="Helvetica"/>
          <w:sz w:val="24"/>
          <w:szCs w:val="24"/>
          <w:lang w:val="en-US"/>
        </w:rPr>
        <w:t>A and CH-IA</w:t>
      </w:r>
      <w:r w:rsidR="00DD529A" w:rsidRPr="00194FCA">
        <w:rPr>
          <w:rFonts w:ascii="Helvetica" w:hAnsi="Helvetica" w:cs="Helvetica"/>
          <w:sz w:val="24"/>
          <w:szCs w:val="24"/>
          <w:lang w:val="en-US"/>
        </w:rPr>
        <w:t>T</w:t>
      </w:r>
      <w:r w:rsidR="006E7DFA" w:rsidRPr="00194FCA">
        <w:rPr>
          <w:rFonts w:ascii="Helvetica" w:hAnsi="Helvetica" w:cs="Helvetica"/>
          <w:sz w:val="24"/>
          <w:szCs w:val="24"/>
          <w:lang w:val="en-US"/>
        </w:rPr>
        <w:t>A)</w:t>
      </w:r>
      <w:r w:rsidR="00A12D3A" w:rsidRPr="00194FCA">
        <w:rPr>
          <w:rFonts w:ascii="Helvetica" w:hAnsi="Helvetica" w:cs="Helvetica"/>
          <w:sz w:val="24"/>
          <w:szCs w:val="24"/>
          <w:lang w:val="en-US"/>
        </w:rPr>
        <w:t>. A G protein-based Ca</w:t>
      </w:r>
      <w:r w:rsidR="00A12D3A" w:rsidRPr="00194FCA">
        <w:rPr>
          <w:rFonts w:ascii="Helvetica" w:hAnsi="Helvetica" w:cs="Helvetica"/>
          <w:sz w:val="24"/>
          <w:szCs w:val="24"/>
          <w:vertAlign w:val="superscript"/>
          <w:lang w:val="en-US"/>
        </w:rPr>
        <w:t>2+</w:t>
      </w:r>
      <w:r w:rsidR="00A12D3A" w:rsidRPr="00194FCA">
        <w:rPr>
          <w:rFonts w:ascii="Helvetica" w:hAnsi="Helvetica" w:cs="Helvetica"/>
          <w:sz w:val="24"/>
          <w:szCs w:val="24"/>
          <w:lang w:val="en-US"/>
        </w:rPr>
        <w:t xml:space="preserve"> assay confirmed </w:t>
      </w:r>
      <w:r w:rsidR="00AB5D6B" w:rsidRPr="00194FCA">
        <w:rPr>
          <w:rFonts w:ascii="Helvetica" w:hAnsi="Helvetica" w:cs="Helvetica"/>
          <w:sz w:val="24"/>
          <w:szCs w:val="24"/>
          <w:lang w:val="en-US"/>
        </w:rPr>
        <w:t>the observed structure-activity relationship</w:t>
      </w:r>
      <w:r w:rsidR="00A12D3A" w:rsidRPr="00194FCA">
        <w:rPr>
          <w:rFonts w:ascii="Helvetica" w:hAnsi="Helvetica" w:cs="Helvetica"/>
          <w:sz w:val="24"/>
          <w:szCs w:val="24"/>
          <w:lang w:val="en-US"/>
        </w:rPr>
        <w:t xml:space="preserve"> at CB</w:t>
      </w:r>
      <w:r w:rsidR="00A12D3A" w:rsidRPr="00194FCA">
        <w:rPr>
          <w:rFonts w:ascii="Helvetica" w:hAnsi="Helvetica" w:cs="Helvetica"/>
          <w:sz w:val="24"/>
          <w:szCs w:val="24"/>
          <w:vertAlign w:val="subscript"/>
          <w:lang w:val="en-US"/>
        </w:rPr>
        <w:t>1</w:t>
      </w:r>
      <w:r w:rsidR="00A12D3A" w:rsidRPr="00194FCA">
        <w:rPr>
          <w:rFonts w:ascii="Helvetica" w:hAnsi="Helvetica" w:cs="Helvetica"/>
          <w:sz w:val="24"/>
          <w:szCs w:val="24"/>
          <w:lang w:val="en-US"/>
        </w:rPr>
        <w:t>.</w:t>
      </w:r>
      <w:r w:rsidR="00AB5D6B" w:rsidRPr="00194FCA">
        <w:rPr>
          <w:rFonts w:ascii="Helvetica" w:hAnsi="Helvetica" w:cs="Helvetica"/>
          <w:sz w:val="24"/>
          <w:szCs w:val="24"/>
          <w:lang w:val="en-US"/>
        </w:rPr>
        <w:t xml:space="preserve"> </w:t>
      </w:r>
      <w:r w:rsidR="006C4F3B" w:rsidRPr="00194FCA">
        <w:rPr>
          <w:rFonts w:ascii="Helvetica" w:hAnsi="Helvetica" w:cs="Helvetica"/>
          <w:sz w:val="24"/>
          <w:szCs w:val="24"/>
          <w:lang w:val="en-US"/>
        </w:rPr>
        <w:t xml:space="preserve">Assessment of the </w:t>
      </w:r>
      <w:r w:rsidR="00AB5D6B" w:rsidRPr="00194FCA">
        <w:rPr>
          <w:rFonts w:ascii="Helvetica" w:hAnsi="Helvetica" w:cs="Helvetica"/>
          <w:sz w:val="24"/>
          <w:szCs w:val="24"/>
          <w:lang w:val="en-US"/>
        </w:rPr>
        <w:t xml:space="preserve">CB receptor activation potential of </w:t>
      </w:r>
      <w:r w:rsidR="00DD529A" w:rsidRPr="00194FCA">
        <w:rPr>
          <w:rFonts w:ascii="Helvetica" w:hAnsi="Helvetica" w:cs="Helvetica"/>
          <w:sz w:val="24"/>
          <w:szCs w:val="24"/>
          <w:lang w:val="en-US"/>
        </w:rPr>
        <w:t>two</w:t>
      </w:r>
      <w:r w:rsidR="00AB5D6B" w:rsidRPr="00194FCA">
        <w:rPr>
          <w:rFonts w:ascii="Helvetica" w:hAnsi="Helvetica" w:cs="Helvetica"/>
          <w:sz w:val="24"/>
          <w:szCs w:val="24"/>
          <w:lang w:val="en-US"/>
        </w:rPr>
        <w:t xml:space="preserve"> seized powders, containing</w:t>
      </w:r>
      <w:r w:rsidR="006C4F3B" w:rsidRPr="00194FCA">
        <w:rPr>
          <w:rFonts w:ascii="Helvetica" w:hAnsi="Helvetica" w:cs="Helvetica"/>
          <w:sz w:val="24"/>
          <w:szCs w:val="24"/>
          <w:lang w:val="en-US"/>
        </w:rPr>
        <w:t xml:space="preserve"> either</w:t>
      </w:r>
      <w:r w:rsidR="00AB5D6B" w:rsidRPr="00194FCA">
        <w:rPr>
          <w:rFonts w:ascii="Helvetica" w:hAnsi="Helvetica" w:cs="Helvetica"/>
          <w:sz w:val="24"/>
          <w:szCs w:val="24"/>
          <w:lang w:val="en-US"/>
        </w:rPr>
        <w:t xml:space="preserve"> ADB-5’Br-INACA </w:t>
      </w:r>
      <w:r w:rsidR="006C4F3B" w:rsidRPr="00194FCA">
        <w:rPr>
          <w:rFonts w:ascii="Helvetica" w:hAnsi="Helvetica" w:cs="Helvetica"/>
          <w:sz w:val="24"/>
          <w:szCs w:val="24"/>
          <w:lang w:val="en-US"/>
        </w:rPr>
        <w:t>or</w:t>
      </w:r>
      <w:r w:rsidR="00AB5D6B" w:rsidRPr="00194FCA">
        <w:rPr>
          <w:rFonts w:ascii="Helvetica" w:hAnsi="Helvetica" w:cs="Helvetica"/>
          <w:sz w:val="24"/>
          <w:szCs w:val="24"/>
          <w:lang w:val="en-US"/>
        </w:rPr>
        <w:t xml:space="preserve"> MDMB-5’Br-INACA</w:t>
      </w:r>
      <w:r w:rsidR="00391F95" w:rsidRPr="00194FCA">
        <w:rPr>
          <w:rFonts w:ascii="Helvetica" w:hAnsi="Helvetica" w:cs="Helvetica"/>
          <w:sz w:val="24"/>
          <w:szCs w:val="24"/>
          <w:lang w:val="en-US"/>
        </w:rPr>
        <w:t xml:space="preserve"> (chirality not determined)</w:t>
      </w:r>
      <w:r w:rsidR="00AB5D6B" w:rsidRPr="00194FCA">
        <w:rPr>
          <w:rFonts w:ascii="Helvetica" w:hAnsi="Helvetica" w:cs="Helvetica"/>
          <w:sz w:val="24"/>
          <w:szCs w:val="24"/>
          <w:lang w:val="en-US"/>
        </w:rPr>
        <w:t xml:space="preserve">, </w:t>
      </w:r>
      <w:r w:rsidR="006C4F3B" w:rsidRPr="00194FCA">
        <w:rPr>
          <w:rFonts w:ascii="Helvetica" w:hAnsi="Helvetica" w:cs="Helvetica"/>
          <w:sz w:val="24"/>
          <w:szCs w:val="24"/>
          <w:lang w:val="en-US"/>
        </w:rPr>
        <w:t>revealed that</w:t>
      </w:r>
      <w:r w:rsidR="00AB5D6B" w:rsidRPr="00194FCA">
        <w:rPr>
          <w:rFonts w:ascii="Helvetica" w:hAnsi="Helvetica" w:cs="Helvetica"/>
          <w:sz w:val="24"/>
          <w:szCs w:val="24"/>
          <w:lang w:val="en-US"/>
        </w:rPr>
        <w:t xml:space="preserve"> </w:t>
      </w:r>
      <w:r w:rsidR="006C4F3B" w:rsidRPr="00194FCA">
        <w:rPr>
          <w:rFonts w:ascii="Helvetica" w:hAnsi="Helvetica" w:cs="Helvetica"/>
          <w:sz w:val="24"/>
          <w:szCs w:val="24"/>
          <w:lang w:val="en-US"/>
        </w:rPr>
        <w:t>t</w:t>
      </w:r>
      <w:r w:rsidR="00AB5D6B" w:rsidRPr="00194FCA">
        <w:rPr>
          <w:rFonts w:ascii="Helvetica" w:hAnsi="Helvetica" w:cs="Helvetica"/>
          <w:sz w:val="24"/>
          <w:szCs w:val="24"/>
          <w:lang w:val="en-US"/>
        </w:rPr>
        <w:t>he ADB-5’Br-INACA powder sample demonstrated similar pharmacological characteristics at both receptors as the</w:t>
      </w:r>
      <w:r w:rsidR="00391F95" w:rsidRPr="00194FCA">
        <w:rPr>
          <w:rFonts w:ascii="Helvetica" w:hAnsi="Helvetica" w:cs="Helvetica"/>
          <w:sz w:val="24"/>
          <w:szCs w:val="24"/>
          <w:lang w:val="en-US"/>
        </w:rPr>
        <w:t xml:space="preserve"> (</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)-ADB-5’Br-INACA</w:t>
      </w:r>
      <w:r w:rsidR="00AB5D6B" w:rsidRPr="00194FCA">
        <w:rPr>
          <w:rFonts w:ascii="Helvetica" w:hAnsi="Helvetica" w:cs="Helvetica"/>
          <w:sz w:val="24"/>
          <w:szCs w:val="24"/>
          <w:lang w:val="en-US"/>
        </w:rPr>
        <w:t xml:space="preserve"> reference standard. On the other hand, at CB</w:t>
      </w:r>
      <w:r w:rsidR="00AB5D6B" w:rsidRPr="00194FCA">
        <w:rPr>
          <w:rFonts w:ascii="Helvetica" w:hAnsi="Helvetica" w:cs="Helvetica"/>
          <w:sz w:val="24"/>
          <w:szCs w:val="24"/>
          <w:vertAlign w:val="subscript"/>
          <w:lang w:val="en-US"/>
        </w:rPr>
        <w:t>2</w:t>
      </w:r>
      <w:r w:rsidR="00AB5D6B" w:rsidRPr="00194FCA">
        <w:rPr>
          <w:rFonts w:ascii="Helvetica" w:hAnsi="Helvetica" w:cs="Helvetica"/>
          <w:sz w:val="24"/>
          <w:szCs w:val="24"/>
          <w:lang w:val="en-US"/>
        </w:rPr>
        <w:t xml:space="preserve">, </w:t>
      </w:r>
      <w:r w:rsidR="006C4F3B" w:rsidRPr="00194FCA">
        <w:rPr>
          <w:rFonts w:ascii="Helvetica" w:hAnsi="Helvetica" w:cs="Helvetica"/>
          <w:sz w:val="24"/>
          <w:szCs w:val="24"/>
          <w:lang w:val="en-US"/>
        </w:rPr>
        <w:t xml:space="preserve">a rather pronounced difference was observed for the </w:t>
      </w:r>
      <w:r w:rsidR="00AB5D6B" w:rsidRPr="00194FCA">
        <w:rPr>
          <w:rFonts w:ascii="Helvetica" w:hAnsi="Helvetica" w:cs="Helvetica"/>
          <w:sz w:val="24"/>
          <w:szCs w:val="24"/>
          <w:lang w:val="en-US"/>
        </w:rPr>
        <w:t xml:space="preserve">concentration-response curves for the MDMB-5’Br-INACA powder and </w:t>
      </w:r>
      <w:r w:rsidR="006C4F3B" w:rsidRPr="00194FCA">
        <w:rPr>
          <w:rFonts w:ascii="Helvetica" w:hAnsi="Helvetica" w:cs="Helvetica"/>
          <w:sz w:val="24"/>
          <w:szCs w:val="24"/>
          <w:lang w:val="en-US"/>
        </w:rPr>
        <w:t>the corresponding</w:t>
      </w:r>
      <w:r w:rsidR="00391F95" w:rsidRPr="00194FCA">
        <w:rPr>
          <w:rFonts w:ascii="Helvetica" w:hAnsi="Helvetica" w:cs="Helvetica"/>
          <w:sz w:val="24"/>
          <w:szCs w:val="24"/>
          <w:lang w:val="en-US"/>
        </w:rPr>
        <w:t xml:space="preserve"> (</w:t>
      </w:r>
      <w:r w:rsidR="00391F95" w:rsidRPr="00194FCA">
        <w:rPr>
          <w:rFonts w:ascii="Helvetica" w:hAnsi="Helvetica" w:cs="Helvetica"/>
          <w:i/>
          <w:sz w:val="24"/>
          <w:szCs w:val="24"/>
          <w:lang w:val="en-US"/>
        </w:rPr>
        <w:t>S</w:t>
      </w:r>
      <w:r w:rsidR="00391F95" w:rsidRPr="00194FCA">
        <w:rPr>
          <w:rFonts w:ascii="Helvetica" w:hAnsi="Helvetica" w:cs="Helvetica"/>
          <w:sz w:val="24"/>
          <w:szCs w:val="24"/>
          <w:lang w:val="en-US"/>
        </w:rPr>
        <w:t>)-MDMB-5’Br-INACA</w:t>
      </w:r>
      <w:r w:rsidR="006C4F3B" w:rsidRPr="00194FCA">
        <w:rPr>
          <w:rFonts w:ascii="Helvetica" w:hAnsi="Helvetica" w:cs="Helvetica"/>
          <w:sz w:val="24"/>
          <w:szCs w:val="24"/>
          <w:lang w:val="en-US"/>
        </w:rPr>
        <w:t xml:space="preserve"> </w:t>
      </w:r>
      <w:r w:rsidR="00AB5D6B" w:rsidRPr="00194FCA">
        <w:rPr>
          <w:rFonts w:ascii="Helvetica" w:hAnsi="Helvetica" w:cs="Helvetica"/>
          <w:sz w:val="24"/>
          <w:szCs w:val="24"/>
          <w:lang w:val="en-US"/>
        </w:rPr>
        <w:t>reference standard</w:t>
      </w:r>
      <w:r w:rsidR="00DB27A4" w:rsidRPr="00194FCA">
        <w:rPr>
          <w:rFonts w:ascii="Helvetica" w:hAnsi="Helvetica" w:cs="Helvetica"/>
          <w:sz w:val="24"/>
          <w:szCs w:val="24"/>
          <w:lang w:val="en-US"/>
        </w:rPr>
        <w:t xml:space="preserve">. Interestingly, both powders were less than 50% pure, highlighting the potential biological relevance of impurities present in </w:t>
      </w:r>
      <w:r w:rsidR="00AB5D6B" w:rsidRPr="00194FCA">
        <w:rPr>
          <w:rFonts w:ascii="Helvetica" w:hAnsi="Helvetica" w:cs="Helvetica"/>
          <w:sz w:val="24"/>
          <w:szCs w:val="24"/>
          <w:lang w:val="en-US"/>
        </w:rPr>
        <w:t>the</w:t>
      </w:r>
      <w:r w:rsidR="00DB27A4" w:rsidRPr="00194FCA">
        <w:rPr>
          <w:rFonts w:ascii="Helvetica" w:hAnsi="Helvetica" w:cs="Helvetica"/>
          <w:sz w:val="24"/>
          <w:szCs w:val="24"/>
          <w:lang w:val="en-US"/>
        </w:rPr>
        <w:t>se</w:t>
      </w:r>
      <w:r w:rsidR="00AB5D6B" w:rsidRPr="00194FCA">
        <w:rPr>
          <w:rFonts w:ascii="Helvetica" w:hAnsi="Helvetica" w:cs="Helvetica"/>
          <w:sz w:val="24"/>
          <w:szCs w:val="24"/>
          <w:lang w:val="en-US"/>
        </w:rPr>
        <w:t xml:space="preserve"> sample</w:t>
      </w:r>
      <w:r w:rsidR="00DB27A4" w:rsidRPr="00194FCA">
        <w:rPr>
          <w:rFonts w:ascii="Helvetica" w:hAnsi="Helvetica" w:cs="Helvetica"/>
          <w:sz w:val="24"/>
          <w:szCs w:val="24"/>
          <w:lang w:val="en-US"/>
        </w:rPr>
        <w:t>s</w:t>
      </w:r>
      <w:r w:rsidR="00AB5D6B" w:rsidRPr="00194FCA">
        <w:rPr>
          <w:rFonts w:ascii="Helvetica" w:hAnsi="Helvetica" w:cs="Helvetica"/>
          <w:sz w:val="24"/>
          <w:szCs w:val="24"/>
          <w:lang w:val="en-US"/>
        </w:rPr>
        <w:t xml:space="preserve">. </w:t>
      </w:r>
      <w:bookmarkStart w:id="19" w:name="_Hlk144728650"/>
      <w:r w:rsidR="00391F95" w:rsidRPr="00194FCA">
        <w:rPr>
          <w:rFonts w:ascii="Helvetica" w:hAnsi="Helvetica" w:cs="Helvetica"/>
          <w:sz w:val="24"/>
          <w:szCs w:val="24"/>
          <w:lang w:val="en-US"/>
        </w:rPr>
        <w:t>Following detections of ADB-5’Br-INACA and MDMB-5’</w:t>
      </w:r>
      <w:r w:rsidR="0022475B" w:rsidRPr="00194FCA">
        <w:rPr>
          <w:rFonts w:ascii="Helvetica" w:hAnsi="Helvetica" w:cs="Helvetica"/>
          <w:sz w:val="24"/>
          <w:szCs w:val="24"/>
          <w:lang w:val="en-US"/>
        </w:rPr>
        <w:t>Br-INACA (chirality not determined)</w:t>
      </w:r>
      <w:r w:rsidR="009A6AE1" w:rsidRPr="00194FCA">
        <w:rPr>
          <w:rFonts w:ascii="Helvetica" w:hAnsi="Helvetica" w:cs="Helvetica"/>
          <w:sz w:val="24"/>
          <w:szCs w:val="24"/>
          <w:lang w:val="en-US"/>
        </w:rPr>
        <w:t xml:space="preserve"> in Scottish prisons, different mixtures of </w:t>
      </w:r>
      <w:r w:rsidR="0022475B" w:rsidRPr="00194FCA">
        <w:rPr>
          <w:rFonts w:ascii="Helvetica" w:hAnsi="Helvetica" w:cs="Helvetica"/>
          <w:sz w:val="24"/>
          <w:szCs w:val="24"/>
          <w:lang w:val="en-US"/>
        </w:rPr>
        <w:t>(</w:t>
      </w:r>
      <w:r w:rsidR="0022475B" w:rsidRPr="00194FCA">
        <w:rPr>
          <w:rFonts w:ascii="Helvetica" w:hAnsi="Helvetica" w:cs="Helvetica"/>
          <w:i/>
          <w:sz w:val="24"/>
          <w:szCs w:val="24"/>
          <w:lang w:val="en-US"/>
        </w:rPr>
        <w:t>S</w:t>
      </w:r>
      <w:r w:rsidR="0022475B" w:rsidRPr="00194FCA">
        <w:rPr>
          <w:rFonts w:ascii="Helvetica" w:hAnsi="Helvetica" w:cs="Helvetica"/>
          <w:sz w:val="24"/>
          <w:szCs w:val="24"/>
          <w:lang w:val="en-US"/>
        </w:rPr>
        <w:t>)-</w:t>
      </w:r>
      <w:r w:rsidR="009A6AE1" w:rsidRPr="00194FCA">
        <w:rPr>
          <w:rFonts w:ascii="Helvetica" w:hAnsi="Helvetica" w:cs="Helvetica"/>
          <w:sz w:val="24"/>
          <w:szCs w:val="24"/>
          <w:lang w:val="en-US"/>
        </w:rPr>
        <w:t xml:space="preserve">ADB-5’Br-INACA and </w:t>
      </w:r>
      <w:r w:rsidR="0022475B" w:rsidRPr="00194FCA">
        <w:rPr>
          <w:rFonts w:ascii="Helvetica" w:hAnsi="Helvetica" w:cs="Helvetica"/>
          <w:sz w:val="24"/>
          <w:szCs w:val="24"/>
          <w:lang w:val="en-US"/>
        </w:rPr>
        <w:t>(</w:t>
      </w:r>
      <w:r w:rsidR="0022475B" w:rsidRPr="00194FCA">
        <w:rPr>
          <w:rFonts w:ascii="Helvetica" w:hAnsi="Helvetica" w:cs="Helvetica"/>
          <w:i/>
          <w:sz w:val="24"/>
          <w:szCs w:val="24"/>
          <w:lang w:val="en-US"/>
        </w:rPr>
        <w:t>S</w:t>
      </w:r>
      <w:r w:rsidR="0022475B" w:rsidRPr="00194FCA">
        <w:rPr>
          <w:rFonts w:ascii="Helvetica" w:hAnsi="Helvetica" w:cs="Helvetica"/>
          <w:sz w:val="24"/>
          <w:szCs w:val="24"/>
          <w:lang w:val="en-US"/>
        </w:rPr>
        <w:t>)-</w:t>
      </w:r>
      <w:r w:rsidR="009A6AE1" w:rsidRPr="00194FCA">
        <w:rPr>
          <w:rFonts w:ascii="Helvetica" w:hAnsi="Helvetica" w:cs="Helvetica"/>
          <w:sz w:val="24"/>
          <w:szCs w:val="24"/>
          <w:lang w:val="en-US"/>
        </w:rPr>
        <w:t>MDMB-5’Br-INACA</w:t>
      </w:r>
      <w:r w:rsidR="0022475B" w:rsidRPr="00194FCA">
        <w:rPr>
          <w:rFonts w:ascii="Helvetica" w:hAnsi="Helvetica" w:cs="Helvetica"/>
          <w:sz w:val="24"/>
          <w:szCs w:val="24"/>
          <w:lang w:val="en-US"/>
        </w:rPr>
        <w:t xml:space="preserve"> reference standards</w:t>
      </w:r>
      <w:r w:rsidR="009A6AE1" w:rsidRPr="00194FCA">
        <w:rPr>
          <w:rFonts w:ascii="Helvetica" w:hAnsi="Helvetica" w:cs="Helvetica"/>
          <w:sz w:val="24"/>
          <w:szCs w:val="24"/>
          <w:lang w:val="en-US"/>
        </w:rPr>
        <w:t xml:space="preserve"> were evaluated, revealing </w:t>
      </w:r>
      <w:r w:rsidR="00E41B2C" w:rsidRPr="00194FCA">
        <w:rPr>
          <w:rFonts w:ascii="Helvetica" w:hAnsi="Helvetica" w:cs="Helvetica"/>
          <w:sz w:val="24"/>
          <w:szCs w:val="24"/>
          <w:lang w:val="en-US"/>
        </w:rPr>
        <w:t>no unexpected pronounced effect</w:t>
      </w:r>
      <w:r w:rsidR="009A6AE1" w:rsidRPr="00194FCA">
        <w:rPr>
          <w:rFonts w:ascii="Helvetica" w:hAnsi="Helvetica" w:cs="Helvetica"/>
          <w:sz w:val="24"/>
          <w:szCs w:val="24"/>
          <w:lang w:val="en-US"/>
        </w:rPr>
        <w:t xml:space="preserve"> on CB</w:t>
      </w:r>
      <w:r w:rsidR="009A6AE1" w:rsidRPr="00194FCA">
        <w:rPr>
          <w:rFonts w:ascii="Helvetica" w:hAnsi="Helvetica" w:cs="Helvetica"/>
          <w:sz w:val="24"/>
          <w:szCs w:val="24"/>
          <w:vertAlign w:val="subscript"/>
          <w:lang w:val="en-US"/>
        </w:rPr>
        <w:t>1</w:t>
      </w:r>
      <w:bookmarkEnd w:id="19"/>
      <w:r w:rsidR="009A6AE1" w:rsidRPr="00194FCA">
        <w:rPr>
          <w:rFonts w:ascii="Helvetica" w:hAnsi="Helvetica" w:cs="Helvetica"/>
          <w:sz w:val="24"/>
          <w:szCs w:val="24"/>
          <w:lang w:val="en-US"/>
        </w:rPr>
        <w:t xml:space="preserve">. Overall, given the pronounced CB </w:t>
      </w:r>
      <w:r w:rsidR="006C4F3B" w:rsidRPr="00194FCA">
        <w:rPr>
          <w:rFonts w:ascii="Helvetica" w:hAnsi="Helvetica" w:cs="Helvetica"/>
          <w:sz w:val="24"/>
          <w:szCs w:val="24"/>
          <w:lang w:val="en-US"/>
        </w:rPr>
        <w:t>activation potential</w:t>
      </w:r>
      <w:r w:rsidR="009A6AE1" w:rsidRPr="00194FCA">
        <w:rPr>
          <w:rFonts w:ascii="Helvetica" w:hAnsi="Helvetica" w:cs="Helvetica"/>
          <w:sz w:val="24"/>
          <w:szCs w:val="24"/>
          <w:lang w:val="en-US"/>
        </w:rPr>
        <w:t xml:space="preserve"> of some of the</w:t>
      </w:r>
      <w:r w:rsidR="007408BD" w:rsidRPr="00194FCA">
        <w:rPr>
          <w:rFonts w:ascii="Helvetica" w:hAnsi="Helvetica" w:cs="Helvetica"/>
          <w:sz w:val="24"/>
          <w:szCs w:val="24"/>
          <w:lang w:val="en-US"/>
        </w:rPr>
        <w:t>se ban-evading</w:t>
      </w:r>
      <w:r w:rsidR="009A6AE1" w:rsidRPr="00194FCA">
        <w:rPr>
          <w:rFonts w:ascii="Helvetica" w:hAnsi="Helvetica" w:cs="Helvetica"/>
          <w:sz w:val="24"/>
          <w:szCs w:val="24"/>
          <w:lang w:val="en-US"/>
        </w:rPr>
        <w:t xml:space="preserve"> analogs, </w:t>
      </w:r>
      <w:r w:rsidR="007408BD" w:rsidRPr="00194FCA">
        <w:rPr>
          <w:rFonts w:ascii="Helvetica" w:hAnsi="Helvetica" w:cs="Helvetica"/>
          <w:sz w:val="24"/>
          <w:szCs w:val="24"/>
          <w:lang w:val="en-US"/>
        </w:rPr>
        <w:t xml:space="preserve">more structurally related compounds </w:t>
      </w:r>
      <w:r w:rsidR="006C4F3B" w:rsidRPr="00194FCA">
        <w:rPr>
          <w:rFonts w:ascii="Helvetica" w:hAnsi="Helvetica" w:cs="Helvetica"/>
          <w:sz w:val="24"/>
          <w:szCs w:val="24"/>
          <w:lang w:val="en-US"/>
        </w:rPr>
        <w:t>are anticipated to</w:t>
      </w:r>
      <w:r w:rsidR="007408BD" w:rsidRPr="00194FCA">
        <w:rPr>
          <w:rFonts w:ascii="Helvetica" w:hAnsi="Helvetica" w:cs="Helvetica"/>
          <w:sz w:val="24"/>
          <w:szCs w:val="24"/>
          <w:lang w:val="en-US"/>
        </w:rPr>
        <w:t xml:space="preserve"> appear in the (near) future</w:t>
      </w:r>
      <w:r w:rsidR="006C4F3B" w:rsidRPr="00194FCA">
        <w:rPr>
          <w:rFonts w:ascii="Helvetica" w:hAnsi="Helvetica" w:cs="Helvetica"/>
          <w:sz w:val="24"/>
          <w:szCs w:val="24"/>
          <w:lang w:val="en-US"/>
        </w:rPr>
        <w:t>. This</w:t>
      </w:r>
      <w:r w:rsidR="0029607B" w:rsidRPr="00194FCA">
        <w:rPr>
          <w:rFonts w:ascii="Helvetica" w:hAnsi="Helvetica" w:cs="Helvetica"/>
          <w:sz w:val="24"/>
          <w:szCs w:val="24"/>
          <w:lang w:val="en-US"/>
        </w:rPr>
        <w:t xml:space="preserve"> </w:t>
      </w:r>
      <w:r w:rsidR="001B67E9" w:rsidRPr="00194FCA">
        <w:rPr>
          <w:rFonts w:ascii="Helvetica" w:hAnsi="Helvetica" w:cs="Helvetica"/>
          <w:sz w:val="24"/>
          <w:szCs w:val="24"/>
          <w:lang w:val="en-US"/>
        </w:rPr>
        <w:t>emphasiz</w:t>
      </w:r>
      <w:r w:rsidR="006C4F3B" w:rsidRPr="00194FCA">
        <w:rPr>
          <w:rFonts w:ascii="Helvetica" w:hAnsi="Helvetica" w:cs="Helvetica"/>
          <w:sz w:val="24"/>
          <w:szCs w:val="24"/>
          <w:lang w:val="en-US"/>
        </w:rPr>
        <w:t>es</w:t>
      </w:r>
      <w:r w:rsidR="001B67E9" w:rsidRPr="00194FCA">
        <w:rPr>
          <w:rFonts w:ascii="Helvetica" w:hAnsi="Helvetica" w:cs="Helvetica"/>
          <w:sz w:val="24"/>
          <w:szCs w:val="24"/>
          <w:lang w:val="en-US"/>
        </w:rPr>
        <w:t xml:space="preserve"> the importance of </w:t>
      </w:r>
      <w:r w:rsidR="006C4F3B" w:rsidRPr="00194FCA">
        <w:rPr>
          <w:rFonts w:ascii="Helvetica" w:hAnsi="Helvetica" w:cs="Helvetica"/>
          <w:sz w:val="24"/>
          <w:szCs w:val="24"/>
          <w:lang w:val="en-US"/>
        </w:rPr>
        <w:t xml:space="preserve">combining </w:t>
      </w:r>
      <w:r w:rsidR="001B67E9" w:rsidRPr="00194FCA">
        <w:rPr>
          <w:rFonts w:ascii="Helvetica" w:hAnsi="Helvetica" w:cs="Helvetica"/>
          <w:sz w:val="24"/>
          <w:szCs w:val="24"/>
          <w:lang w:val="en-US"/>
        </w:rPr>
        <w:t xml:space="preserve">continuous </w:t>
      </w:r>
      <w:r w:rsidR="006C4F3B" w:rsidRPr="00194FCA">
        <w:rPr>
          <w:rFonts w:ascii="Helvetica" w:hAnsi="Helvetica" w:cs="Helvetica"/>
          <w:sz w:val="24"/>
          <w:szCs w:val="24"/>
          <w:lang w:val="en-US"/>
        </w:rPr>
        <w:t xml:space="preserve">monitoring of the recreational drug market with </w:t>
      </w:r>
      <w:r w:rsidR="001B67E9" w:rsidRPr="00194FCA">
        <w:rPr>
          <w:rFonts w:ascii="Helvetica" w:hAnsi="Helvetica" w:cs="Helvetica"/>
          <w:sz w:val="24"/>
          <w:szCs w:val="24"/>
          <w:lang w:val="en-US"/>
        </w:rPr>
        <w:t xml:space="preserve">functional characterization of newly </w:t>
      </w:r>
      <w:r w:rsidR="001B67E9" w:rsidRPr="00194FCA">
        <w:rPr>
          <w:rFonts w:ascii="Helvetica" w:hAnsi="Helvetica" w:cs="Helvetica"/>
          <w:sz w:val="24"/>
          <w:szCs w:val="24"/>
          <w:lang w:val="en-US"/>
        </w:rPr>
        <w:lastRenderedPageBreak/>
        <w:t>emerging substances</w:t>
      </w:r>
      <w:r w:rsidR="006C4F3B" w:rsidRPr="00194FCA">
        <w:rPr>
          <w:rFonts w:ascii="Helvetica" w:hAnsi="Helvetica" w:cs="Helvetica"/>
          <w:sz w:val="24"/>
          <w:szCs w:val="24"/>
          <w:lang w:val="en-US"/>
        </w:rPr>
        <w:t>, to allow prioritization of legislative or other actions related to substances of high concern</w:t>
      </w:r>
      <w:r w:rsidR="001B67E9" w:rsidRPr="00194FCA">
        <w:rPr>
          <w:rFonts w:ascii="Helvetica" w:hAnsi="Helvetica" w:cs="Helvetica"/>
          <w:sz w:val="24"/>
          <w:szCs w:val="24"/>
          <w:lang w:val="en-US"/>
        </w:rPr>
        <w:t>.</w:t>
      </w:r>
      <w:r w:rsidR="00206799" w:rsidRPr="00194FCA">
        <w:rPr>
          <w:rFonts w:ascii="Helvetica" w:hAnsi="Helvetica" w:cs="Helvetica"/>
          <w:sz w:val="24"/>
          <w:szCs w:val="24"/>
          <w:lang w:val="en-US"/>
        </w:rPr>
        <w:br w:type="page"/>
      </w:r>
    </w:p>
    <w:p w14:paraId="066B0A6C" w14:textId="74E258A0" w:rsidR="00DF6729" w:rsidRPr="00194FCA" w:rsidRDefault="001B67E9"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lastRenderedPageBreak/>
        <w:t xml:space="preserve"> </w:t>
      </w:r>
      <w:r w:rsidR="00DF6729" w:rsidRPr="00194FCA">
        <w:rPr>
          <w:rFonts w:ascii="Helvetica" w:hAnsi="Helvetica" w:cs="Helvetica"/>
          <w:b/>
          <w:sz w:val="24"/>
          <w:szCs w:val="24"/>
          <w:lang w:val="en-US"/>
        </w:rPr>
        <w:t>Acknowledgments</w:t>
      </w:r>
    </w:p>
    <w:p w14:paraId="779E7D3B" w14:textId="66B63245" w:rsidR="00DF6729" w:rsidRPr="00194FCA" w:rsidRDefault="00AC78FE"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t>The Research Foundation Flanders (FWO) is acknowledged for the funding of M.H. Deventer (Grant 1S54521N).</w:t>
      </w:r>
      <w:r w:rsidR="00824010" w:rsidRPr="00194FCA">
        <w:rPr>
          <w:rFonts w:ascii="Helvetica" w:hAnsi="Helvetica" w:cs="Helvetica"/>
          <w:sz w:val="24"/>
          <w:szCs w:val="24"/>
          <w:lang w:val="en-US"/>
        </w:rPr>
        <w:t xml:space="preserve"> </w:t>
      </w:r>
      <w:r w:rsidR="00FB30C4" w:rsidRPr="00194FCA">
        <w:rPr>
          <w:rFonts w:ascii="Helvetica" w:hAnsi="Helvetica" w:cs="Helvetica"/>
          <w:sz w:val="24"/>
          <w:szCs w:val="24"/>
          <w:lang w:val="en-US"/>
        </w:rPr>
        <w:t>T</w:t>
      </w:r>
      <w:r w:rsidR="00824010" w:rsidRPr="00194FCA">
        <w:rPr>
          <w:rFonts w:ascii="Helvetica" w:hAnsi="Helvetica" w:cs="Helvetica"/>
          <w:sz w:val="24"/>
          <w:szCs w:val="24"/>
          <w:lang w:val="en-US"/>
        </w:rPr>
        <w:t xml:space="preserve">he Eurostars-2 Joint </w:t>
      </w:r>
      <w:proofErr w:type="spellStart"/>
      <w:r w:rsidR="00824010" w:rsidRPr="00194FCA">
        <w:rPr>
          <w:rFonts w:ascii="Helvetica" w:hAnsi="Helvetica" w:cs="Helvetica"/>
          <w:sz w:val="24"/>
          <w:szCs w:val="24"/>
          <w:lang w:val="en-US"/>
        </w:rPr>
        <w:t>Programme</w:t>
      </w:r>
      <w:proofErr w:type="spellEnd"/>
      <w:r w:rsidR="00824010" w:rsidRPr="00194FCA">
        <w:rPr>
          <w:rFonts w:ascii="Helvetica" w:hAnsi="Helvetica" w:cs="Helvetica"/>
          <w:sz w:val="24"/>
          <w:szCs w:val="24"/>
          <w:lang w:val="en-US"/>
        </w:rPr>
        <w:t xml:space="preserve"> (European Commission, E! 113377 (Eurostars-2) </w:t>
      </w:r>
      <w:r w:rsidR="00FB30C4" w:rsidRPr="00194FCA">
        <w:rPr>
          <w:rFonts w:ascii="Helvetica" w:hAnsi="Helvetica" w:cs="Helvetica"/>
          <w:sz w:val="24"/>
          <w:szCs w:val="24"/>
          <w:lang w:val="en-US"/>
        </w:rPr>
        <w:t xml:space="preserve">is acknowledged for the funding of </w:t>
      </w:r>
      <w:r w:rsidR="00824010" w:rsidRPr="00194FCA">
        <w:rPr>
          <w:rFonts w:ascii="Helvetica" w:hAnsi="Helvetica" w:cs="Helvetica"/>
          <w:sz w:val="24"/>
          <w:szCs w:val="24"/>
          <w:lang w:val="en-US"/>
        </w:rPr>
        <w:t>the NPS-REFORM project</w:t>
      </w:r>
      <w:r w:rsidR="00FB30C4" w:rsidRPr="00194FCA">
        <w:rPr>
          <w:rFonts w:ascii="Helvetica" w:hAnsi="Helvetica" w:cs="Helvetica"/>
          <w:sz w:val="24"/>
          <w:szCs w:val="24"/>
          <w:lang w:val="en-US"/>
        </w:rPr>
        <w:t xml:space="preserve">, a collaboration between Chiron AS and </w:t>
      </w:r>
      <w:r w:rsidR="00FB30C4" w:rsidRPr="00194FCA">
        <w:rPr>
          <w:rFonts w:ascii="Helvetica" w:hAnsi="Helvetica" w:cs="Helvetica"/>
          <w:color w:val="212121"/>
          <w:sz w:val="24"/>
          <w:szCs w:val="24"/>
          <w:shd w:val="clear" w:color="auto" w:fill="FFFFFF"/>
          <w:lang w:val="en-US"/>
        </w:rPr>
        <w:t>Linköping University</w:t>
      </w:r>
      <w:r w:rsidR="00824010" w:rsidRPr="00194FCA">
        <w:rPr>
          <w:rFonts w:ascii="Helvetica" w:hAnsi="Helvetica" w:cs="Helvetica"/>
          <w:sz w:val="24"/>
          <w:szCs w:val="24"/>
          <w:lang w:val="en-US"/>
        </w:rPr>
        <w:t>.</w:t>
      </w:r>
      <w:r w:rsidR="000310DE" w:rsidRPr="00194FCA">
        <w:rPr>
          <w:rFonts w:ascii="Helvetica" w:hAnsi="Helvetica" w:cs="Helvetica"/>
          <w:sz w:val="24"/>
          <w:szCs w:val="24"/>
          <w:lang w:val="en-US"/>
        </w:rPr>
        <w:t xml:space="preserve"> The Strategic Research Area in Forensic Sciences at Linköping</w:t>
      </w:r>
      <w:r w:rsidR="00B822F2" w:rsidRPr="00194FCA">
        <w:rPr>
          <w:rFonts w:ascii="Helvetica" w:hAnsi="Helvetica" w:cs="Helvetica"/>
          <w:sz w:val="24"/>
          <w:szCs w:val="24"/>
          <w:lang w:val="en-US"/>
        </w:rPr>
        <w:t xml:space="preserve"> University</w:t>
      </w:r>
      <w:r w:rsidR="000310DE" w:rsidRPr="00194FCA">
        <w:rPr>
          <w:rFonts w:ascii="Helvetica" w:hAnsi="Helvetica" w:cs="Helvetica"/>
          <w:sz w:val="24"/>
          <w:szCs w:val="24"/>
          <w:lang w:val="en-US"/>
        </w:rPr>
        <w:t xml:space="preserve"> also funded the study.</w:t>
      </w:r>
      <w:r w:rsidR="009A27FF" w:rsidRPr="00194FCA">
        <w:rPr>
          <w:rFonts w:ascii="Helvetica" w:hAnsi="Helvetica" w:cs="Helvetica"/>
          <w:sz w:val="24"/>
          <w:szCs w:val="24"/>
          <w:lang w:val="en-US"/>
        </w:rPr>
        <w:t xml:space="preserve"> The Leverhulme Trust</w:t>
      </w:r>
      <w:r w:rsidR="00305E6D" w:rsidRPr="00194FCA">
        <w:rPr>
          <w:rFonts w:ascii="Helvetica" w:hAnsi="Helvetica" w:cs="Helvetica"/>
          <w:sz w:val="24"/>
          <w:szCs w:val="24"/>
          <w:lang w:val="en-US"/>
        </w:rPr>
        <w:t xml:space="preserve"> </w:t>
      </w:r>
      <w:r w:rsidR="007F5A67" w:rsidRPr="00194FCA">
        <w:rPr>
          <w:rFonts w:ascii="Helvetica" w:hAnsi="Helvetica" w:cs="Helvetica"/>
          <w:sz w:val="24"/>
          <w:szCs w:val="24"/>
          <w:lang w:val="en-US"/>
        </w:rPr>
        <w:t>(</w:t>
      </w:r>
      <w:r w:rsidR="00DD529A" w:rsidRPr="00194FCA">
        <w:rPr>
          <w:rFonts w:ascii="Helvetica" w:hAnsi="Helvetica" w:cs="Helvetica"/>
          <w:sz w:val="24"/>
          <w:szCs w:val="24"/>
          <w:lang w:val="en-US"/>
        </w:rPr>
        <w:t xml:space="preserve">grant number </w:t>
      </w:r>
      <w:r w:rsidR="007F5A67" w:rsidRPr="00194FCA">
        <w:rPr>
          <w:rFonts w:ascii="Helvetica" w:hAnsi="Helvetica" w:cs="Helvetica"/>
          <w:color w:val="2E2E2E"/>
          <w:sz w:val="24"/>
          <w:szCs w:val="24"/>
          <w:lang w:val="en-US"/>
        </w:rPr>
        <w:t xml:space="preserve">RC-2015-011) </w:t>
      </w:r>
      <w:r w:rsidR="00305E6D" w:rsidRPr="00194FCA">
        <w:rPr>
          <w:rFonts w:ascii="Helvetica" w:hAnsi="Helvetica" w:cs="Helvetica"/>
          <w:sz w:val="24"/>
          <w:szCs w:val="24"/>
          <w:lang w:val="en-US"/>
        </w:rPr>
        <w:t xml:space="preserve">and Scottish Prison Service are </w:t>
      </w:r>
      <w:r w:rsidR="009A27FF" w:rsidRPr="00194FCA">
        <w:rPr>
          <w:rFonts w:ascii="Helvetica" w:hAnsi="Helvetica" w:cs="Helvetica"/>
          <w:sz w:val="24"/>
          <w:szCs w:val="24"/>
          <w:lang w:val="en-US"/>
        </w:rPr>
        <w:t xml:space="preserve">acknowledged for funding </w:t>
      </w:r>
      <w:r w:rsidR="00DD529A" w:rsidRPr="00194FCA">
        <w:rPr>
          <w:rFonts w:ascii="Helvetica" w:hAnsi="Helvetica" w:cs="Helvetica"/>
          <w:sz w:val="24"/>
          <w:szCs w:val="24"/>
          <w:lang w:val="en-US"/>
        </w:rPr>
        <w:t xml:space="preserve">the Scottish-led portion of this study. </w:t>
      </w:r>
      <w:r w:rsidR="007539C7" w:rsidRPr="00194FCA">
        <w:rPr>
          <w:rFonts w:ascii="Helvetica" w:hAnsi="Helvetica" w:cs="Helvetica"/>
          <w:sz w:val="24"/>
          <w:szCs w:val="24"/>
          <w:lang w:val="en-US"/>
        </w:rPr>
        <w:t xml:space="preserve">Dr. Inge Vinckier (Laboratory of the Belgium Customs and Excise services) is acknowledged for providing samples of the seized powders. </w:t>
      </w:r>
      <w:r w:rsidR="00206799" w:rsidRPr="00194FCA">
        <w:rPr>
          <w:rFonts w:ascii="Helvetica" w:hAnsi="Helvetica" w:cs="Helvetica"/>
          <w:sz w:val="24"/>
          <w:szCs w:val="24"/>
          <w:lang w:val="en-US"/>
        </w:rPr>
        <w:br w:type="page"/>
      </w:r>
      <w:bookmarkStart w:id="20" w:name="_Hlk147407541"/>
      <w:r w:rsidR="003F6304" w:rsidRPr="00194FCA">
        <w:rPr>
          <w:rFonts w:ascii="Helvetica" w:hAnsi="Helvetica" w:cs="Helvetica"/>
          <w:b/>
          <w:sz w:val="24"/>
          <w:szCs w:val="24"/>
          <w:lang w:val="en-US"/>
        </w:rPr>
        <w:lastRenderedPageBreak/>
        <w:t>References</w:t>
      </w:r>
    </w:p>
    <w:p w14:paraId="4A0B834C" w14:textId="0325C94F" w:rsidR="00E21AB7" w:rsidRPr="00194FCA" w:rsidRDefault="00A565D8" w:rsidP="00E21AB7">
      <w:pPr>
        <w:pStyle w:val="Bibliografie"/>
        <w:rPr>
          <w:lang w:val="en-US"/>
        </w:rPr>
      </w:pPr>
      <w:r w:rsidRPr="00194FCA">
        <w:rPr>
          <w:rFonts w:ascii="Helvetica" w:hAnsi="Helvetica" w:cs="Helvetica"/>
          <w:lang w:val="en-US"/>
        </w:rPr>
        <w:fldChar w:fldCharType="begin"/>
      </w:r>
      <w:r w:rsidR="00E21AB7" w:rsidRPr="00194FCA">
        <w:rPr>
          <w:rFonts w:ascii="Helvetica" w:hAnsi="Helvetica" w:cs="Helvetica"/>
          <w:lang w:val="en-US"/>
        </w:rPr>
        <w:instrText xml:space="preserve"> ADDIN ZOTERO_BIBL {"uncited":[],"omitted":[],"custom":[]} CSL_BIBLIOGRAPHY </w:instrText>
      </w:r>
      <w:r w:rsidRPr="00194FCA">
        <w:rPr>
          <w:rFonts w:ascii="Helvetica" w:hAnsi="Helvetica" w:cs="Helvetica"/>
          <w:lang w:val="en-US"/>
        </w:rPr>
        <w:fldChar w:fldCharType="separate"/>
      </w:r>
      <w:r w:rsidR="00E21AB7" w:rsidRPr="00194FCA">
        <w:rPr>
          <w:lang w:val="en-US"/>
        </w:rPr>
        <w:t>[1]</w:t>
      </w:r>
      <w:r w:rsidR="00E21AB7" w:rsidRPr="00194FCA">
        <w:rPr>
          <w:lang w:val="en-US"/>
        </w:rPr>
        <w:tab/>
        <w:t xml:space="preserve">Office of China National Narcotics Control Commission. Announcement on the inclusion of 18 substances including synthetic cannabinoids and fluamine in the Supplementary List of Controlled Narcotic Drugs and Psychotropic Substances with Non-medical Use. </w:t>
      </w:r>
      <w:r w:rsidR="00E21AB7" w:rsidRPr="00194FCA">
        <w:rPr>
          <w:b/>
          <w:bCs/>
          <w:lang w:val="en-US"/>
        </w:rPr>
        <w:t>2021</w:t>
      </w:r>
      <w:r w:rsidR="00E21AB7" w:rsidRPr="00194FCA">
        <w:rPr>
          <w:lang w:val="en-US"/>
        </w:rPr>
        <w:t>. Available at: https://app.mps.gov.cn/gdnps/pc/content.jsp?id=7881703</w:t>
      </w:r>
    </w:p>
    <w:p w14:paraId="36B8D666" w14:textId="40F74FE6" w:rsidR="00E21AB7" w:rsidRPr="00194FCA" w:rsidRDefault="00E21AB7" w:rsidP="00E21AB7">
      <w:pPr>
        <w:pStyle w:val="Bibliografie"/>
        <w:rPr>
          <w:lang w:val="en-US"/>
        </w:rPr>
      </w:pPr>
      <w:r w:rsidRPr="00194FCA">
        <w:rPr>
          <w:lang w:val="en-US"/>
        </w:rPr>
        <w:t>[2]</w:t>
      </w:r>
      <w:r w:rsidRPr="00194FCA">
        <w:rPr>
          <w:lang w:val="en-US"/>
        </w:rPr>
        <w:tab/>
        <w:t xml:space="preserve">United Nations Office on Drugs and Crime. “News: May 2021– China: Announcement to place synthetic cannabinoids under generic control,” Available at: https://www.unodc.org/LSS/Announcement/Details/ff032a29-2e14-4dab-b7d8-ab86d355c809, </w:t>
      </w:r>
      <w:r w:rsidRPr="00194FCA">
        <w:rPr>
          <w:b/>
          <w:bCs/>
          <w:lang w:val="en-US"/>
        </w:rPr>
        <w:t>2021</w:t>
      </w:r>
      <w:r w:rsidRPr="00194FCA">
        <w:rPr>
          <w:lang w:val="en-US"/>
        </w:rPr>
        <w:t>. Acessed on: 31-10-2022</w:t>
      </w:r>
    </w:p>
    <w:p w14:paraId="6C05CE16" w14:textId="44F3ABC8" w:rsidR="00E21AB7" w:rsidRPr="00194FCA" w:rsidRDefault="00E21AB7" w:rsidP="00E21AB7">
      <w:pPr>
        <w:pStyle w:val="Bibliografie"/>
        <w:rPr>
          <w:lang w:val="en-US"/>
        </w:rPr>
      </w:pPr>
      <w:r w:rsidRPr="00194FCA">
        <w:rPr>
          <w:lang w:val="en-US"/>
        </w:rPr>
        <w:t>[3]</w:t>
      </w:r>
      <w:r w:rsidRPr="00194FCA">
        <w:rPr>
          <w:lang w:val="en-US"/>
        </w:rPr>
        <w:tab/>
        <w:t xml:space="preserve">United Nations Office on Drugs and Crime. </w:t>
      </w:r>
      <w:r w:rsidRPr="00194FCA">
        <w:rPr>
          <w:i/>
          <w:iCs/>
          <w:lang w:val="en-US"/>
        </w:rPr>
        <w:t>World Drug Report 2022</w:t>
      </w:r>
      <w:r w:rsidRPr="00194FCA">
        <w:rPr>
          <w:lang w:val="en-US"/>
        </w:rPr>
        <w:t xml:space="preserve">, Vienna, </w:t>
      </w:r>
      <w:r w:rsidRPr="00194FCA">
        <w:rPr>
          <w:b/>
          <w:bCs/>
          <w:lang w:val="en-US"/>
        </w:rPr>
        <w:t>n.d.</w:t>
      </w:r>
      <w:r w:rsidRPr="00194FCA">
        <w:rPr>
          <w:bCs/>
          <w:lang w:val="en-US"/>
        </w:rPr>
        <w:t xml:space="preserve"> Available at: https://www.unodc.org/unodc/en/data-and-analysis/world-drug-report-2022.html</w:t>
      </w:r>
    </w:p>
    <w:p w14:paraId="35C00353" w14:textId="051C2A1B" w:rsidR="00E21AB7" w:rsidRPr="00194FCA" w:rsidRDefault="00E21AB7" w:rsidP="00E21AB7">
      <w:pPr>
        <w:pStyle w:val="Bibliografie"/>
        <w:rPr>
          <w:lang w:val="en-US"/>
        </w:rPr>
      </w:pPr>
      <w:r w:rsidRPr="00194FCA">
        <w:rPr>
          <w:lang w:val="en-US"/>
        </w:rPr>
        <w:t>[4]</w:t>
      </w:r>
      <w:r w:rsidRPr="00194FCA">
        <w:rPr>
          <w:lang w:val="en-US"/>
        </w:rPr>
        <w:tab/>
        <w:t xml:space="preserve">European Monitoring Centre for Drugs and Drug Addiction. </w:t>
      </w:r>
      <w:r w:rsidRPr="00194FCA">
        <w:rPr>
          <w:i/>
          <w:iCs/>
          <w:lang w:val="en-US"/>
        </w:rPr>
        <w:t>European Drug Report: Trends and Developments 2022</w:t>
      </w:r>
      <w:r w:rsidRPr="00194FCA">
        <w:rPr>
          <w:lang w:val="en-US"/>
        </w:rPr>
        <w:t xml:space="preserve">, Publications Office Of The European Union, Luxembourg, </w:t>
      </w:r>
      <w:r w:rsidRPr="00194FCA">
        <w:rPr>
          <w:b/>
          <w:bCs/>
          <w:lang w:val="en-US"/>
        </w:rPr>
        <w:t>2022</w:t>
      </w:r>
      <w:r w:rsidRPr="00194FCA">
        <w:rPr>
          <w:lang w:val="en-US"/>
        </w:rPr>
        <w:t>. Available at: https://www.emcdda.europa.eu/system/files/publications/14644/TDAT22001ENN.pdf</w:t>
      </w:r>
    </w:p>
    <w:p w14:paraId="224C5F32" w14:textId="77777777" w:rsidR="00E21AB7" w:rsidRPr="00194FCA" w:rsidRDefault="00E21AB7" w:rsidP="00E21AB7">
      <w:pPr>
        <w:pStyle w:val="Bibliografie"/>
        <w:rPr>
          <w:lang w:val="en-US"/>
        </w:rPr>
      </w:pPr>
      <w:r w:rsidRPr="00194FCA">
        <w:rPr>
          <w:lang w:val="en-US"/>
        </w:rPr>
        <w:t>[5]</w:t>
      </w:r>
      <w:r w:rsidRPr="00194FCA">
        <w:rPr>
          <w:lang w:val="en-US"/>
        </w:rPr>
        <w:tab/>
        <w:t xml:space="preserve">B. Pulver, S. Fischmann, A. Gallegos, R. Christie. EMCDDA framework and practical guidance for naming synthetic cannabinoids. </w:t>
      </w:r>
      <w:r w:rsidRPr="00194FCA">
        <w:rPr>
          <w:i/>
          <w:iCs/>
          <w:lang w:val="en-US"/>
        </w:rPr>
        <w:t>Drug Testing and Analysis</w:t>
      </w:r>
      <w:r w:rsidRPr="00194FCA">
        <w:rPr>
          <w:lang w:val="en-US"/>
        </w:rPr>
        <w:t xml:space="preserve">, </w:t>
      </w:r>
      <w:r w:rsidRPr="00194FCA">
        <w:rPr>
          <w:b/>
          <w:bCs/>
          <w:lang w:val="en-US"/>
        </w:rPr>
        <w:t>2023</w:t>
      </w:r>
      <w:r w:rsidRPr="00194FCA">
        <w:rPr>
          <w:lang w:val="en-US"/>
        </w:rPr>
        <w:t xml:space="preserve">, </w:t>
      </w:r>
      <w:r w:rsidRPr="00194FCA">
        <w:rPr>
          <w:i/>
          <w:iCs/>
          <w:lang w:val="en-US"/>
        </w:rPr>
        <w:t>15</w:t>
      </w:r>
      <w:r w:rsidRPr="00194FCA">
        <w:rPr>
          <w:lang w:val="en-US"/>
        </w:rPr>
        <w:t>, 255–276.</w:t>
      </w:r>
    </w:p>
    <w:p w14:paraId="66ECC50C" w14:textId="77777777" w:rsidR="00E21AB7" w:rsidRPr="00194FCA" w:rsidRDefault="00E21AB7" w:rsidP="00E21AB7">
      <w:pPr>
        <w:pStyle w:val="Bibliografie"/>
        <w:rPr>
          <w:lang w:val="en-US"/>
        </w:rPr>
      </w:pPr>
      <w:r w:rsidRPr="00194FCA">
        <w:rPr>
          <w:lang w:val="en-US"/>
        </w:rPr>
        <w:t>[6]</w:t>
      </w:r>
      <w:r w:rsidRPr="00194FCA">
        <w:rPr>
          <w:lang w:val="en-US"/>
        </w:rPr>
        <w:tab/>
        <w:t xml:space="preserve">K. A. Seely, J. Lapoint, J. H. Moran, L. Fattore. Spice drugs are more than harmless herbal blends: A review of the pharmacology and toxicology of synthetic cannabinoids. </w:t>
      </w:r>
      <w:r w:rsidRPr="00194FCA">
        <w:rPr>
          <w:i/>
          <w:iCs/>
          <w:lang w:val="en-US"/>
        </w:rPr>
        <w:t>Progress in Neuro-Psychopharmacology and Biological Psychiatry</w:t>
      </w:r>
      <w:r w:rsidRPr="00194FCA">
        <w:rPr>
          <w:lang w:val="en-US"/>
        </w:rPr>
        <w:t xml:space="preserve">, </w:t>
      </w:r>
      <w:r w:rsidRPr="00194FCA">
        <w:rPr>
          <w:b/>
          <w:bCs/>
          <w:lang w:val="en-US"/>
        </w:rPr>
        <w:t>2012</w:t>
      </w:r>
      <w:r w:rsidRPr="00194FCA">
        <w:rPr>
          <w:lang w:val="en-US"/>
        </w:rPr>
        <w:t xml:space="preserve">, </w:t>
      </w:r>
      <w:r w:rsidRPr="00194FCA">
        <w:rPr>
          <w:i/>
          <w:iCs/>
          <w:lang w:val="en-US"/>
        </w:rPr>
        <w:t>39</w:t>
      </w:r>
      <w:r w:rsidRPr="00194FCA">
        <w:rPr>
          <w:lang w:val="en-US"/>
        </w:rPr>
        <w:t>, 234–243.</w:t>
      </w:r>
    </w:p>
    <w:p w14:paraId="24504CEE" w14:textId="77777777" w:rsidR="00E21AB7" w:rsidRPr="00194FCA" w:rsidRDefault="00E21AB7" w:rsidP="00E21AB7">
      <w:pPr>
        <w:pStyle w:val="Bibliografie"/>
        <w:rPr>
          <w:lang w:val="en-US"/>
        </w:rPr>
      </w:pPr>
      <w:r w:rsidRPr="00194FCA">
        <w:rPr>
          <w:lang w:val="en-US"/>
        </w:rPr>
        <w:t>[7]</w:t>
      </w:r>
      <w:r w:rsidRPr="00194FCA">
        <w:rPr>
          <w:lang w:val="en-US"/>
        </w:rPr>
        <w:tab/>
        <w:t xml:space="preserve">X. Li, L. Shen, T. Hua, Z.-J. Liu. Structural and functional insights into cannabinoid receptors. </w:t>
      </w:r>
      <w:r w:rsidRPr="00194FCA">
        <w:rPr>
          <w:i/>
          <w:iCs/>
          <w:lang w:val="en-US"/>
        </w:rPr>
        <w:t>Trends in Pharmacological Sciences</w:t>
      </w:r>
      <w:r w:rsidRPr="00194FCA">
        <w:rPr>
          <w:lang w:val="en-US"/>
        </w:rPr>
        <w:t xml:space="preserve">, </w:t>
      </w:r>
      <w:r w:rsidRPr="00194FCA">
        <w:rPr>
          <w:b/>
          <w:bCs/>
          <w:lang w:val="en-US"/>
        </w:rPr>
        <w:t>2020</w:t>
      </w:r>
      <w:r w:rsidRPr="00194FCA">
        <w:rPr>
          <w:lang w:val="en-US"/>
        </w:rPr>
        <w:t xml:space="preserve">, </w:t>
      </w:r>
      <w:r w:rsidRPr="00194FCA">
        <w:rPr>
          <w:i/>
          <w:iCs/>
          <w:lang w:val="en-US"/>
        </w:rPr>
        <w:t>41</w:t>
      </w:r>
      <w:r w:rsidRPr="00194FCA">
        <w:rPr>
          <w:lang w:val="en-US"/>
        </w:rPr>
        <w:t>, 665–677.</w:t>
      </w:r>
    </w:p>
    <w:p w14:paraId="37A40BB2" w14:textId="77777777" w:rsidR="00E21AB7" w:rsidRPr="00194FCA" w:rsidRDefault="00E21AB7" w:rsidP="00E21AB7">
      <w:pPr>
        <w:pStyle w:val="Bibliografie"/>
        <w:rPr>
          <w:lang w:val="en-US"/>
        </w:rPr>
      </w:pPr>
      <w:r w:rsidRPr="00194FCA">
        <w:rPr>
          <w:lang w:val="en-US"/>
        </w:rPr>
        <w:t>[8]</w:t>
      </w:r>
      <w:r w:rsidRPr="00194FCA">
        <w:rPr>
          <w:lang w:val="en-US"/>
        </w:rPr>
        <w:tab/>
        <w:t xml:space="preserve">S. D. Banister, M. Connor. The Chemistry and Pharmacology of Synthetic Cannabinoid Receptor Agonist New Psychoactive Substances: Evolution, in </w:t>
      </w:r>
      <w:r w:rsidRPr="00194FCA">
        <w:rPr>
          <w:i/>
          <w:iCs/>
          <w:lang w:val="en-US"/>
        </w:rPr>
        <w:t>New Psychoactive Substances : Pharmacology, Clinical, Forensic and Analytical Toxicology</w:t>
      </w:r>
      <w:r w:rsidRPr="00194FCA">
        <w:rPr>
          <w:lang w:val="en-US"/>
        </w:rPr>
        <w:t xml:space="preserve">, (Eds: H.H. Maurer, S.D. Brandt), Springer International Publishing, Cham, </w:t>
      </w:r>
      <w:r w:rsidRPr="00194FCA">
        <w:rPr>
          <w:b/>
          <w:bCs/>
          <w:lang w:val="en-US"/>
        </w:rPr>
        <w:t>2018</w:t>
      </w:r>
      <w:r w:rsidRPr="00194FCA">
        <w:rPr>
          <w:lang w:val="en-US"/>
        </w:rPr>
        <w:t>, pp. 191–226.</w:t>
      </w:r>
    </w:p>
    <w:p w14:paraId="2B617F36" w14:textId="77777777" w:rsidR="00E21AB7" w:rsidRPr="00194FCA" w:rsidRDefault="00E21AB7" w:rsidP="00E21AB7">
      <w:pPr>
        <w:pStyle w:val="Bibliografie"/>
        <w:rPr>
          <w:lang w:val="en-US"/>
        </w:rPr>
      </w:pPr>
      <w:r w:rsidRPr="00194FCA">
        <w:rPr>
          <w:lang w:val="en-US"/>
        </w:rPr>
        <w:t>[9]</w:t>
      </w:r>
      <w:r w:rsidRPr="00194FCA">
        <w:rPr>
          <w:lang w:val="en-US"/>
        </w:rPr>
        <w:tab/>
        <w:t xml:space="preserve">R. Roque-Bravo, R. S. Silva, R. F. Malheiro, H. Carmo, F. Carvalho, D. D. da Silva, J. P. Silva. Synthetic Cannabinoids: A Pharmacological and Toxicological Overview. </w:t>
      </w:r>
      <w:r w:rsidRPr="00194FCA">
        <w:rPr>
          <w:i/>
          <w:iCs/>
          <w:lang w:val="en-US"/>
        </w:rPr>
        <w:t>Annual Review of Pharmacology and Toxicology</w:t>
      </w:r>
      <w:r w:rsidRPr="00194FCA">
        <w:rPr>
          <w:lang w:val="en-US"/>
        </w:rPr>
        <w:t xml:space="preserve">, </w:t>
      </w:r>
      <w:r w:rsidRPr="00194FCA">
        <w:rPr>
          <w:b/>
          <w:bCs/>
          <w:lang w:val="en-US"/>
        </w:rPr>
        <w:t>2023</w:t>
      </w:r>
      <w:r w:rsidRPr="00194FCA">
        <w:rPr>
          <w:lang w:val="en-US"/>
        </w:rPr>
        <w:t xml:space="preserve">, </w:t>
      </w:r>
      <w:r w:rsidRPr="00194FCA">
        <w:rPr>
          <w:i/>
          <w:iCs/>
          <w:lang w:val="en-US"/>
        </w:rPr>
        <w:t>63</w:t>
      </w:r>
      <w:r w:rsidRPr="00194FCA">
        <w:rPr>
          <w:lang w:val="en-US"/>
        </w:rPr>
        <w:t>, 187–209.</w:t>
      </w:r>
    </w:p>
    <w:p w14:paraId="565A0266" w14:textId="77777777" w:rsidR="00E21AB7" w:rsidRPr="00194FCA" w:rsidRDefault="00E21AB7" w:rsidP="00E21AB7">
      <w:pPr>
        <w:pStyle w:val="Bibliografie"/>
        <w:rPr>
          <w:lang w:val="en-US"/>
        </w:rPr>
      </w:pPr>
      <w:r w:rsidRPr="00194FCA">
        <w:rPr>
          <w:lang w:val="en-US"/>
        </w:rPr>
        <w:t>[10]</w:t>
      </w:r>
      <w:r w:rsidRPr="00194FCA">
        <w:rPr>
          <w:lang w:val="en-US"/>
        </w:rPr>
        <w:tab/>
        <w:t xml:space="preserve">E. Wouters, J. Walraed, M. J. Robertson, M. Meyrath, M. Szpakowska, A. Chevigné, G. Skiniotis, C. Stove. Assessment of Biased Agonism among Distinct Synthetic Cannabinoid Receptor Agonist Scaffolds. </w:t>
      </w:r>
      <w:r w:rsidRPr="00194FCA">
        <w:rPr>
          <w:i/>
          <w:iCs/>
          <w:lang w:val="en-US"/>
        </w:rPr>
        <w:t>ACS Pharmacol Transl Sci</w:t>
      </w:r>
      <w:r w:rsidRPr="00194FCA">
        <w:rPr>
          <w:lang w:val="en-US"/>
        </w:rPr>
        <w:t xml:space="preserve">, </w:t>
      </w:r>
      <w:r w:rsidRPr="00194FCA">
        <w:rPr>
          <w:b/>
          <w:bCs/>
          <w:lang w:val="en-US"/>
        </w:rPr>
        <w:t>2020</w:t>
      </w:r>
      <w:r w:rsidRPr="00194FCA">
        <w:rPr>
          <w:lang w:val="en-US"/>
        </w:rPr>
        <w:t xml:space="preserve">, </w:t>
      </w:r>
      <w:r w:rsidRPr="00194FCA">
        <w:rPr>
          <w:i/>
          <w:iCs/>
          <w:lang w:val="en-US"/>
        </w:rPr>
        <w:t>3</w:t>
      </w:r>
      <w:r w:rsidRPr="00194FCA">
        <w:rPr>
          <w:lang w:val="en-US"/>
        </w:rPr>
        <w:t>, 285–295.</w:t>
      </w:r>
    </w:p>
    <w:p w14:paraId="561ADD58" w14:textId="77777777" w:rsidR="00E21AB7" w:rsidRPr="00194FCA" w:rsidRDefault="00E21AB7" w:rsidP="00E21AB7">
      <w:pPr>
        <w:pStyle w:val="Bibliografie"/>
        <w:rPr>
          <w:lang w:val="en-US"/>
        </w:rPr>
      </w:pPr>
      <w:r w:rsidRPr="00194FCA">
        <w:rPr>
          <w:lang w:val="en-US"/>
        </w:rPr>
        <w:t>[11]</w:t>
      </w:r>
      <w:r w:rsidRPr="00194FCA">
        <w:rPr>
          <w:lang w:val="en-US"/>
        </w:rPr>
        <w:tab/>
        <w:t xml:space="preserve">K. E. Grafinger, A. Cannaert, A. Ametovski, E. Sparkes, E. Cairns, S. D. Banister, V. Auwärter, C. P. Stove. Systematic evaluation of a panel of 30 synthetic cannabinoid receptor agonists structurally related to MMB-4en-PICA, MDMB-4en-PINACA, ADB-4en-PINACA, and MMB-4CN-BUTINACA using a combination of binding and different CB1 receptor activation assays—Part II: Structure activity relationship assessment via a </w:t>
      </w:r>
      <w:r w:rsidRPr="00194FCA">
        <w:t>β</w:t>
      </w:r>
      <w:r w:rsidRPr="00194FCA">
        <w:rPr>
          <w:lang w:val="en-US"/>
        </w:rPr>
        <w:t xml:space="preserve">-arrestin recruitment assay. </w:t>
      </w:r>
      <w:r w:rsidRPr="00194FCA">
        <w:rPr>
          <w:i/>
          <w:iCs/>
          <w:lang w:val="en-US"/>
        </w:rPr>
        <w:t>Drug Testing and Analysis</w:t>
      </w:r>
      <w:r w:rsidRPr="00194FCA">
        <w:rPr>
          <w:lang w:val="en-US"/>
        </w:rPr>
        <w:t xml:space="preserve">, </w:t>
      </w:r>
      <w:r w:rsidRPr="00194FCA">
        <w:rPr>
          <w:b/>
          <w:bCs/>
          <w:lang w:val="en-US"/>
        </w:rPr>
        <w:t>2021</w:t>
      </w:r>
      <w:r w:rsidRPr="00194FCA">
        <w:rPr>
          <w:lang w:val="en-US"/>
        </w:rPr>
        <w:t xml:space="preserve">, </w:t>
      </w:r>
      <w:r w:rsidRPr="00194FCA">
        <w:rPr>
          <w:i/>
          <w:iCs/>
          <w:lang w:val="en-US"/>
        </w:rPr>
        <w:t>13</w:t>
      </w:r>
      <w:r w:rsidRPr="00194FCA">
        <w:rPr>
          <w:lang w:val="en-US"/>
        </w:rPr>
        <w:t>, 1402–1411.</w:t>
      </w:r>
    </w:p>
    <w:p w14:paraId="5FAA4E16" w14:textId="77777777" w:rsidR="00E21AB7" w:rsidRPr="00194FCA" w:rsidRDefault="00E21AB7" w:rsidP="00E21AB7">
      <w:pPr>
        <w:pStyle w:val="Bibliografie"/>
        <w:rPr>
          <w:lang w:val="en-US"/>
        </w:rPr>
      </w:pPr>
      <w:r w:rsidRPr="00194FCA">
        <w:rPr>
          <w:lang w:val="en-US"/>
        </w:rPr>
        <w:t>[12]</w:t>
      </w:r>
      <w:r w:rsidRPr="00194FCA">
        <w:rPr>
          <w:lang w:val="en-US"/>
        </w:rPr>
        <w:tab/>
        <w:t xml:space="preserve">R. Abouchedid, S. Hudson, N. Thurtle, T. Yamamoto, J. H. Ho, G. Bailey, M. Wood, N. Sadones, C. P. Stove, A. Dines, J. R. H. Archer, D. M. Wood, P. I. Dargan. Analytical confirmation of synthetic cannabinoids in a cohort of 179 presentations with acute recreational drug toxicity to an Emergency Department in London, UK in the first half of 2015. </w:t>
      </w:r>
      <w:r w:rsidRPr="00194FCA">
        <w:rPr>
          <w:i/>
          <w:iCs/>
          <w:lang w:val="en-US"/>
        </w:rPr>
        <w:t>Clinical Toxicology</w:t>
      </w:r>
      <w:r w:rsidRPr="00194FCA">
        <w:rPr>
          <w:lang w:val="en-US"/>
        </w:rPr>
        <w:t xml:space="preserve">, </w:t>
      </w:r>
      <w:r w:rsidRPr="00194FCA">
        <w:rPr>
          <w:b/>
          <w:bCs/>
          <w:lang w:val="en-US"/>
        </w:rPr>
        <w:t>2017</w:t>
      </w:r>
      <w:r w:rsidRPr="00194FCA">
        <w:rPr>
          <w:lang w:val="en-US"/>
        </w:rPr>
        <w:t xml:space="preserve">, </w:t>
      </w:r>
      <w:r w:rsidRPr="00194FCA">
        <w:rPr>
          <w:i/>
          <w:iCs/>
          <w:lang w:val="en-US"/>
        </w:rPr>
        <w:t>55</w:t>
      </w:r>
      <w:r w:rsidRPr="00194FCA">
        <w:rPr>
          <w:lang w:val="en-US"/>
        </w:rPr>
        <w:t>, 338–345.</w:t>
      </w:r>
    </w:p>
    <w:p w14:paraId="23828905" w14:textId="77777777" w:rsidR="00E21AB7" w:rsidRPr="00194FCA" w:rsidRDefault="00E21AB7" w:rsidP="00E21AB7">
      <w:pPr>
        <w:pStyle w:val="Bibliografie"/>
        <w:rPr>
          <w:lang w:val="en-US"/>
        </w:rPr>
      </w:pPr>
      <w:r w:rsidRPr="00194FCA">
        <w:rPr>
          <w:lang w:val="en-US"/>
        </w:rPr>
        <w:t>[13]</w:t>
      </w:r>
      <w:r w:rsidRPr="00194FCA">
        <w:rPr>
          <w:lang w:val="en-US"/>
        </w:rPr>
        <w:tab/>
        <w:t xml:space="preserve">A. J. Adams, S. D. Banister, L. Irizarry, J. Trecki, M. Schwartz, R. Gerona. “Zombie” outbreak caused by the synthetic cannabinoid AMB-FUBINACA in New York. </w:t>
      </w:r>
      <w:r w:rsidRPr="00194FCA">
        <w:rPr>
          <w:i/>
          <w:iCs/>
          <w:lang w:val="en-US"/>
        </w:rPr>
        <w:t>New England Journal of Medicine</w:t>
      </w:r>
      <w:r w:rsidRPr="00194FCA">
        <w:rPr>
          <w:lang w:val="en-US"/>
        </w:rPr>
        <w:t xml:space="preserve">, </w:t>
      </w:r>
      <w:r w:rsidRPr="00194FCA">
        <w:rPr>
          <w:b/>
          <w:bCs/>
          <w:lang w:val="en-US"/>
        </w:rPr>
        <w:t>2017</w:t>
      </w:r>
      <w:r w:rsidRPr="00194FCA">
        <w:rPr>
          <w:lang w:val="en-US"/>
        </w:rPr>
        <w:t xml:space="preserve">, </w:t>
      </w:r>
      <w:r w:rsidRPr="00194FCA">
        <w:rPr>
          <w:i/>
          <w:iCs/>
          <w:lang w:val="en-US"/>
        </w:rPr>
        <w:t>376</w:t>
      </w:r>
      <w:r w:rsidRPr="00194FCA">
        <w:rPr>
          <w:lang w:val="en-US"/>
        </w:rPr>
        <w:t>, 235–242.</w:t>
      </w:r>
    </w:p>
    <w:p w14:paraId="61CF554A" w14:textId="77777777" w:rsidR="00E21AB7" w:rsidRPr="00194FCA" w:rsidRDefault="00E21AB7" w:rsidP="00E21AB7">
      <w:pPr>
        <w:pStyle w:val="Bibliografie"/>
        <w:rPr>
          <w:lang w:val="en-US"/>
        </w:rPr>
      </w:pPr>
      <w:r w:rsidRPr="00194FCA">
        <w:rPr>
          <w:lang w:val="en-US"/>
        </w:rPr>
        <w:t>[14]</w:t>
      </w:r>
      <w:r w:rsidRPr="00194FCA">
        <w:rPr>
          <w:lang w:val="en-US"/>
        </w:rPr>
        <w:tab/>
        <w:t xml:space="preserve">V. N. Bukke, M. Archana, R. Villani, G. Serviddio, T. Cassano. Pharmacological and toxicological effects of phytocannabinoids and recreational synthetic cannabinoids: Increasing risk of public health. </w:t>
      </w:r>
      <w:r w:rsidRPr="00194FCA">
        <w:rPr>
          <w:i/>
          <w:iCs/>
          <w:lang w:val="en-US"/>
        </w:rPr>
        <w:t>Pharmaceuticals</w:t>
      </w:r>
      <w:r w:rsidRPr="00194FCA">
        <w:rPr>
          <w:lang w:val="en-US"/>
        </w:rPr>
        <w:t xml:space="preserve">, </w:t>
      </w:r>
      <w:r w:rsidRPr="00194FCA">
        <w:rPr>
          <w:b/>
          <w:bCs/>
          <w:lang w:val="en-US"/>
        </w:rPr>
        <w:t>2021</w:t>
      </w:r>
      <w:r w:rsidRPr="00194FCA">
        <w:rPr>
          <w:lang w:val="en-US"/>
        </w:rPr>
        <w:t xml:space="preserve">, </w:t>
      </w:r>
      <w:r w:rsidRPr="00194FCA">
        <w:rPr>
          <w:i/>
          <w:iCs/>
          <w:lang w:val="en-US"/>
        </w:rPr>
        <w:t>14</w:t>
      </w:r>
      <w:r w:rsidRPr="00194FCA">
        <w:rPr>
          <w:lang w:val="en-US"/>
        </w:rPr>
        <w:t>, 965.</w:t>
      </w:r>
    </w:p>
    <w:p w14:paraId="6A07D4DE" w14:textId="432DC532" w:rsidR="00E21AB7" w:rsidRPr="00194FCA" w:rsidRDefault="00E21AB7" w:rsidP="00E21AB7">
      <w:pPr>
        <w:pStyle w:val="Bibliografie"/>
        <w:rPr>
          <w:lang w:val="en-US"/>
        </w:rPr>
      </w:pPr>
      <w:r w:rsidRPr="00194FCA">
        <w:rPr>
          <w:lang w:val="en-US"/>
        </w:rPr>
        <w:t>[15]</w:t>
      </w:r>
      <w:r w:rsidRPr="00194FCA">
        <w:rPr>
          <w:lang w:val="en-US"/>
        </w:rPr>
        <w:tab/>
        <w:t xml:space="preserve">European Monitoring Centre for Drugs and Drug Addiction. </w:t>
      </w:r>
      <w:r w:rsidRPr="00194FCA">
        <w:rPr>
          <w:i/>
          <w:iCs/>
          <w:lang w:val="en-US"/>
        </w:rPr>
        <w:t>Understanding the “Spice” Phenomenon</w:t>
      </w:r>
      <w:r w:rsidRPr="00194FCA">
        <w:rPr>
          <w:lang w:val="en-US"/>
        </w:rPr>
        <w:t xml:space="preserve">, Lisbon, </w:t>
      </w:r>
      <w:r w:rsidRPr="00194FCA">
        <w:rPr>
          <w:b/>
          <w:bCs/>
          <w:lang w:val="en-US"/>
        </w:rPr>
        <w:t>2009</w:t>
      </w:r>
      <w:r w:rsidRPr="00194FCA">
        <w:rPr>
          <w:lang w:val="en-US"/>
        </w:rPr>
        <w:t xml:space="preserve">. Available at: </w:t>
      </w:r>
      <w:r w:rsidRPr="00194FCA">
        <w:rPr>
          <w:lang w:val="en-US"/>
        </w:rPr>
        <w:lastRenderedPageBreak/>
        <w:t>https://www.emcdda.europa.eu/publications/thematic-papers/understanding-spice-phenomenon_en</w:t>
      </w:r>
    </w:p>
    <w:p w14:paraId="497E3272" w14:textId="77777777" w:rsidR="00E21AB7" w:rsidRPr="00194FCA" w:rsidRDefault="00E21AB7" w:rsidP="00E21AB7">
      <w:pPr>
        <w:pStyle w:val="Bibliografie"/>
        <w:rPr>
          <w:lang w:val="en-US"/>
        </w:rPr>
      </w:pPr>
      <w:r w:rsidRPr="00194FCA">
        <w:rPr>
          <w:lang w:val="en-US"/>
        </w:rPr>
        <w:t>[16]</w:t>
      </w:r>
      <w:r w:rsidRPr="00194FCA">
        <w:rPr>
          <w:lang w:val="en-US"/>
        </w:rPr>
        <w:tab/>
        <w:t xml:space="preserve">A. Helander. Chapter 87 - Synthetic Cannabinoid Receptor Agonists (Spice) as New Recreational Psychoactive Substances, in </w:t>
      </w:r>
      <w:r w:rsidRPr="00194FCA">
        <w:rPr>
          <w:i/>
          <w:iCs/>
          <w:lang w:val="en-US"/>
        </w:rPr>
        <w:t>Handbook of Cannabis and Related Pathologies</w:t>
      </w:r>
      <w:r w:rsidRPr="00194FCA">
        <w:rPr>
          <w:lang w:val="en-US"/>
        </w:rPr>
        <w:t xml:space="preserve">, (Ed: V.R. Preedy), Academic Press, San Diego, </w:t>
      </w:r>
      <w:r w:rsidRPr="00194FCA">
        <w:rPr>
          <w:b/>
          <w:bCs/>
          <w:lang w:val="en-US"/>
        </w:rPr>
        <w:t>2017</w:t>
      </w:r>
      <w:r w:rsidRPr="00194FCA">
        <w:rPr>
          <w:lang w:val="en-US"/>
        </w:rPr>
        <w:t>, pp. 839–847.</w:t>
      </w:r>
    </w:p>
    <w:p w14:paraId="09622B8A" w14:textId="77777777" w:rsidR="00E21AB7" w:rsidRPr="00194FCA" w:rsidRDefault="00E21AB7" w:rsidP="00E21AB7">
      <w:pPr>
        <w:pStyle w:val="Bibliografie"/>
        <w:rPr>
          <w:lang w:val="en-US"/>
        </w:rPr>
      </w:pPr>
      <w:r w:rsidRPr="00194FCA">
        <w:t>[17]</w:t>
      </w:r>
      <w:r w:rsidRPr="00194FCA">
        <w:tab/>
        <w:t xml:space="preserve">J. van Amsterdam, D. Nutt, W. van den Brink. </w:t>
      </w:r>
      <w:r w:rsidRPr="00194FCA">
        <w:rPr>
          <w:lang w:val="en-US"/>
        </w:rPr>
        <w:t xml:space="preserve">Generic legislation of new psychoactive drugs. </w:t>
      </w:r>
      <w:r w:rsidRPr="00194FCA">
        <w:rPr>
          <w:i/>
          <w:iCs/>
          <w:lang w:val="en-US"/>
        </w:rPr>
        <w:t>J Psychopharmacol</w:t>
      </w:r>
      <w:r w:rsidRPr="00194FCA">
        <w:rPr>
          <w:lang w:val="en-US"/>
        </w:rPr>
        <w:t xml:space="preserve">, </w:t>
      </w:r>
      <w:r w:rsidRPr="00194FCA">
        <w:rPr>
          <w:b/>
          <w:bCs/>
          <w:lang w:val="en-US"/>
        </w:rPr>
        <w:t>2013</w:t>
      </w:r>
      <w:r w:rsidRPr="00194FCA">
        <w:rPr>
          <w:lang w:val="en-US"/>
        </w:rPr>
        <w:t xml:space="preserve">, </w:t>
      </w:r>
      <w:r w:rsidRPr="00194FCA">
        <w:rPr>
          <w:i/>
          <w:iCs/>
          <w:lang w:val="en-US"/>
        </w:rPr>
        <w:t>27</w:t>
      </w:r>
      <w:r w:rsidRPr="00194FCA">
        <w:rPr>
          <w:lang w:val="en-US"/>
        </w:rPr>
        <w:t>, 317–324.</w:t>
      </w:r>
    </w:p>
    <w:p w14:paraId="162D04BC" w14:textId="13D5AEBF" w:rsidR="00E21AB7" w:rsidRPr="00194FCA" w:rsidRDefault="00E21AB7" w:rsidP="00E21AB7">
      <w:pPr>
        <w:pStyle w:val="Bibliografie"/>
        <w:rPr>
          <w:lang w:val="en-US"/>
        </w:rPr>
      </w:pPr>
      <w:r w:rsidRPr="00194FCA">
        <w:rPr>
          <w:lang w:val="en-US"/>
        </w:rPr>
        <w:t>[18]</w:t>
      </w:r>
      <w:r w:rsidRPr="00194FCA">
        <w:rPr>
          <w:lang w:val="en-US"/>
        </w:rPr>
        <w:tab/>
        <w:t xml:space="preserve">European Monitoring Centre for Drugs and Drug Addiction. </w:t>
      </w:r>
      <w:r w:rsidRPr="00194FCA">
        <w:rPr>
          <w:i/>
          <w:iCs/>
          <w:lang w:val="en-US"/>
        </w:rPr>
        <w:t>Synthetic Cannabinoids in Europe - a Review</w:t>
      </w:r>
      <w:r w:rsidRPr="00194FCA">
        <w:rPr>
          <w:lang w:val="en-US"/>
        </w:rPr>
        <w:t xml:space="preserve">, Publications Office Of The European Union, Luxembourg, </w:t>
      </w:r>
      <w:r w:rsidRPr="00194FCA">
        <w:rPr>
          <w:b/>
          <w:bCs/>
          <w:lang w:val="en-US"/>
        </w:rPr>
        <w:t>2021</w:t>
      </w:r>
      <w:r w:rsidRPr="00194FCA">
        <w:rPr>
          <w:lang w:val="en-US"/>
        </w:rPr>
        <w:t>. Available at: https://www.emcdda.europa.eu/system/files/publications/14035/Synthetic-cannabinoids-in-Europe-EMCDDA-technical-report.pdf</w:t>
      </w:r>
    </w:p>
    <w:p w14:paraId="581B4B3B" w14:textId="05D61649" w:rsidR="00E21AB7" w:rsidRPr="00194FCA" w:rsidRDefault="00E21AB7" w:rsidP="00E21AB7">
      <w:pPr>
        <w:pStyle w:val="Bibliografie"/>
        <w:rPr>
          <w:lang w:val="en-US"/>
        </w:rPr>
      </w:pPr>
      <w:r w:rsidRPr="00194FCA">
        <w:rPr>
          <w:lang w:val="en-US"/>
        </w:rPr>
        <w:t>[19]</w:t>
      </w:r>
      <w:r w:rsidRPr="00194FCA">
        <w:rPr>
          <w:lang w:val="en-US"/>
        </w:rPr>
        <w:tab/>
        <w:t xml:space="preserve">European Monitoring Centre for Drugs and Drug Addiction, Ed. . </w:t>
      </w:r>
      <w:r w:rsidRPr="00194FCA">
        <w:rPr>
          <w:i/>
          <w:iCs/>
          <w:lang w:val="en-US"/>
        </w:rPr>
        <w:t>New Psychoactive Substances in Europe: Legislation and Prosecution - Current Challenges and Solutions</w:t>
      </w:r>
      <w:r w:rsidRPr="00194FCA">
        <w:rPr>
          <w:lang w:val="en-US"/>
        </w:rPr>
        <w:t xml:space="preserve">, Publications Office Of The European Union, Luxembourg, </w:t>
      </w:r>
      <w:r w:rsidRPr="00194FCA">
        <w:rPr>
          <w:b/>
          <w:bCs/>
          <w:lang w:val="en-US"/>
        </w:rPr>
        <w:t>2016</w:t>
      </w:r>
      <w:r w:rsidRPr="00194FCA">
        <w:rPr>
          <w:lang w:val="en-US"/>
        </w:rPr>
        <w:t>. Available at: https://www.emcdda.europa.eu/publications/joint-publications/eurojust/nps-legislation-and-prosecution_en</w:t>
      </w:r>
    </w:p>
    <w:p w14:paraId="2A21F359" w14:textId="77777777" w:rsidR="00E21AB7" w:rsidRPr="00194FCA" w:rsidRDefault="00E21AB7" w:rsidP="00E21AB7">
      <w:pPr>
        <w:pStyle w:val="Bibliografie"/>
        <w:rPr>
          <w:lang w:val="en-US"/>
        </w:rPr>
      </w:pPr>
      <w:r w:rsidRPr="00194FCA">
        <w:rPr>
          <w:lang w:val="en-US"/>
        </w:rPr>
        <w:t>[20]</w:t>
      </w:r>
      <w:r w:rsidRPr="00194FCA">
        <w:rPr>
          <w:lang w:val="en-US"/>
        </w:rPr>
        <w:tab/>
        <w:t xml:space="preserve">R. Andrews, R. Jorge, R. Christie, A. Gallegos. From JWH-018 to OXIZIDS: Structural evolution of synthetic cannabinoids in the European Union from 2008 to present day. </w:t>
      </w:r>
      <w:r w:rsidRPr="00194FCA">
        <w:rPr>
          <w:i/>
          <w:iCs/>
          <w:lang w:val="en-US"/>
        </w:rPr>
        <w:t>Drug Testing and Analysis</w:t>
      </w:r>
      <w:r w:rsidRPr="00194FCA">
        <w:rPr>
          <w:lang w:val="en-US"/>
        </w:rPr>
        <w:t xml:space="preserve">, </w:t>
      </w:r>
      <w:r w:rsidRPr="00194FCA">
        <w:rPr>
          <w:b/>
          <w:bCs/>
          <w:lang w:val="en-US"/>
        </w:rPr>
        <w:t>2023</w:t>
      </w:r>
      <w:r w:rsidRPr="00194FCA">
        <w:rPr>
          <w:lang w:val="en-US"/>
        </w:rPr>
        <w:t xml:space="preserve">, </w:t>
      </w:r>
      <w:r w:rsidRPr="00194FCA">
        <w:rPr>
          <w:i/>
          <w:iCs/>
          <w:lang w:val="en-US"/>
        </w:rPr>
        <w:t>15</w:t>
      </w:r>
      <w:r w:rsidRPr="00194FCA">
        <w:rPr>
          <w:lang w:val="en-US"/>
        </w:rPr>
        <w:t>, 378–387.</w:t>
      </w:r>
    </w:p>
    <w:p w14:paraId="738159CC" w14:textId="77777777" w:rsidR="00E21AB7" w:rsidRPr="00194FCA" w:rsidRDefault="00E21AB7" w:rsidP="00E21AB7">
      <w:pPr>
        <w:pStyle w:val="Bibliografie"/>
        <w:rPr>
          <w:lang w:val="en-US"/>
        </w:rPr>
      </w:pPr>
      <w:r w:rsidRPr="00194FCA">
        <w:rPr>
          <w:lang w:val="en-US"/>
        </w:rPr>
        <w:t>[21]</w:t>
      </w:r>
      <w:r w:rsidRPr="00194FCA">
        <w:rPr>
          <w:lang w:val="en-US"/>
        </w:rPr>
        <w:tab/>
        <w:t xml:space="preserve">M. H. Deventer, K. Van Uytfanghe, I. M. J. Vinckier, C. P. Stove. Cannabinoid receptor activation potential of the next generation, generic ban evading OXIZID synthetic cannabinoid receptor agonists. </w:t>
      </w:r>
      <w:r w:rsidRPr="00194FCA">
        <w:rPr>
          <w:i/>
          <w:iCs/>
          <w:lang w:val="en-US"/>
        </w:rPr>
        <w:t>Drug Test Anal</w:t>
      </w:r>
      <w:r w:rsidRPr="00194FCA">
        <w:rPr>
          <w:lang w:val="en-US"/>
        </w:rPr>
        <w:t xml:space="preserve">, </w:t>
      </w:r>
      <w:r w:rsidRPr="00194FCA">
        <w:rPr>
          <w:b/>
          <w:bCs/>
          <w:lang w:val="en-US"/>
        </w:rPr>
        <w:t>2022</w:t>
      </w:r>
      <w:r w:rsidRPr="00194FCA">
        <w:rPr>
          <w:lang w:val="en-US"/>
        </w:rPr>
        <w:t>.</w:t>
      </w:r>
    </w:p>
    <w:p w14:paraId="445ED75A" w14:textId="242742DD" w:rsidR="00E21AB7" w:rsidRPr="00194FCA" w:rsidRDefault="00E21AB7" w:rsidP="00E21AB7">
      <w:pPr>
        <w:pStyle w:val="Bibliografie"/>
        <w:rPr>
          <w:lang w:val="en-US"/>
        </w:rPr>
      </w:pPr>
      <w:r w:rsidRPr="00194FCA">
        <w:rPr>
          <w:lang w:val="en-US"/>
        </w:rPr>
        <w:t>[22]</w:t>
      </w:r>
      <w:r w:rsidRPr="00194FCA">
        <w:rPr>
          <w:lang w:val="en-US"/>
        </w:rPr>
        <w:tab/>
        <w:t xml:space="preserve">The Center for Forensic Science Research &amp; Education. </w:t>
      </w:r>
      <w:r w:rsidRPr="00194FCA">
        <w:rPr>
          <w:i/>
          <w:iCs/>
          <w:lang w:val="en-US"/>
        </w:rPr>
        <w:t>BZO-HEXOXIZID Chemistry Report</w:t>
      </w:r>
      <w:r w:rsidRPr="00194FCA">
        <w:rPr>
          <w:lang w:val="en-US"/>
        </w:rPr>
        <w:t xml:space="preserve">, </w:t>
      </w:r>
      <w:r w:rsidRPr="00194FCA">
        <w:rPr>
          <w:b/>
          <w:bCs/>
          <w:lang w:val="en-US"/>
        </w:rPr>
        <w:t>2021</w:t>
      </w:r>
      <w:r w:rsidRPr="00194FCA">
        <w:rPr>
          <w:lang w:val="en-US"/>
        </w:rPr>
        <w:t>. Available at: https://www.npsdiscovery.org/wp-content/uploads/2021/10/BZO-HEXOXIZID_101921_CFSRE-Chemistry_Report.pdf?mc_cid=c736522745&amp;mc_eid=da2366d692</w:t>
      </w:r>
    </w:p>
    <w:p w14:paraId="0578756F" w14:textId="77777777" w:rsidR="00E21AB7" w:rsidRPr="00194FCA" w:rsidRDefault="00E21AB7" w:rsidP="00E21AB7">
      <w:pPr>
        <w:pStyle w:val="Bibliografie"/>
        <w:rPr>
          <w:lang w:val="en-US"/>
        </w:rPr>
      </w:pPr>
      <w:r w:rsidRPr="00194FCA">
        <w:rPr>
          <w:lang w:val="en-US"/>
        </w:rPr>
        <w:t>[23]</w:t>
      </w:r>
      <w:r w:rsidRPr="00194FCA">
        <w:rPr>
          <w:lang w:val="en-US"/>
        </w:rPr>
        <w:tab/>
        <w:t xml:space="preserve">C.-M. Liu, Z.-D. Hua, W. Jia, T. Li. Identification of AD-18, 5F-MDA-19, and pentyl MDA-19 in seized materials after the class-wide ban of synthetic cannabinoids in China. </w:t>
      </w:r>
      <w:r w:rsidRPr="00194FCA">
        <w:rPr>
          <w:i/>
          <w:iCs/>
          <w:lang w:val="en-US"/>
        </w:rPr>
        <w:t>Drug Testing and Analysis</w:t>
      </w:r>
      <w:r w:rsidRPr="00194FCA">
        <w:rPr>
          <w:lang w:val="en-US"/>
        </w:rPr>
        <w:t xml:space="preserve">, </w:t>
      </w:r>
      <w:r w:rsidRPr="00194FCA">
        <w:rPr>
          <w:b/>
          <w:bCs/>
          <w:lang w:val="en-US"/>
        </w:rPr>
        <w:t>2022</w:t>
      </w:r>
      <w:r w:rsidRPr="00194FCA">
        <w:rPr>
          <w:lang w:val="en-US"/>
        </w:rPr>
        <w:t xml:space="preserve">, </w:t>
      </w:r>
      <w:r w:rsidRPr="00194FCA">
        <w:rPr>
          <w:i/>
          <w:iCs/>
          <w:lang w:val="en-US"/>
        </w:rPr>
        <w:t>14</w:t>
      </w:r>
      <w:r w:rsidRPr="00194FCA">
        <w:rPr>
          <w:lang w:val="en-US"/>
        </w:rPr>
        <w:t>, 307–316.</w:t>
      </w:r>
    </w:p>
    <w:p w14:paraId="0D9CDFD0" w14:textId="5642F3A5" w:rsidR="00E21AB7" w:rsidRPr="00194FCA" w:rsidRDefault="00E21AB7" w:rsidP="00E21AB7">
      <w:pPr>
        <w:pStyle w:val="Bibliografie"/>
        <w:rPr>
          <w:lang w:val="en-US"/>
        </w:rPr>
      </w:pPr>
      <w:r w:rsidRPr="00194FCA">
        <w:rPr>
          <w:lang w:val="en-US"/>
        </w:rPr>
        <w:t>[24]</w:t>
      </w:r>
      <w:r w:rsidRPr="00194FCA">
        <w:rPr>
          <w:lang w:val="en-US"/>
        </w:rPr>
        <w:tab/>
        <w:t xml:space="preserve">The Center for Forensic Science Research &amp; Education. </w:t>
      </w:r>
      <w:r w:rsidRPr="00194FCA">
        <w:rPr>
          <w:i/>
          <w:iCs/>
          <w:lang w:val="en-US"/>
        </w:rPr>
        <w:t>ADB-FUBIATA Chemistry Report</w:t>
      </w:r>
      <w:r w:rsidRPr="00194FCA">
        <w:rPr>
          <w:lang w:val="en-US"/>
        </w:rPr>
        <w:t xml:space="preserve">, </w:t>
      </w:r>
      <w:r w:rsidRPr="00194FCA">
        <w:rPr>
          <w:b/>
          <w:bCs/>
          <w:lang w:val="en-US"/>
        </w:rPr>
        <w:t>2021</w:t>
      </w:r>
      <w:r w:rsidRPr="00194FCA">
        <w:rPr>
          <w:lang w:val="en-US"/>
        </w:rPr>
        <w:t>. Available at: https://www.npsdiscovery.org/wp-content/uploads/2021/11/ADB-FUBIATA_111721_CFSRE-Chemistry_Report.pdf?mc_cid=50c984460f&amp;mc_eid=UNIQID</w:t>
      </w:r>
    </w:p>
    <w:p w14:paraId="55BC58C1" w14:textId="77777777" w:rsidR="00E21AB7" w:rsidRPr="00194FCA" w:rsidRDefault="00E21AB7" w:rsidP="00E21AB7">
      <w:pPr>
        <w:pStyle w:val="Bibliografie"/>
        <w:rPr>
          <w:lang w:val="en-US"/>
        </w:rPr>
      </w:pPr>
      <w:r w:rsidRPr="00194FCA">
        <w:rPr>
          <w:lang w:val="en-US"/>
        </w:rPr>
        <w:t>[25]</w:t>
      </w:r>
      <w:r w:rsidRPr="00194FCA">
        <w:rPr>
          <w:lang w:val="en-US"/>
        </w:rPr>
        <w:tab/>
        <w:t xml:space="preserve">M. H. Deventer, K. Van Uytfanghe, I. M. J. Vinckier, F. Reniero, C. Guillou, C. P. Stove. A new cannabinoid receptor 1 selective agonist evading the 2021 “China ban”: ADB-FUBIATA. </w:t>
      </w:r>
      <w:r w:rsidRPr="00194FCA">
        <w:rPr>
          <w:i/>
          <w:iCs/>
          <w:lang w:val="en-US"/>
        </w:rPr>
        <w:t>Drug Testing and Analysis</w:t>
      </w:r>
      <w:r w:rsidRPr="00194FCA">
        <w:rPr>
          <w:lang w:val="en-US"/>
        </w:rPr>
        <w:t xml:space="preserve">, </w:t>
      </w:r>
      <w:r w:rsidRPr="00194FCA">
        <w:rPr>
          <w:b/>
          <w:bCs/>
          <w:lang w:val="en-US"/>
        </w:rPr>
        <w:t>2022</w:t>
      </w:r>
      <w:r w:rsidRPr="00194FCA">
        <w:rPr>
          <w:lang w:val="en-US"/>
        </w:rPr>
        <w:t xml:space="preserve">, </w:t>
      </w:r>
      <w:r w:rsidRPr="00194FCA">
        <w:rPr>
          <w:i/>
          <w:iCs/>
          <w:lang w:val="en-US"/>
        </w:rPr>
        <w:t>14</w:t>
      </w:r>
      <w:r w:rsidRPr="00194FCA">
        <w:rPr>
          <w:lang w:val="en-US"/>
        </w:rPr>
        <w:t>, 1639–1644.</w:t>
      </w:r>
    </w:p>
    <w:p w14:paraId="35A5C5E5" w14:textId="77777777" w:rsidR="00E21AB7" w:rsidRPr="00194FCA" w:rsidRDefault="00E21AB7" w:rsidP="00E21AB7">
      <w:pPr>
        <w:pStyle w:val="Bibliografie"/>
        <w:rPr>
          <w:lang w:val="en-US"/>
        </w:rPr>
      </w:pPr>
      <w:r w:rsidRPr="00194FCA">
        <w:rPr>
          <w:lang w:val="en-US"/>
        </w:rPr>
        <w:t>[26]</w:t>
      </w:r>
      <w:r w:rsidRPr="00194FCA">
        <w:rPr>
          <w:lang w:val="en-US"/>
        </w:rPr>
        <w:tab/>
        <w:t xml:space="preserve">D. Pasin, M. Nedahl, C. B. Mollerup, C. Tortzen, L. A. Reitzel, P. W. Dalsgaard. Identification of the synthetic cannabinoid-type new psychoactive substance, CH-PIACA, in seized material. </w:t>
      </w:r>
      <w:r w:rsidRPr="00194FCA">
        <w:rPr>
          <w:i/>
          <w:iCs/>
          <w:lang w:val="en-US"/>
        </w:rPr>
        <w:t>Drug Testing and Analysis</w:t>
      </w:r>
      <w:r w:rsidRPr="00194FCA">
        <w:rPr>
          <w:lang w:val="en-US"/>
        </w:rPr>
        <w:t xml:space="preserve">, </w:t>
      </w:r>
      <w:r w:rsidRPr="00194FCA">
        <w:rPr>
          <w:b/>
          <w:bCs/>
          <w:lang w:val="en-US"/>
        </w:rPr>
        <w:t>2022</w:t>
      </w:r>
      <w:r w:rsidRPr="00194FCA">
        <w:rPr>
          <w:lang w:val="en-US"/>
        </w:rPr>
        <w:t xml:space="preserve">, </w:t>
      </w:r>
      <w:r w:rsidRPr="00194FCA">
        <w:rPr>
          <w:i/>
          <w:iCs/>
          <w:lang w:val="en-US"/>
        </w:rPr>
        <w:t>14</w:t>
      </w:r>
      <w:r w:rsidRPr="00194FCA">
        <w:rPr>
          <w:lang w:val="en-US"/>
        </w:rPr>
        <w:t>, 1645–1651.</w:t>
      </w:r>
    </w:p>
    <w:p w14:paraId="242BFDA3" w14:textId="46AE124F" w:rsidR="00E21AB7" w:rsidRPr="00194FCA" w:rsidRDefault="00E21AB7" w:rsidP="00E21AB7">
      <w:pPr>
        <w:pStyle w:val="Bibliografie"/>
        <w:rPr>
          <w:lang w:val="en-US"/>
        </w:rPr>
      </w:pPr>
      <w:r w:rsidRPr="00194FCA">
        <w:rPr>
          <w:lang w:val="en-US"/>
        </w:rPr>
        <w:t>[27]</w:t>
      </w:r>
      <w:r w:rsidRPr="00194FCA">
        <w:rPr>
          <w:lang w:val="en-US"/>
        </w:rPr>
        <w:tab/>
        <w:t xml:space="preserve">The Center for Forensic Science Research &amp; Education. </w:t>
      </w:r>
      <w:r w:rsidRPr="00194FCA">
        <w:rPr>
          <w:i/>
          <w:iCs/>
          <w:lang w:val="en-US"/>
        </w:rPr>
        <w:t>CH-PIATA Chemistry Report</w:t>
      </w:r>
      <w:r w:rsidRPr="00194FCA">
        <w:rPr>
          <w:lang w:val="en-US"/>
        </w:rPr>
        <w:t xml:space="preserve">, </w:t>
      </w:r>
      <w:r w:rsidRPr="00194FCA">
        <w:rPr>
          <w:b/>
          <w:bCs/>
          <w:lang w:val="en-US"/>
        </w:rPr>
        <w:t>2022</w:t>
      </w:r>
      <w:r w:rsidRPr="00194FCA">
        <w:rPr>
          <w:lang w:val="en-US"/>
        </w:rPr>
        <w:t>. Available at: https://www.npsdiscovery.org/wp-content/uploads/2022/04/CH-PIATA_042922_CFSRE-Chemistry_Report.pdf</w:t>
      </w:r>
    </w:p>
    <w:p w14:paraId="7867ADDC" w14:textId="4EBF3490" w:rsidR="00E21AB7" w:rsidRPr="00194FCA" w:rsidRDefault="00E21AB7" w:rsidP="00E21AB7">
      <w:pPr>
        <w:pStyle w:val="Bibliografie"/>
        <w:rPr>
          <w:lang w:val="en-US"/>
        </w:rPr>
      </w:pPr>
      <w:r w:rsidRPr="00194FCA">
        <w:rPr>
          <w:lang w:val="en-US"/>
        </w:rPr>
        <w:t>[28]</w:t>
      </w:r>
      <w:r w:rsidRPr="00194FCA">
        <w:rPr>
          <w:lang w:val="en-US"/>
        </w:rPr>
        <w:tab/>
        <w:t xml:space="preserve">The Center for Forensic Science Research &amp; Education. </w:t>
      </w:r>
      <w:r w:rsidRPr="00194FCA">
        <w:rPr>
          <w:i/>
          <w:iCs/>
          <w:lang w:val="en-US"/>
        </w:rPr>
        <w:t>CH-FUBIATA Chemistry Report</w:t>
      </w:r>
      <w:r w:rsidRPr="00194FCA">
        <w:rPr>
          <w:lang w:val="en-US"/>
        </w:rPr>
        <w:t xml:space="preserve">, </w:t>
      </w:r>
      <w:r w:rsidRPr="00194FCA">
        <w:rPr>
          <w:b/>
          <w:bCs/>
          <w:lang w:val="en-US"/>
        </w:rPr>
        <w:t>2022</w:t>
      </w:r>
      <w:r w:rsidRPr="00194FCA">
        <w:rPr>
          <w:lang w:val="en-US"/>
        </w:rPr>
        <w:t>. Available at: https://www.npsdiscovery.org/wp-content/uploads/2022/06/CH-FUBIATA_062122_CFSRE-Chemistry_Report.pdf</w:t>
      </w:r>
    </w:p>
    <w:p w14:paraId="3C85C6DC" w14:textId="77777777" w:rsidR="00E21AB7" w:rsidRPr="00194FCA" w:rsidRDefault="00E21AB7" w:rsidP="00E21AB7">
      <w:pPr>
        <w:pStyle w:val="Bibliografie"/>
        <w:rPr>
          <w:lang w:val="en-US"/>
        </w:rPr>
      </w:pPr>
      <w:r w:rsidRPr="00194FCA">
        <w:rPr>
          <w:lang w:val="en-US"/>
        </w:rPr>
        <w:t>[29]</w:t>
      </w:r>
      <w:r w:rsidRPr="00194FCA">
        <w:rPr>
          <w:lang w:val="en-US"/>
        </w:rPr>
        <w:tab/>
        <w:t xml:space="preserve">C. Norman, R. Reid, K. Hill, F. Cruickshanks, N. N. Daeid. Newly emerging synthetic cannabinoids and novel modes of use of benzodiazepines in prisons: An update from the Scottish Prisons Non-Judicial Seizures Drug Monitoring Project. </w:t>
      </w:r>
      <w:r w:rsidRPr="00194FCA">
        <w:rPr>
          <w:i/>
          <w:iCs/>
          <w:lang w:val="en-US"/>
        </w:rPr>
        <w:t>Toxicologie Analytique et Clinique</w:t>
      </w:r>
      <w:r w:rsidRPr="00194FCA">
        <w:rPr>
          <w:lang w:val="en-US"/>
        </w:rPr>
        <w:t xml:space="preserve">, </w:t>
      </w:r>
      <w:r w:rsidRPr="00194FCA">
        <w:rPr>
          <w:b/>
          <w:bCs/>
          <w:lang w:val="en-US"/>
        </w:rPr>
        <w:t>2022</w:t>
      </w:r>
      <w:r w:rsidRPr="00194FCA">
        <w:rPr>
          <w:lang w:val="en-US"/>
        </w:rPr>
        <w:t xml:space="preserve">, </w:t>
      </w:r>
      <w:r w:rsidRPr="00194FCA">
        <w:rPr>
          <w:i/>
          <w:iCs/>
          <w:lang w:val="en-US"/>
        </w:rPr>
        <w:t>34</w:t>
      </w:r>
      <w:r w:rsidRPr="00194FCA">
        <w:rPr>
          <w:lang w:val="en-US"/>
        </w:rPr>
        <w:t>, S150.</w:t>
      </w:r>
    </w:p>
    <w:p w14:paraId="732ABC29" w14:textId="730470D7" w:rsidR="00E21AB7" w:rsidRPr="00194FCA" w:rsidRDefault="00E21AB7" w:rsidP="00E21AB7">
      <w:pPr>
        <w:pStyle w:val="Bibliografie"/>
        <w:rPr>
          <w:lang w:val="en-US"/>
        </w:rPr>
      </w:pPr>
      <w:r w:rsidRPr="00194FCA">
        <w:rPr>
          <w:lang w:val="en-US"/>
        </w:rPr>
        <w:t>[30]</w:t>
      </w:r>
      <w:r w:rsidRPr="00194FCA">
        <w:rPr>
          <w:lang w:val="en-US"/>
        </w:rPr>
        <w:tab/>
        <w:t xml:space="preserve">The Center for Forensic Science Research &amp; Education. </w:t>
      </w:r>
      <w:r w:rsidRPr="00194FCA">
        <w:rPr>
          <w:i/>
          <w:iCs/>
          <w:lang w:val="en-US"/>
        </w:rPr>
        <w:t>5F-AB-PFUPPYCA Chemistry Report</w:t>
      </w:r>
      <w:r w:rsidRPr="00194FCA">
        <w:rPr>
          <w:lang w:val="en-US"/>
        </w:rPr>
        <w:t xml:space="preserve">, </w:t>
      </w:r>
      <w:r w:rsidRPr="00194FCA">
        <w:rPr>
          <w:b/>
          <w:bCs/>
          <w:lang w:val="en-US"/>
        </w:rPr>
        <w:t>2018</w:t>
      </w:r>
      <w:r w:rsidRPr="00194FCA">
        <w:rPr>
          <w:lang w:val="en-US"/>
        </w:rPr>
        <w:t>. Available at: https://www.npsdiscovery.org/wp-content/uploads/2019/06/5F-AB-PFUPPYCA_100518_CFSRE_Report.pdf</w:t>
      </w:r>
    </w:p>
    <w:p w14:paraId="498173B8" w14:textId="77777777" w:rsidR="00E21AB7" w:rsidRPr="00194FCA" w:rsidRDefault="00E21AB7" w:rsidP="00E21AB7">
      <w:pPr>
        <w:pStyle w:val="Bibliografie"/>
        <w:rPr>
          <w:lang w:val="en-US"/>
        </w:rPr>
      </w:pPr>
      <w:r w:rsidRPr="00194FCA">
        <w:rPr>
          <w:lang w:val="en-US"/>
        </w:rPr>
        <w:t>[31]</w:t>
      </w:r>
      <w:r w:rsidRPr="00194FCA">
        <w:rPr>
          <w:lang w:val="en-US"/>
        </w:rPr>
        <w:tab/>
        <w:t xml:space="preserve">M. H. Deventer, C. Norman, R. Reid, C. McKenzie, N. Nic Daéid, C. P. Stove. In vitro characterization of the pyrazole-carrying synthetic cannabinoid receptor agonist 5F-3,5-AB-PFUPPYCA and its structural analogs. </w:t>
      </w:r>
      <w:r w:rsidRPr="00194FCA">
        <w:rPr>
          <w:i/>
          <w:iCs/>
          <w:lang w:val="en-US"/>
        </w:rPr>
        <w:t>Forensic Science International</w:t>
      </w:r>
      <w:r w:rsidRPr="00194FCA">
        <w:rPr>
          <w:lang w:val="en-US"/>
        </w:rPr>
        <w:t xml:space="preserve">, </w:t>
      </w:r>
      <w:r w:rsidRPr="00194FCA">
        <w:rPr>
          <w:b/>
          <w:bCs/>
          <w:lang w:val="en-US"/>
        </w:rPr>
        <w:t>2023</w:t>
      </w:r>
      <w:r w:rsidRPr="00194FCA">
        <w:rPr>
          <w:lang w:val="en-US"/>
        </w:rPr>
        <w:t xml:space="preserve">, </w:t>
      </w:r>
      <w:r w:rsidRPr="00194FCA">
        <w:rPr>
          <w:i/>
          <w:iCs/>
          <w:lang w:val="en-US"/>
        </w:rPr>
        <w:t>343</w:t>
      </w:r>
      <w:r w:rsidRPr="00194FCA">
        <w:rPr>
          <w:lang w:val="en-US"/>
        </w:rPr>
        <w:t>, 111565.</w:t>
      </w:r>
    </w:p>
    <w:p w14:paraId="06413962" w14:textId="77777777" w:rsidR="00E21AB7" w:rsidRPr="00194FCA" w:rsidRDefault="00E21AB7" w:rsidP="00E21AB7">
      <w:pPr>
        <w:pStyle w:val="Bibliografie"/>
        <w:rPr>
          <w:lang w:val="en-US"/>
        </w:rPr>
      </w:pPr>
      <w:r w:rsidRPr="00194FCA">
        <w:rPr>
          <w:lang w:val="en-US"/>
        </w:rPr>
        <w:lastRenderedPageBreak/>
        <w:t>[32]</w:t>
      </w:r>
      <w:r w:rsidRPr="00194FCA">
        <w:rPr>
          <w:lang w:val="en-US"/>
        </w:rPr>
        <w:tab/>
        <w:t xml:space="preserve">S. D. Banister, M. Connor. The Chemistry and Pharmacology of Synthetic Cannabinoid Receptor Agonists as New Psychoactive Substances: Origins, in </w:t>
      </w:r>
      <w:r w:rsidRPr="00194FCA">
        <w:rPr>
          <w:i/>
          <w:iCs/>
          <w:lang w:val="en-US"/>
        </w:rPr>
        <w:t>New Psychoactive Substances : Pharmacology, Clinical, Forensic and Analytical Toxicology</w:t>
      </w:r>
      <w:r w:rsidRPr="00194FCA">
        <w:rPr>
          <w:lang w:val="en-US"/>
        </w:rPr>
        <w:t xml:space="preserve">, (Eds: H.H. Maurer, S.D. Brandt), Springer International Publishing, Cham, </w:t>
      </w:r>
      <w:r w:rsidRPr="00194FCA">
        <w:rPr>
          <w:b/>
          <w:bCs/>
          <w:lang w:val="en-US"/>
        </w:rPr>
        <w:t>2018</w:t>
      </w:r>
      <w:r w:rsidRPr="00194FCA">
        <w:rPr>
          <w:lang w:val="en-US"/>
        </w:rPr>
        <w:t>, pp. 165–190.</w:t>
      </w:r>
    </w:p>
    <w:p w14:paraId="0F43086C" w14:textId="77777777" w:rsidR="00E21AB7" w:rsidRPr="00194FCA" w:rsidRDefault="00E21AB7" w:rsidP="00E21AB7">
      <w:pPr>
        <w:pStyle w:val="Bibliografie"/>
        <w:rPr>
          <w:lang w:val="en-US"/>
        </w:rPr>
      </w:pPr>
      <w:r w:rsidRPr="00194FCA">
        <w:rPr>
          <w:lang w:val="en-US"/>
        </w:rPr>
        <w:t>[33]</w:t>
      </w:r>
      <w:r w:rsidRPr="00194FCA">
        <w:rPr>
          <w:lang w:val="en-US"/>
        </w:rPr>
        <w:tab/>
        <w:t xml:space="preserve">C. Norman, K. Webling, O. Kyslychenko, R. Reid, A. J. Krotulski, R. Farrell, M. H. Deventer, L. Huiling, M. J. Connolly, B. K. Logan, N. Nic Daéid, C. McKenzie, C. P. Stove, H. Gréen. A complete metabolic profile of the newly emerged brominated synthetic cannabinoid receptor agonists and their detection in seized samples in forensic casework and prisons. </w:t>
      </w:r>
      <w:r w:rsidRPr="00194FCA">
        <w:rPr>
          <w:i/>
          <w:iCs/>
          <w:lang w:val="en-US"/>
        </w:rPr>
        <w:t>Drug Testing and Analysis</w:t>
      </w:r>
      <w:r w:rsidRPr="00194FCA">
        <w:rPr>
          <w:lang w:val="en-US"/>
        </w:rPr>
        <w:t xml:space="preserve">, </w:t>
      </w:r>
      <w:r w:rsidRPr="00194FCA">
        <w:rPr>
          <w:b/>
          <w:bCs/>
          <w:lang w:val="en-US"/>
        </w:rPr>
        <w:t>n.d.</w:t>
      </w:r>
    </w:p>
    <w:p w14:paraId="19A6C3F8" w14:textId="77777777" w:rsidR="00E21AB7" w:rsidRPr="00194FCA" w:rsidRDefault="00E21AB7" w:rsidP="00E21AB7">
      <w:pPr>
        <w:pStyle w:val="Bibliografie"/>
        <w:rPr>
          <w:lang w:val="en-US"/>
        </w:rPr>
      </w:pPr>
      <w:r w:rsidRPr="00194FCA">
        <w:rPr>
          <w:lang w:val="en-US"/>
        </w:rPr>
        <w:t>[34]</w:t>
      </w:r>
      <w:r w:rsidRPr="00194FCA">
        <w:rPr>
          <w:lang w:val="en-US"/>
        </w:rPr>
        <w:tab/>
        <w:t xml:space="preserve">European Monitoring Centre for Drugs and Drug Addiction. EU Early Warning System Formal Notification. [Notification of ADB-B-5Br-INACA in Europe] EU-EWS-RCS-FN-2022-0016. </w:t>
      </w:r>
      <w:r w:rsidRPr="00194FCA">
        <w:rPr>
          <w:b/>
          <w:bCs/>
          <w:lang w:val="en-US"/>
        </w:rPr>
        <w:t>2022</w:t>
      </w:r>
      <w:r w:rsidRPr="00194FCA">
        <w:rPr>
          <w:lang w:val="en-US"/>
        </w:rPr>
        <w:t>.</w:t>
      </w:r>
    </w:p>
    <w:p w14:paraId="2DB8C56E" w14:textId="02E482B4" w:rsidR="00E21AB7" w:rsidRPr="00194FCA" w:rsidRDefault="00E21AB7" w:rsidP="00E21AB7">
      <w:pPr>
        <w:pStyle w:val="Bibliografie"/>
        <w:rPr>
          <w:lang w:val="en-US"/>
        </w:rPr>
      </w:pPr>
      <w:r w:rsidRPr="00194FCA">
        <w:rPr>
          <w:lang w:val="en-US"/>
        </w:rPr>
        <w:t>[35]</w:t>
      </w:r>
      <w:r w:rsidRPr="00194FCA">
        <w:rPr>
          <w:lang w:val="en-US"/>
        </w:rPr>
        <w:tab/>
        <w:t xml:space="preserve">The Center for Forensic Science Research &amp; Education. </w:t>
      </w:r>
      <w:r w:rsidRPr="00194FCA">
        <w:rPr>
          <w:i/>
          <w:iCs/>
          <w:lang w:val="en-US"/>
        </w:rPr>
        <w:t>ADB-INACA Chemistry Report</w:t>
      </w:r>
      <w:r w:rsidRPr="00194FCA">
        <w:rPr>
          <w:lang w:val="en-US"/>
        </w:rPr>
        <w:t xml:space="preserve">, </w:t>
      </w:r>
      <w:r w:rsidRPr="00194FCA">
        <w:rPr>
          <w:b/>
          <w:bCs/>
          <w:lang w:val="en-US"/>
        </w:rPr>
        <w:t>2022</w:t>
      </w:r>
      <w:r w:rsidRPr="00194FCA">
        <w:rPr>
          <w:lang w:val="en-US"/>
        </w:rPr>
        <w:t>. Available at: https://www.cfsre.org/images/monographs/ADB-INACA-121422-NMSLabs-Report.pdf</w:t>
      </w:r>
    </w:p>
    <w:p w14:paraId="247AD99D" w14:textId="77777777" w:rsidR="00E21AB7" w:rsidRPr="00194FCA" w:rsidRDefault="00E21AB7" w:rsidP="00E21AB7">
      <w:pPr>
        <w:pStyle w:val="Bibliografie"/>
        <w:rPr>
          <w:lang w:val="en-US"/>
        </w:rPr>
      </w:pPr>
      <w:r w:rsidRPr="00194FCA">
        <w:t>[36]</w:t>
      </w:r>
      <w:r w:rsidRPr="00194FCA">
        <w:tab/>
        <w:t xml:space="preserve">R. M. Schelkun, D. M. Iula. </w:t>
      </w:r>
      <w:r w:rsidRPr="00194FCA">
        <w:rPr>
          <w:lang w:val="en-US"/>
        </w:rPr>
        <w:t xml:space="preserve">Laboratory Guide for Synthetic Cannabinoid Identification and Naming. </w:t>
      </w:r>
      <w:r w:rsidRPr="00194FCA">
        <w:rPr>
          <w:b/>
          <w:bCs/>
          <w:lang w:val="en-US"/>
        </w:rPr>
        <w:t>2022</w:t>
      </w:r>
      <w:r w:rsidRPr="00194FCA">
        <w:rPr>
          <w:lang w:val="en-US"/>
        </w:rPr>
        <w:t>.</w:t>
      </w:r>
    </w:p>
    <w:p w14:paraId="17FB2EE9" w14:textId="77777777" w:rsidR="00E21AB7" w:rsidRPr="00194FCA" w:rsidRDefault="00E21AB7" w:rsidP="00E21AB7">
      <w:pPr>
        <w:pStyle w:val="Bibliografie"/>
        <w:rPr>
          <w:lang w:val="en-US"/>
        </w:rPr>
      </w:pPr>
      <w:r w:rsidRPr="00194FCA">
        <w:rPr>
          <w:lang w:val="en-US"/>
        </w:rPr>
        <w:t>[37]</w:t>
      </w:r>
      <w:r w:rsidRPr="00194FCA">
        <w:rPr>
          <w:lang w:val="en-US"/>
        </w:rPr>
        <w:tab/>
        <w:t xml:space="preserve">K. Krishna Kumar, M. Shalev-Benami, M. J. Robertson, H. Hu, S. D. Banister, S. A. Hollingsworth, N. R. Latorraca, H. E. Kato, D. Hilger, S. Maeda, W. I. Weis, D. L. Farrens, R. O. Dror, S. V. Malhotra, B. K. Kobilka, G. Skiniotis. Structure of a Signaling Cannabinoid Receptor 1-G Protein Complex. </w:t>
      </w:r>
      <w:r w:rsidRPr="00194FCA">
        <w:rPr>
          <w:i/>
          <w:iCs/>
          <w:lang w:val="en-US"/>
        </w:rPr>
        <w:t>Cell</w:t>
      </w:r>
      <w:r w:rsidRPr="00194FCA">
        <w:rPr>
          <w:lang w:val="en-US"/>
        </w:rPr>
        <w:t xml:space="preserve">, </w:t>
      </w:r>
      <w:r w:rsidRPr="00194FCA">
        <w:rPr>
          <w:b/>
          <w:bCs/>
          <w:lang w:val="en-US"/>
        </w:rPr>
        <w:t>2019</w:t>
      </w:r>
      <w:r w:rsidRPr="00194FCA">
        <w:rPr>
          <w:lang w:val="en-US"/>
        </w:rPr>
        <w:t xml:space="preserve">, </w:t>
      </w:r>
      <w:r w:rsidRPr="00194FCA">
        <w:rPr>
          <w:i/>
          <w:iCs/>
          <w:lang w:val="en-US"/>
        </w:rPr>
        <w:t>176</w:t>
      </w:r>
      <w:r w:rsidRPr="00194FCA">
        <w:rPr>
          <w:lang w:val="en-US"/>
        </w:rPr>
        <w:t>, 448-458.e12.</w:t>
      </w:r>
    </w:p>
    <w:p w14:paraId="1A435014" w14:textId="77777777" w:rsidR="00E21AB7" w:rsidRPr="00194FCA" w:rsidRDefault="00E21AB7" w:rsidP="00E21AB7">
      <w:pPr>
        <w:pStyle w:val="Bibliografie"/>
        <w:rPr>
          <w:lang w:val="en-US"/>
        </w:rPr>
      </w:pPr>
      <w:r w:rsidRPr="00194FCA">
        <w:rPr>
          <w:lang w:val="en-US"/>
        </w:rPr>
        <w:t>[38]</w:t>
      </w:r>
      <w:r w:rsidRPr="00194FCA">
        <w:rPr>
          <w:lang w:val="en-US"/>
        </w:rPr>
        <w:tab/>
        <w:t xml:space="preserve">T. Hua, K. Vemuri, S. P. Nikas, R. B. Laprairie, Y. Wu, L. Qu, M. Pu, A. Korde, S. Jiang, J.-H. Ho, G. W. Han, K. Ding, X. Li, H. Liu, M. A. Hanson, S. Zhao, L. M. Bohn, A. Makriyannis, R. C. Stevens, Z.-J. Liu. Crystal structures of agonist-bound human cannabinoid receptor CB1. </w:t>
      </w:r>
      <w:r w:rsidRPr="00194FCA">
        <w:rPr>
          <w:i/>
          <w:iCs/>
          <w:lang w:val="en-US"/>
        </w:rPr>
        <w:t>Nature</w:t>
      </w:r>
      <w:r w:rsidRPr="00194FCA">
        <w:rPr>
          <w:lang w:val="en-US"/>
        </w:rPr>
        <w:t xml:space="preserve">, </w:t>
      </w:r>
      <w:r w:rsidRPr="00194FCA">
        <w:rPr>
          <w:b/>
          <w:bCs/>
          <w:lang w:val="en-US"/>
        </w:rPr>
        <w:t>2017</w:t>
      </w:r>
      <w:r w:rsidRPr="00194FCA">
        <w:rPr>
          <w:lang w:val="en-US"/>
        </w:rPr>
        <w:t xml:space="preserve">, </w:t>
      </w:r>
      <w:r w:rsidRPr="00194FCA">
        <w:rPr>
          <w:i/>
          <w:iCs/>
          <w:lang w:val="en-US"/>
        </w:rPr>
        <w:t>547</w:t>
      </w:r>
      <w:r w:rsidRPr="00194FCA">
        <w:rPr>
          <w:lang w:val="en-US"/>
        </w:rPr>
        <w:t>, 468–471.</w:t>
      </w:r>
    </w:p>
    <w:p w14:paraId="2363C1EB" w14:textId="77777777" w:rsidR="00E21AB7" w:rsidRPr="00194FCA" w:rsidRDefault="00E21AB7" w:rsidP="00E21AB7">
      <w:pPr>
        <w:pStyle w:val="Bibliografie"/>
        <w:rPr>
          <w:lang w:val="en-US"/>
        </w:rPr>
      </w:pPr>
      <w:r w:rsidRPr="00194FCA">
        <w:rPr>
          <w:lang w:val="en-US"/>
        </w:rPr>
        <w:t>[39]</w:t>
      </w:r>
      <w:r w:rsidRPr="00194FCA">
        <w:rPr>
          <w:lang w:val="en-US"/>
        </w:rPr>
        <w:tab/>
        <w:t xml:space="preserve">E. Sparkes, E. A. Cairns, R. C. Kevin, F. Lai, K. E. Grafinger, S. Chen, M. H. Deventer, R. Ellison, R. Boyd, L. J. Martin, I. S. McGregor, R. R. Gerona, D. E. Hibbs, V. Auwärter, M. Glass, C. Stove, S. D. Banister. Structure–activity relationships of valine, tert-leucine, and phenylalanine amino acid-derived synthetic cannabinoid receptor agonists related to ADB-BUTINACA, APP-BUTINACA, and ADB-P7AICA. </w:t>
      </w:r>
      <w:r w:rsidRPr="00194FCA">
        <w:rPr>
          <w:i/>
          <w:iCs/>
          <w:lang w:val="en-US"/>
        </w:rPr>
        <w:t>RSC Med. Chem.</w:t>
      </w:r>
      <w:r w:rsidRPr="00194FCA">
        <w:rPr>
          <w:lang w:val="en-US"/>
        </w:rPr>
        <w:t xml:space="preserve">, </w:t>
      </w:r>
      <w:r w:rsidRPr="00194FCA">
        <w:rPr>
          <w:b/>
          <w:bCs/>
          <w:lang w:val="en-US"/>
        </w:rPr>
        <w:t>2022</w:t>
      </w:r>
      <w:r w:rsidRPr="00194FCA">
        <w:rPr>
          <w:lang w:val="en-US"/>
        </w:rPr>
        <w:t xml:space="preserve">, </w:t>
      </w:r>
      <w:r w:rsidRPr="00194FCA">
        <w:rPr>
          <w:i/>
          <w:iCs/>
          <w:lang w:val="en-US"/>
        </w:rPr>
        <w:t>13</w:t>
      </w:r>
      <w:r w:rsidRPr="00194FCA">
        <w:rPr>
          <w:lang w:val="en-US"/>
        </w:rPr>
        <w:t>, 156–174.</w:t>
      </w:r>
    </w:p>
    <w:p w14:paraId="4513261E" w14:textId="7CBA5690" w:rsidR="00E21AB7" w:rsidRPr="00194FCA" w:rsidRDefault="00E21AB7" w:rsidP="00E21AB7">
      <w:pPr>
        <w:pStyle w:val="Bibliografie"/>
        <w:rPr>
          <w:lang w:val="en-US"/>
        </w:rPr>
      </w:pPr>
      <w:r w:rsidRPr="00194FCA">
        <w:rPr>
          <w:lang w:val="en-US"/>
        </w:rPr>
        <w:t>[40]</w:t>
      </w:r>
      <w:r w:rsidRPr="00194FCA">
        <w:rPr>
          <w:lang w:val="en-US"/>
        </w:rPr>
        <w:tab/>
        <w:t xml:space="preserve">“ADB-BUTINACA Precursor (semi-finished),” Available at: https://spachems.net/product/adb-butinaca-precursor-semi-finished/, </w:t>
      </w:r>
      <w:r w:rsidRPr="00194FCA">
        <w:rPr>
          <w:b/>
          <w:bCs/>
          <w:lang w:val="en-US"/>
        </w:rPr>
        <w:t>n.d.</w:t>
      </w:r>
      <w:r w:rsidRPr="00194FCA">
        <w:rPr>
          <w:bCs/>
          <w:lang w:val="en-US"/>
        </w:rPr>
        <w:t xml:space="preserve"> Accessed on: 25-5-2022</w:t>
      </w:r>
    </w:p>
    <w:p w14:paraId="0AAA2D43" w14:textId="77777777" w:rsidR="00E21AB7" w:rsidRPr="00194FCA" w:rsidRDefault="00E21AB7" w:rsidP="00E21AB7">
      <w:pPr>
        <w:pStyle w:val="Bibliografie"/>
        <w:rPr>
          <w:lang w:val="en-US"/>
        </w:rPr>
      </w:pPr>
      <w:r w:rsidRPr="00194FCA">
        <w:rPr>
          <w:lang w:val="en-US"/>
        </w:rPr>
        <w:t>[41]</w:t>
      </w:r>
      <w:r w:rsidRPr="00194FCA">
        <w:rPr>
          <w:lang w:val="en-US"/>
        </w:rPr>
        <w:tab/>
        <w:t xml:space="preserve">I. P. Buchler, M. J. Hayes, S. G. Hedge, S. L. Hockerman, D. E. Jones, S. W. Kortum, J. G. Rico, R. E. Tenbrink, K. K. Wu. </w:t>
      </w:r>
      <w:r w:rsidRPr="00194FCA">
        <w:rPr>
          <w:i/>
          <w:iCs/>
          <w:lang w:val="en-US"/>
        </w:rPr>
        <w:t>WO 2009/106982 A1 [INDAZOLE DERIVATIVES]</w:t>
      </w:r>
      <w:r w:rsidRPr="00194FCA">
        <w:rPr>
          <w:lang w:val="en-US"/>
        </w:rPr>
        <w:t xml:space="preserve">, </w:t>
      </w:r>
      <w:r w:rsidRPr="00194FCA">
        <w:rPr>
          <w:b/>
          <w:bCs/>
          <w:lang w:val="en-US"/>
        </w:rPr>
        <w:t>2009</w:t>
      </w:r>
      <w:r w:rsidRPr="00194FCA">
        <w:rPr>
          <w:lang w:val="en-US"/>
        </w:rPr>
        <w:t>, PCT/IB2009/000432.</w:t>
      </w:r>
    </w:p>
    <w:p w14:paraId="3D970715" w14:textId="77777777" w:rsidR="00E21AB7" w:rsidRPr="00194FCA" w:rsidRDefault="00E21AB7" w:rsidP="00E21AB7">
      <w:pPr>
        <w:pStyle w:val="Bibliografie"/>
        <w:rPr>
          <w:lang w:val="en-US"/>
        </w:rPr>
      </w:pPr>
      <w:r w:rsidRPr="00194FCA">
        <w:rPr>
          <w:lang w:val="en-US"/>
        </w:rPr>
        <w:t>[42]</w:t>
      </w:r>
      <w:r w:rsidRPr="00194FCA">
        <w:rPr>
          <w:lang w:val="en-US"/>
        </w:rPr>
        <w:tab/>
        <w:t xml:space="preserve">R. A. Yurchenko, L. V. Yurchenko, I. A. Galetskaya, Y. S. Pavlovets. Recent trends in the identification of psychoactive substances (AIPSIN - Issue 25. January 2022), </w:t>
      </w:r>
      <w:r w:rsidRPr="00194FCA">
        <w:rPr>
          <w:b/>
          <w:bCs/>
          <w:lang w:val="en-US"/>
        </w:rPr>
        <w:t>2022</w:t>
      </w:r>
      <w:r w:rsidRPr="00194FCA">
        <w:rPr>
          <w:lang w:val="en-US"/>
        </w:rPr>
        <w:t>.</w:t>
      </w:r>
    </w:p>
    <w:p w14:paraId="65F77CC1" w14:textId="2D68E584" w:rsidR="00E21AB7" w:rsidRPr="00194FCA" w:rsidRDefault="00E21AB7" w:rsidP="00E21AB7">
      <w:pPr>
        <w:pStyle w:val="Bibliografie"/>
        <w:rPr>
          <w:lang w:val="en-US"/>
        </w:rPr>
      </w:pPr>
      <w:r w:rsidRPr="00194FCA">
        <w:rPr>
          <w:lang w:val="en-US"/>
        </w:rPr>
        <w:t>[43]</w:t>
      </w:r>
      <w:r w:rsidRPr="00194FCA">
        <w:rPr>
          <w:lang w:val="en-US"/>
        </w:rPr>
        <w:tab/>
        <w:t xml:space="preserve">The Center for Forensic Science Research &amp; Education. </w:t>
      </w:r>
      <w:r w:rsidRPr="00194FCA">
        <w:rPr>
          <w:i/>
          <w:iCs/>
          <w:lang w:val="en-US"/>
        </w:rPr>
        <w:t>ADB-5’Br-PINACA NPS Discovery - New Drug Monograph</w:t>
      </w:r>
      <w:r w:rsidRPr="00194FCA">
        <w:rPr>
          <w:lang w:val="en-US"/>
        </w:rPr>
        <w:t xml:space="preserve">, </w:t>
      </w:r>
      <w:r w:rsidRPr="00194FCA">
        <w:rPr>
          <w:b/>
          <w:bCs/>
          <w:lang w:val="en-US"/>
        </w:rPr>
        <w:t>2023</w:t>
      </w:r>
      <w:r w:rsidRPr="00194FCA">
        <w:rPr>
          <w:lang w:val="en-US"/>
        </w:rPr>
        <w:t>. Available at: https://www.cfsre.org/images/monographs/ADB-5-Br-PINACA-New-Drug-Monograph-NPS-Discovery-230501.pdf</w:t>
      </w:r>
    </w:p>
    <w:p w14:paraId="6279E6EE" w14:textId="77777777" w:rsidR="00E21AB7" w:rsidRPr="00194FCA" w:rsidRDefault="00E21AB7" w:rsidP="00E21AB7">
      <w:pPr>
        <w:pStyle w:val="Bibliografie"/>
        <w:rPr>
          <w:lang w:val="en-US"/>
        </w:rPr>
      </w:pPr>
      <w:r w:rsidRPr="00194FCA">
        <w:rPr>
          <w:lang w:val="en-US"/>
        </w:rPr>
        <w:t>[44]</w:t>
      </w:r>
      <w:r w:rsidRPr="00194FCA">
        <w:rPr>
          <w:lang w:val="en-US"/>
        </w:rPr>
        <w:tab/>
        <w:t xml:space="preserve">European Monitoring Centre for Drugs and Drug Addiction. EU Early Warning System Formal Notification. [Notification of MDMB-INACA in Europe] EU-EWS-RCS-FN-2022-0026. </w:t>
      </w:r>
      <w:r w:rsidRPr="00194FCA">
        <w:rPr>
          <w:b/>
          <w:bCs/>
          <w:lang w:val="en-US"/>
        </w:rPr>
        <w:t>2022</w:t>
      </w:r>
      <w:r w:rsidRPr="00194FCA">
        <w:rPr>
          <w:lang w:val="en-US"/>
        </w:rPr>
        <w:t>.</w:t>
      </w:r>
    </w:p>
    <w:p w14:paraId="799D2B19" w14:textId="4C2454AA" w:rsidR="00E21AB7" w:rsidRPr="00194FCA" w:rsidRDefault="00E21AB7" w:rsidP="00E21AB7">
      <w:pPr>
        <w:pStyle w:val="Bibliografie"/>
        <w:rPr>
          <w:lang w:val="en-US"/>
        </w:rPr>
      </w:pPr>
      <w:r w:rsidRPr="00194FCA">
        <w:rPr>
          <w:lang w:val="en-US"/>
        </w:rPr>
        <w:t>[45]</w:t>
      </w:r>
      <w:r w:rsidRPr="00194FCA">
        <w:rPr>
          <w:lang w:val="en-US"/>
        </w:rPr>
        <w:tab/>
        <w:t xml:space="preserve">The Center for Forensic Science Research &amp; Education. </w:t>
      </w:r>
      <w:r w:rsidRPr="00194FCA">
        <w:rPr>
          <w:i/>
          <w:iCs/>
          <w:lang w:val="en-US"/>
        </w:rPr>
        <w:t>MDMB-INACA NPS Discovery - New Drug Monograph</w:t>
      </w:r>
      <w:r w:rsidRPr="00194FCA">
        <w:rPr>
          <w:lang w:val="en-US"/>
        </w:rPr>
        <w:t xml:space="preserve">, </w:t>
      </w:r>
      <w:r w:rsidRPr="00194FCA">
        <w:rPr>
          <w:b/>
          <w:bCs/>
          <w:lang w:val="en-US"/>
        </w:rPr>
        <w:t>2023</w:t>
      </w:r>
      <w:r w:rsidRPr="00194FCA">
        <w:rPr>
          <w:lang w:val="en-US"/>
        </w:rPr>
        <w:t>. Available at: https://www.cfsre.org/images/monographs/MDMB-INACA-New-Drug-Monograph-NPS-Discovery-230626.pdf</w:t>
      </w:r>
    </w:p>
    <w:p w14:paraId="1D8B5AD7" w14:textId="77777777" w:rsidR="00E21AB7" w:rsidRPr="00194FCA" w:rsidRDefault="00E21AB7" w:rsidP="00E21AB7">
      <w:pPr>
        <w:pStyle w:val="Bibliografie"/>
        <w:rPr>
          <w:lang w:val="en-US"/>
        </w:rPr>
      </w:pPr>
      <w:r w:rsidRPr="00194FCA">
        <w:rPr>
          <w:lang w:val="en-US"/>
        </w:rPr>
        <w:t>[46]</w:t>
      </w:r>
      <w:r w:rsidRPr="00194FCA">
        <w:rPr>
          <w:lang w:val="en-US"/>
        </w:rPr>
        <w:tab/>
        <w:t xml:space="preserve">European Monitoring Centre for Drugs and Drug Addiction. EU Early Warning System Formal Notification. [Notification of ADB-IATA in Europe] EU-EWS-RCS-FN-2022-0004. </w:t>
      </w:r>
      <w:r w:rsidRPr="00194FCA">
        <w:rPr>
          <w:b/>
          <w:bCs/>
          <w:lang w:val="en-US"/>
        </w:rPr>
        <w:t>2022</w:t>
      </w:r>
      <w:r w:rsidRPr="00194FCA">
        <w:rPr>
          <w:lang w:val="en-US"/>
        </w:rPr>
        <w:t>.</w:t>
      </w:r>
    </w:p>
    <w:p w14:paraId="0628AE38" w14:textId="77777777" w:rsidR="00E21AB7" w:rsidRPr="00194FCA" w:rsidRDefault="00E21AB7" w:rsidP="00E21AB7">
      <w:pPr>
        <w:pStyle w:val="Bibliografie"/>
        <w:rPr>
          <w:lang w:val="en-US"/>
        </w:rPr>
      </w:pPr>
      <w:r w:rsidRPr="00194FCA">
        <w:rPr>
          <w:lang w:val="en-US"/>
        </w:rPr>
        <w:t>[47]</w:t>
      </w:r>
      <w:r w:rsidRPr="00194FCA">
        <w:rPr>
          <w:lang w:val="en-US"/>
        </w:rPr>
        <w:tab/>
        <w:t xml:space="preserve">European Monitoring Centre for Drugs and Drug Addiction. EU Early Warning System Formal Notification. [Notification of CH-IACA in Europe] EU-EWS-RCS-FN-2022-0027. </w:t>
      </w:r>
      <w:r w:rsidRPr="00194FCA">
        <w:rPr>
          <w:b/>
          <w:bCs/>
          <w:lang w:val="en-US"/>
        </w:rPr>
        <w:t>2022</w:t>
      </w:r>
      <w:r w:rsidRPr="00194FCA">
        <w:rPr>
          <w:lang w:val="en-US"/>
        </w:rPr>
        <w:t>.</w:t>
      </w:r>
    </w:p>
    <w:p w14:paraId="61B05217" w14:textId="74091544" w:rsidR="00E21AB7" w:rsidRPr="00194FCA" w:rsidRDefault="00E21AB7" w:rsidP="00E21AB7">
      <w:pPr>
        <w:pStyle w:val="Bibliografie"/>
        <w:rPr>
          <w:lang w:val="en-US"/>
        </w:rPr>
      </w:pPr>
      <w:r w:rsidRPr="00194FCA">
        <w:rPr>
          <w:lang w:val="en-US"/>
        </w:rPr>
        <w:t>[48]</w:t>
      </w:r>
      <w:r w:rsidRPr="00194FCA">
        <w:rPr>
          <w:lang w:val="en-US"/>
        </w:rPr>
        <w:tab/>
        <w:t xml:space="preserve">The Center for Forensic Science Research &amp; Education. </w:t>
      </w:r>
      <w:r w:rsidRPr="00194FCA">
        <w:rPr>
          <w:i/>
          <w:iCs/>
          <w:lang w:val="en-US"/>
        </w:rPr>
        <w:t>ADB-5’Br-BINACA Chemistry Report</w:t>
      </w:r>
      <w:r w:rsidRPr="00194FCA">
        <w:rPr>
          <w:lang w:val="en-US"/>
        </w:rPr>
        <w:t xml:space="preserve">, </w:t>
      </w:r>
      <w:r w:rsidRPr="00194FCA">
        <w:rPr>
          <w:b/>
          <w:bCs/>
          <w:lang w:val="en-US"/>
        </w:rPr>
        <w:t>2022</w:t>
      </w:r>
      <w:r w:rsidRPr="00194FCA">
        <w:rPr>
          <w:lang w:val="en-US"/>
        </w:rPr>
        <w:t>. Available at: https://www.cfsre.org/images/monographs/ADB-5Br-BINACA-055622-CFSRE-Chemistry-Report.pdf</w:t>
      </w:r>
    </w:p>
    <w:p w14:paraId="444A1B97" w14:textId="77777777" w:rsidR="00E21AB7" w:rsidRPr="00194FCA" w:rsidRDefault="00E21AB7" w:rsidP="00E21AB7">
      <w:pPr>
        <w:pStyle w:val="Bibliografie"/>
        <w:rPr>
          <w:lang w:val="en-US"/>
        </w:rPr>
      </w:pPr>
      <w:r w:rsidRPr="00194FCA">
        <w:rPr>
          <w:lang w:val="en-US"/>
        </w:rPr>
        <w:t>[49]</w:t>
      </w:r>
      <w:r w:rsidRPr="00194FCA">
        <w:rPr>
          <w:lang w:val="en-US"/>
        </w:rPr>
        <w:tab/>
        <w:t>T. Doi, A. Asada, A. Takeda, T. Tagami, M. Katagi, H. Kamata, Y. Sawabe. Enantioseparation of the carboxamide-type synthetic cannabinoids N-(1-amino-3-methyl-1-oxobutan-2-yl)-1-(5-</w:t>
      </w:r>
      <w:r w:rsidRPr="00194FCA">
        <w:rPr>
          <w:lang w:val="en-US"/>
        </w:rPr>
        <w:lastRenderedPageBreak/>
        <w:t xml:space="preserve">fluoropentyl)-1H-indazole-3-carboxamide and methyl [1-(5-fluoropentyl)-1H-indazole-3-carbonyl]-valinate in illicit herbal products. </w:t>
      </w:r>
      <w:r w:rsidRPr="00194FCA">
        <w:rPr>
          <w:i/>
          <w:iCs/>
          <w:lang w:val="en-US"/>
        </w:rPr>
        <w:t>Journal of Chromatography A</w:t>
      </w:r>
      <w:r w:rsidRPr="00194FCA">
        <w:rPr>
          <w:lang w:val="en-US"/>
        </w:rPr>
        <w:t xml:space="preserve">, </w:t>
      </w:r>
      <w:r w:rsidRPr="00194FCA">
        <w:rPr>
          <w:b/>
          <w:bCs/>
          <w:lang w:val="en-US"/>
        </w:rPr>
        <w:t>2016</w:t>
      </w:r>
      <w:r w:rsidRPr="00194FCA">
        <w:rPr>
          <w:lang w:val="en-US"/>
        </w:rPr>
        <w:t xml:space="preserve">, </w:t>
      </w:r>
      <w:r w:rsidRPr="00194FCA">
        <w:rPr>
          <w:i/>
          <w:iCs/>
          <w:lang w:val="en-US"/>
        </w:rPr>
        <w:t>1473</w:t>
      </w:r>
      <w:r w:rsidRPr="00194FCA">
        <w:rPr>
          <w:lang w:val="en-US"/>
        </w:rPr>
        <w:t>, 83–89.</w:t>
      </w:r>
    </w:p>
    <w:p w14:paraId="6A114486" w14:textId="77777777" w:rsidR="00E21AB7" w:rsidRPr="00194FCA" w:rsidRDefault="00E21AB7" w:rsidP="00E21AB7">
      <w:pPr>
        <w:pStyle w:val="Bibliografie"/>
        <w:rPr>
          <w:lang w:val="en-US"/>
        </w:rPr>
      </w:pPr>
      <w:r w:rsidRPr="00194FCA">
        <w:rPr>
          <w:lang w:val="en-US"/>
        </w:rPr>
        <w:t>[50]</w:t>
      </w:r>
      <w:r w:rsidRPr="00194FCA">
        <w:rPr>
          <w:lang w:val="en-US"/>
        </w:rPr>
        <w:tab/>
        <w:t xml:space="preserve">T. Doi, T. Tagami, A. Takeda, A. Asada, Y. Sawabe. Evaluation of carboxamide-type synthetic cannabinoids as CB1/CB2 receptor agonists: difference between the enantiomers. </w:t>
      </w:r>
      <w:r w:rsidRPr="00194FCA">
        <w:rPr>
          <w:i/>
          <w:iCs/>
          <w:lang w:val="en-US"/>
        </w:rPr>
        <w:t>Forensic Toxicol</w:t>
      </w:r>
      <w:r w:rsidRPr="00194FCA">
        <w:rPr>
          <w:lang w:val="en-US"/>
        </w:rPr>
        <w:t xml:space="preserve">, </w:t>
      </w:r>
      <w:r w:rsidRPr="00194FCA">
        <w:rPr>
          <w:b/>
          <w:bCs/>
          <w:lang w:val="en-US"/>
        </w:rPr>
        <w:t>2018</w:t>
      </w:r>
      <w:r w:rsidRPr="00194FCA">
        <w:rPr>
          <w:lang w:val="en-US"/>
        </w:rPr>
        <w:t xml:space="preserve">, </w:t>
      </w:r>
      <w:r w:rsidRPr="00194FCA">
        <w:rPr>
          <w:i/>
          <w:iCs/>
          <w:lang w:val="en-US"/>
        </w:rPr>
        <w:t>36</w:t>
      </w:r>
      <w:r w:rsidRPr="00194FCA">
        <w:rPr>
          <w:lang w:val="en-US"/>
        </w:rPr>
        <w:t>, 51–60.</w:t>
      </w:r>
    </w:p>
    <w:p w14:paraId="337EAC43" w14:textId="77777777" w:rsidR="00E21AB7" w:rsidRPr="00194FCA" w:rsidRDefault="00E21AB7" w:rsidP="00E21AB7">
      <w:pPr>
        <w:pStyle w:val="Bibliografie"/>
        <w:rPr>
          <w:lang w:val="en-US"/>
        </w:rPr>
      </w:pPr>
      <w:r w:rsidRPr="00194FCA">
        <w:rPr>
          <w:lang w:val="en-US"/>
        </w:rPr>
        <w:t>[51]</w:t>
      </w:r>
      <w:r w:rsidRPr="00194FCA">
        <w:rPr>
          <w:lang w:val="en-US"/>
        </w:rPr>
        <w:tab/>
        <w:t xml:space="preserve">L. H. Antonides, A. Cannaert, C. Norman, N. NicDáeid, O. B. Sutcliffe, C. P. Stove, C. McKenzie. Shape matters: The application of activity-based in vitro bioassays and chiral profiling to the pharmacological evaluation of synthetic cannabinoid receptor agonists in drug-infused papers seized in prisons. </w:t>
      </w:r>
      <w:r w:rsidRPr="00194FCA">
        <w:rPr>
          <w:i/>
          <w:iCs/>
          <w:lang w:val="en-US"/>
        </w:rPr>
        <w:t>Drug Testing and Analysis</w:t>
      </w:r>
      <w:r w:rsidRPr="00194FCA">
        <w:rPr>
          <w:lang w:val="en-US"/>
        </w:rPr>
        <w:t xml:space="preserve">, </w:t>
      </w:r>
      <w:r w:rsidRPr="00194FCA">
        <w:rPr>
          <w:b/>
          <w:bCs/>
          <w:lang w:val="en-US"/>
        </w:rPr>
        <w:t>2021</w:t>
      </w:r>
      <w:r w:rsidRPr="00194FCA">
        <w:rPr>
          <w:lang w:val="en-US"/>
        </w:rPr>
        <w:t xml:space="preserve">, </w:t>
      </w:r>
      <w:r w:rsidRPr="00194FCA">
        <w:rPr>
          <w:i/>
          <w:iCs/>
          <w:lang w:val="en-US"/>
        </w:rPr>
        <w:t>13</w:t>
      </w:r>
      <w:r w:rsidRPr="00194FCA">
        <w:rPr>
          <w:lang w:val="en-US"/>
        </w:rPr>
        <w:t>, 628–643.</w:t>
      </w:r>
    </w:p>
    <w:p w14:paraId="1DA3492E" w14:textId="77777777" w:rsidR="00E21AB7" w:rsidRPr="00194FCA" w:rsidRDefault="00E21AB7" w:rsidP="00E21AB7">
      <w:pPr>
        <w:pStyle w:val="Bibliografie"/>
        <w:rPr>
          <w:lang w:val="en-US"/>
        </w:rPr>
      </w:pPr>
      <w:r w:rsidRPr="00194FCA">
        <w:rPr>
          <w:lang w:val="en-US"/>
        </w:rPr>
        <w:t>[52]</w:t>
      </w:r>
      <w:r w:rsidRPr="00194FCA">
        <w:rPr>
          <w:lang w:val="en-US"/>
        </w:rPr>
        <w:tab/>
        <w:t xml:space="preserve">L. H. Antonides, A. Cannaert, C. Norman, L. Vives, A. Harrison, A. Costello, N. Nic Daeid, C. P. Stove, O. B. Sutcliffe, C. McKenzie. Enantiospecific Synthesis, Chiral Separation, and Biological Activity of Four Indazole-3-Carboxamide-Type Synthetic Cannabinoid Receptor Agonists and Their Detection in Seized Drug Samples. </w:t>
      </w:r>
      <w:r w:rsidRPr="00194FCA">
        <w:rPr>
          <w:i/>
          <w:iCs/>
          <w:lang w:val="en-US"/>
        </w:rPr>
        <w:t>Frontiers in Chemistry</w:t>
      </w:r>
      <w:r w:rsidRPr="00194FCA">
        <w:rPr>
          <w:lang w:val="en-US"/>
        </w:rPr>
        <w:t xml:space="preserve">, </w:t>
      </w:r>
      <w:r w:rsidRPr="00194FCA">
        <w:rPr>
          <w:b/>
          <w:bCs/>
          <w:lang w:val="en-US"/>
        </w:rPr>
        <w:t>2019</w:t>
      </w:r>
      <w:r w:rsidRPr="00194FCA">
        <w:rPr>
          <w:lang w:val="en-US"/>
        </w:rPr>
        <w:t xml:space="preserve">, </w:t>
      </w:r>
      <w:r w:rsidRPr="00194FCA">
        <w:rPr>
          <w:i/>
          <w:iCs/>
          <w:lang w:val="en-US"/>
        </w:rPr>
        <w:t>7</w:t>
      </w:r>
      <w:r w:rsidRPr="00194FCA">
        <w:rPr>
          <w:lang w:val="en-US"/>
        </w:rPr>
        <w:t>.</w:t>
      </w:r>
    </w:p>
    <w:p w14:paraId="1C3B1E17" w14:textId="77777777" w:rsidR="00E21AB7" w:rsidRPr="00194FCA" w:rsidRDefault="00E21AB7" w:rsidP="00E21AB7">
      <w:pPr>
        <w:pStyle w:val="Bibliografie"/>
        <w:rPr>
          <w:lang w:val="en-US"/>
        </w:rPr>
      </w:pPr>
      <w:r w:rsidRPr="00194FCA">
        <w:rPr>
          <w:lang w:val="en-US"/>
        </w:rPr>
        <w:t>[53]</w:t>
      </w:r>
      <w:r w:rsidRPr="00194FCA">
        <w:rPr>
          <w:lang w:val="en-US"/>
        </w:rPr>
        <w:tab/>
        <w:t xml:space="preserve">L. Andernach, S. Pusch, C. Weber, D. Schollmeyer, S. Münster-Müller, M. Pütz, T. Opatz. Absolute configuration of the synthetic cannabinoid MDMB-CHMICA with its chemical characteristics in illegal products. </w:t>
      </w:r>
      <w:r w:rsidRPr="00194FCA">
        <w:rPr>
          <w:i/>
          <w:iCs/>
          <w:lang w:val="en-US"/>
        </w:rPr>
        <w:t>Forensic Toxicol</w:t>
      </w:r>
      <w:r w:rsidRPr="00194FCA">
        <w:rPr>
          <w:lang w:val="en-US"/>
        </w:rPr>
        <w:t xml:space="preserve">, </w:t>
      </w:r>
      <w:r w:rsidRPr="00194FCA">
        <w:rPr>
          <w:b/>
          <w:bCs/>
          <w:lang w:val="en-US"/>
        </w:rPr>
        <w:t>2016</w:t>
      </w:r>
      <w:r w:rsidRPr="00194FCA">
        <w:rPr>
          <w:lang w:val="en-US"/>
        </w:rPr>
        <w:t xml:space="preserve">, </w:t>
      </w:r>
      <w:r w:rsidRPr="00194FCA">
        <w:rPr>
          <w:i/>
          <w:iCs/>
          <w:lang w:val="en-US"/>
        </w:rPr>
        <w:t>34</w:t>
      </w:r>
      <w:r w:rsidRPr="00194FCA">
        <w:rPr>
          <w:lang w:val="en-US"/>
        </w:rPr>
        <w:t>, 344–352.</w:t>
      </w:r>
    </w:p>
    <w:p w14:paraId="22FE0A8F" w14:textId="77777777" w:rsidR="00E21AB7" w:rsidRPr="00194FCA" w:rsidRDefault="00E21AB7" w:rsidP="00E21AB7">
      <w:pPr>
        <w:pStyle w:val="Bibliografie"/>
        <w:rPr>
          <w:lang w:val="en-US"/>
        </w:rPr>
      </w:pPr>
      <w:r w:rsidRPr="00194FCA">
        <w:rPr>
          <w:lang w:val="en-US"/>
        </w:rPr>
        <w:t>[54]</w:t>
      </w:r>
      <w:r w:rsidRPr="00194FCA">
        <w:rPr>
          <w:lang w:val="en-US"/>
        </w:rPr>
        <w:tab/>
        <w:t xml:space="preserve">K. L. Thoren, J. M. Colby, S. B. Shugarts, A. H. B. Wu, K. L. Lynch. Comparison of Information-Dependent Acquisition on a Tandem Quadrupole TOF vs a Triple Quadrupole Linear Ion Trap Mass Spectrometer for Broad-Spectrum Drug Screening. </w:t>
      </w:r>
      <w:r w:rsidRPr="00194FCA">
        <w:rPr>
          <w:i/>
          <w:iCs/>
          <w:lang w:val="en-US"/>
        </w:rPr>
        <w:t>Clinical Chemistry</w:t>
      </w:r>
      <w:r w:rsidRPr="00194FCA">
        <w:rPr>
          <w:lang w:val="en-US"/>
        </w:rPr>
        <w:t xml:space="preserve">, </w:t>
      </w:r>
      <w:r w:rsidRPr="00194FCA">
        <w:rPr>
          <w:b/>
          <w:bCs/>
          <w:lang w:val="en-US"/>
        </w:rPr>
        <w:t>2016</w:t>
      </w:r>
      <w:r w:rsidRPr="00194FCA">
        <w:rPr>
          <w:lang w:val="en-US"/>
        </w:rPr>
        <w:t xml:space="preserve">, </w:t>
      </w:r>
      <w:r w:rsidRPr="00194FCA">
        <w:rPr>
          <w:i/>
          <w:iCs/>
          <w:lang w:val="en-US"/>
        </w:rPr>
        <w:t>62</w:t>
      </w:r>
      <w:r w:rsidRPr="00194FCA">
        <w:rPr>
          <w:lang w:val="en-US"/>
        </w:rPr>
        <w:t>, 170–178.</w:t>
      </w:r>
    </w:p>
    <w:p w14:paraId="06E7DE41" w14:textId="77777777" w:rsidR="00E21AB7" w:rsidRPr="00194FCA" w:rsidRDefault="00E21AB7" w:rsidP="00E21AB7">
      <w:pPr>
        <w:pStyle w:val="Bibliografie"/>
        <w:rPr>
          <w:lang w:val="en-US"/>
        </w:rPr>
      </w:pPr>
      <w:r w:rsidRPr="00194FCA">
        <w:rPr>
          <w:lang w:val="en-US"/>
        </w:rPr>
        <w:t>[55]</w:t>
      </w:r>
      <w:r w:rsidRPr="00194FCA">
        <w:rPr>
          <w:lang w:val="en-US"/>
        </w:rPr>
        <w:tab/>
        <w:t xml:space="preserve">P. Blanckaert, A. Cannaert, K. Van Uytfanghe, F. Hulpia, E. Deconinck, S. Van Calenbergh, C. Stove. Report on a novel emerging class of highly potent benzimidazole NPS opioids: Chemical and in vitro functional characterization of isotonitazene. </w:t>
      </w:r>
      <w:r w:rsidRPr="00194FCA">
        <w:rPr>
          <w:i/>
          <w:iCs/>
          <w:lang w:val="en-US"/>
        </w:rPr>
        <w:t>Drug Test Anal</w:t>
      </w:r>
      <w:r w:rsidRPr="00194FCA">
        <w:rPr>
          <w:lang w:val="en-US"/>
        </w:rPr>
        <w:t xml:space="preserve">, </w:t>
      </w:r>
      <w:r w:rsidRPr="00194FCA">
        <w:rPr>
          <w:b/>
          <w:bCs/>
          <w:lang w:val="en-US"/>
        </w:rPr>
        <w:t>2020</w:t>
      </w:r>
      <w:r w:rsidRPr="00194FCA">
        <w:rPr>
          <w:lang w:val="en-US"/>
        </w:rPr>
        <w:t xml:space="preserve">, </w:t>
      </w:r>
      <w:r w:rsidRPr="00194FCA">
        <w:rPr>
          <w:i/>
          <w:iCs/>
          <w:lang w:val="en-US"/>
        </w:rPr>
        <w:t>12</w:t>
      </w:r>
      <w:r w:rsidRPr="00194FCA">
        <w:rPr>
          <w:lang w:val="en-US"/>
        </w:rPr>
        <w:t>, 422–430.</w:t>
      </w:r>
    </w:p>
    <w:p w14:paraId="08460FF9" w14:textId="77777777" w:rsidR="00E21AB7" w:rsidRPr="00194FCA" w:rsidRDefault="00E21AB7" w:rsidP="00E21AB7">
      <w:pPr>
        <w:pStyle w:val="Bibliografie"/>
        <w:rPr>
          <w:lang w:val="en-US"/>
        </w:rPr>
      </w:pPr>
      <w:r w:rsidRPr="00194FCA">
        <w:rPr>
          <w:lang w:val="en-US"/>
        </w:rPr>
        <w:t>[56]</w:t>
      </w:r>
      <w:r w:rsidRPr="00194FCA">
        <w:rPr>
          <w:lang w:val="en-US"/>
        </w:rPr>
        <w:tab/>
        <w:t xml:space="preserve">A. Cannaert, J. Storme, F. Franz, V. Auwärter, C. P. Stove. Detection and activity profiling of synthetic cannabinoids and their metabolites with a newly developed bioassay. </w:t>
      </w:r>
      <w:r w:rsidRPr="00194FCA">
        <w:rPr>
          <w:i/>
          <w:iCs/>
          <w:lang w:val="en-US"/>
        </w:rPr>
        <w:t>Anal. Chem.</w:t>
      </w:r>
      <w:r w:rsidRPr="00194FCA">
        <w:rPr>
          <w:lang w:val="en-US"/>
        </w:rPr>
        <w:t xml:space="preserve">, </w:t>
      </w:r>
      <w:r w:rsidRPr="00194FCA">
        <w:rPr>
          <w:b/>
          <w:bCs/>
          <w:lang w:val="en-US"/>
        </w:rPr>
        <w:t>2016</w:t>
      </w:r>
      <w:r w:rsidRPr="00194FCA">
        <w:rPr>
          <w:lang w:val="en-US"/>
        </w:rPr>
        <w:t xml:space="preserve">, </w:t>
      </w:r>
      <w:r w:rsidRPr="00194FCA">
        <w:rPr>
          <w:i/>
          <w:iCs/>
          <w:lang w:val="en-US"/>
        </w:rPr>
        <w:t>88</w:t>
      </w:r>
      <w:r w:rsidRPr="00194FCA">
        <w:rPr>
          <w:lang w:val="en-US"/>
        </w:rPr>
        <w:t>, 11476–11485.</w:t>
      </w:r>
    </w:p>
    <w:p w14:paraId="02DF8B51" w14:textId="77777777" w:rsidR="00E21AB7" w:rsidRPr="00194FCA" w:rsidRDefault="00E21AB7" w:rsidP="00E21AB7">
      <w:pPr>
        <w:pStyle w:val="Bibliografie"/>
        <w:rPr>
          <w:lang w:val="en-US"/>
        </w:rPr>
      </w:pPr>
      <w:r w:rsidRPr="00194FCA">
        <w:rPr>
          <w:lang w:val="en-US"/>
        </w:rPr>
        <w:t>[57]</w:t>
      </w:r>
      <w:r w:rsidRPr="00194FCA">
        <w:rPr>
          <w:lang w:val="en-US"/>
        </w:rPr>
        <w:tab/>
        <w:t xml:space="preserve">A. Cannaert, F. Franz, V. Auwärter, C. P. Stove. Activity-based detection of consumption of synthetic cannabinoids in authentic urine samples using a stable cannabinoid reporter system. </w:t>
      </w:r>
      <w:r w:rsidRPr="00194FCA">
        <w:rPr>
          <w:i/>
          <w:iCs/>
          <w:lang w:val="en-US"/>
        </w:rPr>
        <w:t>Anal. Chem.</w:t>
      </w:r>
      <w:r w:rsidRPr="00194FCA">
        <w:rPr>
          <w:lang w:val="en-US"/>
        </w:rPr>
        <w:t xml:space="preserve">, </w:t>
      </w:r>
      <w:r w:rsidRPr="00194FCA">
        <w:rPr>
          <w:b/>
          <w:bCs/>
          <w:lang w:val="en-US"/>
        </w:rPr>
        <w:t>2017</w:t>
      </w:r>
      <w:r w:rsidRPr="00194FCA">
        <w:rPr>
          <w:lang w:val="en-US"/>
        </w:rPr>
        <w:t xml:space="preserve">, </w:t>
      </w:r>
      <w:r w:rsidRPr="00194FCA">
        <w:rPr>
          <w:i/>
          <w:iCs/>
          <w:lang w:val="en-US"/>
        </w:rPr>
        <w:t>89</w:t>
      </w:r>
      <w:r w:rsidRPr="00194FCA">
        <w:rPr>
          <w:lang w:val="en-US"/>
        </w:rPr>
        <w:t>, 9527–9536.</w:t>
      </w:r>
    </w:p>
    <w:p w14:paraId="54F05D52" w14:textId="77777777" w:rsidR="00E21AB7" w:rsidRPr="00194FCA" w:rsidRDefault="00E21AB7" w:rsidP="00E21AB7">
      <w:pPr>
        <w:pStyle w:val="Bibliografie"/>
        <w:rPr>
          <w:lang w:val="en-US"/>
        </w:rPr>
      </w:pPr>
      <w:r w:rsidRPr="00194FCA">
        <w:rPr>
          <w:lang w:val="en-US"/>
        </w:rPr>
        <w:t>[58]</w:t>
      </w:r>
      <w:r w:rsidRPr="00194FCA">
        <w:rPr>
          <w:lang w:val="en-US"/>
        </w:rPr>
        <w:tab/>
        <w:t xml:space="preserve">A. Cannaert, J. Storme, C. Hess, V. Auwärter, S. M. R. Wille, C. P. Stove. Activity-based detection of cannabinoids in serum and plasma samples. </w:t>
      </w:r>
      <w:r w:rsidRPr="00194FCA">
        <w:rPr>
          <w:i/>
          <w:iCs/>
          <w:lang w:val="en-US"/>
        </w:rPr>
        <w:t>Clin Chem</w:t>
      </w:r>
      <w:r w:rsidRPr="00194FCA">
        <w:rPr>
          <w:lang w:val="en-US"/>
        </w:rPr>
        <w:t xml:space="preserve">, </w:t>
      </w:r>
      <w:r w:rsidRPr="00194FCA">
        <w:rPr>
          <w:b/>
          <w:bCs/>
          <w:lang w:val="en-US"/>
        </w:rPr>
        <w:t>2018</w:t>
      </w:r>
      <w:r w:rsidRPr="00194FCA">
        <w:rPr>
          <w:lang w:val="en-US"/>
        </w:rPr>
        <w:t xml:space="preserve">, </w:t>
      </w:r>
      <w:r w:rsidRPr="00194FCA">
        <w:rPr>
          <w:i/>
          <w:iCs/>
          <w:lang w:val="en-US"/>
        </w:rPr>
        <w:t>64</w:t>
      </w:r>
      <w:r w:rsidRPr="00194FCA">
        <w:rPr>
          <w:lang w:val="en-US"/>
        </w:rPr>
        <w:t>, 918–926.</w:t>
      </w:r>
    </w:p>
    <w:p w14:paraId="2438E3CA" w14:textId="77777777" w:rsidR="00E21AB7" w:rsidRPr="00194FCA" w:rsidRDefault="00E21AB7" w:rsidP="00E21AB7">
      <w:pPr>
        <w:pStyle w:val="Bibliografie"/>
        <w:rPr>
          <w:lang w:val="en-US"/>
        </w:rPr>
      </w:pPr>
      <w:r w:rsidRPr="00194FCA">
        <w:rPr>
          <w:lang w:val="en-US"/>
        </w:rPr>
        <w:t>[59]</w:t>
      </w:r>
      <w:r w:rsidRPr="00194FCA">
        <w:rPr>
          <w:lang w:val="en-US"/>
        </w:rPr>
        <w:tab/>
        <w:t xml:space="preserve">A. Cannaert, E. Sparkes, E. Pike, J. L. Luo, A. Fang, R. C. Kevin, R. Ellison, R. Gerona, S. D. Banister, C. P. Stove. Synthesis and in vitro cannabinoid receptor 1 activity of recently detected synthetic cannabinoids 4F-MDMB-BICA, 5F-MPP-PICA, MMB-4en-PICA, CUMYL-CBMICA, ADB-BINACA, APP-BINACA, 4F-MDMB-BINACA, MDMB-4en-PINACA, A-CHMINACA, 5F-AB-P7AICA, 5F-MDMB-P7AICA, and 5F-AP7AICA. </w:t>
      </w:r>
      <w:r w:rsidRPr="00194FCA">
        <w:rPr>
          <w:i/>
          <w:iCs/>
          <w:lang w:val="en-US"/>
        </w:rPr>
        <w:t>ACS Chem. Neurosci.</w:t>
      </w:r>
      <w:r w:rsidRPr="00194FCA">
        <w:rPr>
          <w:lang w:val="en-US"/>
        </w:rPr>
        <w:t xml:space="preserve">, </w:t>
      </w:r>
      <w:r w:rsidRPr="00194FCA">
        <w:rPr>
          <w:b/>
          <w:bCs/>
          <w:lang w:val="en-US"/>
        </w:rPr>
        <w:t>2020</w:t>
      </w:r>
      <w:r w:rsidRPr="00194FCA">
        <w:rPr>
          <w:lang w:val="en-US"/>
        </w:rPr>
        <w:t xml:space="preserve">, </w:t>
      </w:r>
      <w:r w:rsidRPr="00194FCA">
        <w:rPr>
          <w:i/>
          <w:iCs/>
          <w:lang w:val="en-US"/>
        </w:rPr>
        <w:t>11</w:t>
      </w:r>
      <w:r w:rsidRPr="00194FCA">
        <w:rPr>
          <w:lang w:val="en-US"/>
        </w:rPr>
        <w:t>, 4434–4446.</w:t>
      </w:r>
    </w:p>
    <w:p w14:paraId="3587946D" w14:textId="77777777" w:rsidR="00E21AB7" w:rsidRPr="00194FCA" w:rsidRDefault="00E21AB7" w:rsidP="00E21AB7">
      <w:pPr>
        <w:pStyle w:val="Bibliografie"/>
        <w:rPr>
          <w:lang w:val="en-US"/>
        </w:rPr>
      </w:pPr>
      <w:r w:rsidRPr="00194FCA">
        <w:rPr>
          <w:lang w:val="en-US"/>
        </w:rPr>
        <w:t>[60]</w:t>
      </w:r>
      <w:r w:rsidRPr="00194FCA">
        <w:rPr>
          <w:lang w:val="en-US"/>
        </w:rPr>
        <w:tab/>
        <w:t xml:space="preserve">E. Wouters, L. Mogler, A. Cannaert, V. Auwärter, C. Stove. Functional evaluation of carboxy metabolites of synthetic cannabinoid receptor agonists featuring scaffolds based on L-valine or L-tert-leucine. </w:t>
      </w:r>
      <w:r w:rsidRPr="00194FCA">
        <w:rPr>
          <w:i/>
          <w:iCs/>
          <w:lang w:val="en-US"/>
        </w:rPr>
        <w:t>Drug Test Anal</w:t>
      </w:r>
      <w:r w:rsidRPr="00194FCA">
        <w:rPr>
          <w:lang w:val="en-US"/>
        </w:rPr>
        <w:t xml:space="preserve">, </w:t>
      </w:r>
      <w:r w:rsidRPr="00194FCA">
        <w:rPr>
          <w:b/>
          <w:bCs/>
          <w:lang w:val="en-US"/>
        </w:rPr>
        <w:t>2019</w:t>
      </w:r>
      <w:r w:rsidRPr="00194FCA">
        <w:rPr>
          <w:lang w:val="en-US"/>
        </w:rPr>
        <w:t xml:space="preserve">, </w:t>
      </w:r>
      <w:r w:rsidRPr="00194FCA">
        <w:rPr>
          <w:i/>
          <w:iCs/>
          <w:lang w:val="en-US"/>
        </w:rPr>
        <w:t>11</w:t>
      </w:r>
      <w:r w:rsidRPr="00194FCA">
        <w:rPr>
          <w:lang w:val="en-US"/>
        </w:rPr>
        <w:t>, 1183–1191.</w:t>
      </w:r>
    </w:p>
    <w:p w14:paraId="2D55DD7C" w14:textId="77777777" w:rsidR="00E21AB7" w:rsidRPr="00194FCA" w:rsidRDefault="00E21AB7" w:rsidP="00E21AB7">
      <w:pPr>
        <w:pStyle w:val="Bibliografie"/>
        <w:rPr>
          <w:lang w:val="en-US"/>
        </w:rPr>
      </w:pPr>
      <w:r w:rsidRPr="00194FCA">
        <w:rPr>
          <w:lang w:val="en-US"/>
        </w:rPr>
        <w:t>[61]</w:t>
      </w:r>
      <w:r w:rsidRPr="00194FCA">
        <w:rPr>
          <w:lang w:val="en-US"/>
        </w:rPr>
        <w:tab/>
        <w:t xml:space="preserve">R. Kronstrand, C. Norman, S. Vikingsson, A. Biemans, B. Valencia Crespo, D. Edwards, D. Fletcher, N. Gilbert, M. Persson, R. Reid, O. Semenova, F. Al Teneiji, X. Wu, J. Dahlén, N. NicDaéid, F. Tarbah, O. B. Sutcliffe, C. McKenzie, H. Gréen. The metabolism of the synthetic cannabinoids ADB-BUTINACA and ADB-4en-PINACA and their detection in forensic toxicology casework and infused papers seized in prisons. </w:t>
      </w:r>
      <w:r w:rsidRPr="00194FCA">
        <w:rPr>
          <w:i/>
          <w:iCs/>
          <w:lang w:val="en-US"/>
        </w:rPr>
        <w:t>Drug Testing and Analysis</w:t>
      </w:r>
      <w:r w:rsidRPr="00194FCA">
        <w:rPr>
          <w:lang w:val="en-US"/>
        </w:rPr>
        <w:t xml:space="preserve">, </w:t>
      </w:r>
      <w:r w:rsidRPr="00194FCA">
        <w:rPr>
          <w:b/>
          <w:bCs/>
          <w:lang w:val="en-US"/>
        </w:rPr>
        <w:t>2022</w:t>
      </w:r>
      <w:r w:rsidRPr="00194FCA">
        <w:rPr>
          <w:lang w:val="en-US"/>
        </w:rPr>
        <w:t xml:space="preserve">, </w:t>
      </w:r>
      <w:r w:rsidRPr="00194FCA">
        <w:rPr>
          <w:i/>
          <w:iCs/>
          <w:lang w:val="en-US"/>
        </w:rPr>
        <w:t>14</w:t>
      </w:r>
      <w:r w:rsidRPr="00194FCA">
        <w:rPr>
          <w:lang w:val="en-US"/>
        </w:rPr>
        <w:t>, 634–652.</w:t>
      </w:r>
    </w:p>
    <w:p w14:paraId="521EA740" w14:textId="77777777" w:rsidR="00E21AB7" w:rsidRPr="00194FCA" w:rsidRDefault="00E21AB7" w:rsidP="00E21AB7">
      <w:pPr>
        <w:pStyle w:val="Bibliografie"/>
        <w:rPr>
          <w:lang w:val="en-US"/>
        </w:rPr>
      </w:pPr>
      <w:r w:rsidRPr="00194FCA">
        <w:rPr>
          <w:lang w:val="en-US"/>
        </w:rPr>
        <w:t>[62]</w:t>
      </w:r>
      <w:r w:rsidRPr="00194FCA">
        <w:rPr>
          <w:lang w:val="en-US"/>
        </w:rPr>
        <w:tab/>
        <w:t xml:space="preserve">M. Bäckberg, S. Vikingsson, J. Strandberg, S. Wall, A. Åstrand, H. Karlsson, M. Persson, R. Kronstrand, H. Green. Using in vitro receptor activity studies of synthetic cannabinoids to support the risk assessment of new psychoactive substances – A Swedish strategy to protect public health from harm. </w:t>
      </w:r>
      <w:r w:rsidRPr="00194FCA">
        <w:rPr>
          <w:i/>
          <w:iCs/>
          <w:lang w:val="en-US"/>
        </w:rPr>
        <w:t>Forensic Science International</w:t>
      </w:r>
      <w:r w:rsidRPr="00194FCA">
        <w:rPr>
          <w:lang w:val="en-US"/>
        </w:rPr>
        <w:t xml:space="preserve">, </w:t>
      </w:r>
      <w:r w:rsidRPr="00194FCA">
        <w:rPr>
          <w:b/>
          <w:bCs/>
          <w:lang w:val="en-US"/>
        </w:rPr>
        <w:t>2023</w:t>
      </w:r>
      <w:r w:rsidRPr="00194FCA">
        <w:rPr>
          <w:lang w:val="en-US"/>
        </w:rPr>
        <w:t xml:space="preserve">, </w:t>
      </w:r>
      <w:r w:rsidRPr="00194FCA">
        <w:rPr>
          <w:i/>
          <w:iCs/>
          <w:lang w:val="en-US"/>
        </w:rPr>
        <w:t>348</w:t>
      </w:r>
      <w:r w:rsidRPr="00194FCA">
        <w:rPr>
          <w:lang w:val="en-US"/>
        </w:rPr>
        <w:t>, 111691.</w:t>
      </w:r>
    </w:p>
    <w:p w14:paraId="7D032DD8" w14:textId="77777777" w:rsidR="00E21AB7" w:rsidRPr="00194FCA" w:rsidRDefault="00E21AB7" w:rsidP="00E21AB7">
      <w:pPr>
        <w:pStyle w:val="Bibliografie"/>
        <w:rPr>
          <w:lang w:val="en-US"/>
        </w:rPr>
      </w:pPr>
      <w:r w:rsidRPr="00194FCA">
        <w:rPr>
          <w:lang w:val="en-US"/>
        </w:rPr>
        <w:t>[63]</w:t>
      </w:r>
      <w:r w:rsidRPr="00194FCA">
        <w:rPr>
          <w:lang w:val="en-US"/>
        </w:rPr>
        <w:tab/>
        <w:t xml:space="preserve">M. T. Truver, S. Watanabe, A. Åstrand, S. Vikingsson, H. Green, M. J. Swortwood, R. Kronstrand. 5F-MDMB-PICA metabolite identification and cannabinoid receptor activity. </w:t>
      </w:r>
      <w:r w:rsidRPr="00194FCA">
        <w:rPr>
          <w:i/>
          <w:iCs/>
          <w:lang w:val="en-US"/>
        </w:rPr>
        <w:t>Drug Testing and Analysis</w:t>
      </w:r>
      <w:r w:rsidRPr="00194FCA">
        <w:rPr>
          <w:lang w:val="en-US"/>
        </w:rPr>
        <w:t xml:space="preserve">, </w:t>
      </w:r>
      <w:r w:rsidRPr="00194FCA">
        <w:rPr>
          <w:b/>
          <w:bCs/>
          <w:lang w:val="en-US"/>
        </w:rPr>
        <w:t>2020</w:t>
      </w:r>
      <w:r w:rsidRPr="00194FCA">
        <w:rPr>
          <w:lang w:val="en-US"/>
        </w:rPr>
        <w:t xml:space="preserve">, </w:t>
      </w:r>
      <w:r w:rsidRPr="00194FCA">
        <w:rPr>
          <w:i/>
          <w:iCs/>
          <w:lang w:val="en-US"/>
        </w:rPr>
        <w:t>12</w:t>
      </w:r>
      <w:r w:rsidRPr="00194FCA">
        <w:rPr>
          <w:lang w:val="en-US"/>
        </w:rPr>
        <w:t>, 127–135.</w:t>
      </w:r>
    </w:p>
    <w:p w14:paraId="7E02B160" w14:textId="77777777" w:rsidR="00E21AB7" w:rsidRPr="00194FCA" w:rsidRDefault="00E21AB7" w:rsidP="00E21AB7">
      <w:pPr>
        <w:pStyle w:val="Bibliografie"/>
        <w:rPr>
          <w:lang w:val="en-US"/>
        </w:rPr>
      </w:pPr>
      <w:r w:rsidRPr="00194FCA">
        <w:rPr>
          <w:lang w:val="en-US"/>
        </w:rPr>
        <w:t>[64]</w:t>
      </w:r>
      <w:r w:rsidRPr="00194FCA">
        <w:rPr>
          <w:lang w:val="en-US"/>
        </w:rPr>
        <w:tab/>
        <w:t xml:space="preserve">A. S. Dixon, M. K. Schwinn, M. P. Hall, K. Zimmerman, P. Otto, T. H. Lubben, B. L. Butler, B. F. Binkowski, T. Machleidt, T. A. Kirkland, M. G. Wood, C. T. Eggers, L. P. Encell, K. V. Wood. </w:t>
      </w:r>
      <w:r w:rsidRPr="00194FCA">
        <w:rPr>
          <w:lang w:val="en-US"/>
        </w:rPr>
        <w:lastRenderedPageBreak/>
        <w:t xml:space="preserve">NanoLuc Complementation Reporter Optimized for Accurate Measurement of Protein Interactions in Cells. </w:t>
      </w:r>
      <w:r w:rsidRPr="00194FCA">
        <w:rPr>
          <w:i/>
          <w:iCs/>
          <w:lang w:val="en-US"/>
        </w:rPr>
        <w:t>ACS Chem. Biol.</w:t>
      </w:r>
      <w:r w:rsidRPr="00194FCA">
        <w:rPr>
          <w:lang w:val="en-US"/>
        </w:rPr>
        <w:t xml:space="preserve">, </w:t>
      </w:r>
      <w:r w:rsidRPr="00194FCA">
        <w:rPr>
          <w:b/>
          <w:bCs/>
          <w:lang w:val="en-US"/>
        </w:rPr>
        <w:t>2016</w:t>
      </w:r>
      <w:r w:rsidRPr="00194FCA">
        <w:rPr>
          <w:lang w:val="en-US"/>
        </w:rPr>
        <w:t xml:space="preserve">, </w:t>
      </w:r>
      <w:r w:rsidRPr="00194FCA">
        <w:rPr>
          <w:i/>
          <w:iCs/>
          <w:lang w:val="en-US"/>
        </w:rPr>
        <w:t>11</w:t>
      </w:r>
      <w:r w:rsidRPr="00194FCA">
        <w:rPr>
          <w:lang w:val="en-US"/>
        </w:rPr>
        <w:t>, 400–408.</w:t>
      </w:r>
    </w:p>
    <w:p w14:paraId="485B9E18" w14:textId="77777777" w:rsidR="00E21AB7" w:rsidRPr="00194FCA" w:rsidRDefault="00E21AB7" w:rsidP="00E21AB7">
      <w:pPr>
        <w:pStyle w:val="Bibliografie"/>
        <w:rPr>
          <w:lang w:val="en-US"/>
        </w:rPr>
      </w:pPr>
      <w:r w:rsidRPr="00194FCA">
        <w:rPr>
          <w:lang w:val="en-US"/>
        </w:rPr>
        <w:t>[65]</w:t>
      </w:r>
      <w:r w:rsidRPr="00194FCA">
        <w:rPr>
          <w:lang w:val="en-US"/>
        </w:rPr>
        <w:tab/>
        <w:t xml:space="preserve">European Monitoring Centre for Drugs and Drug Addiction. EU Early Warning System Formal Notification of N-(1-amino-3,3-dimethyl-1-oxobutan-2-yl)-1-butyl-1H-indazole-3-carboxamide (ADB-BUTINACA) by Sweden as a new psychoactive substance under the terms of Regulation (EU) 2017/2101. [Notification of ADB-BUTINACA in Europe] EU-EWS-RCS-FN-2019-0042. </w:t>
      </w:r>
      <w:r w:rsidRPr="00194FCA">
        <w:rPr>
          <w:b/>
          <w:bCs/>
          <w:lang w:val="en-US"/>
        </w:rPr>
        <w:t>2019</w:t>
      </w:r>
      <w:r w:rsidRPr="00194FCA">
        <w:rPr>
          <w:lang w:val="en-US"/>
        </w:rPr>
        <w:t>.</w:t>
      </w:r>
    </w:p>
    <w:p w14:paraId="7DCCE00C" w14:textId="77777777" w:rsidR="00E21AB7" w:rsidRPr="00194FCA" w:rsidRDefault="00E21AB7" w:rsidP="00E21AB7">
      <w:pPr>
        <w:pStyle w:val="Bibliografie"/>
        <w:rPr>
          <w:lang w:val="en-US"/>
        </w:rPr>
      </w:pPr>
      <w:r w:rsidRPr="00194FCA">
        <w:rPr>
          <w:lang w:val="en-US"/>
        </w:rPr>
        <w:t>[66]</w:t>
      </w:r>
      <w:r w:rsidRPr="00194FCA">
        <w:rPr>
          <w:lang w:val="en-US"/>
        </w:rPr>
        <w:tab/>
        <w:t xml:space="preserve">S. D. Banister, J. Stuart, R. C. Kevin, A. Edington, M. Longworth, S. M. Wilkinson, C. Beinat, A. S. Buchanan, D. E. Hibbs, M. Glass, M. Connor, I. S. McGregor, M. Kassiou. Effects of Bioisosteric Fluorine in Synthetic Cannabinoid Designer Drugs JWH-018, AM-2201, UR-144, XLR-11, PB-22, 5F-PB-22, APICA, and STS-135. </w:t>
      </w:r>
      <w:r w:rsidRPr="00194FCA">
        <w:rPr>
          <w:i/>
          <w:iCs/>
          <w:lang w:val="en-US"/>
        </w:rPr>
        <w:t>ACS Chem. Neurosci.</w:t>
      </w:r>
      <w:r w:rsidRPr="00194FCA">
        <w:rPr>
          <w:lang w:val="en-US"/>
        </w:rPr>
        <w:t xml:space="preserve">, </w:t>
      </w:r>
      <w:r w:rsidRPr="00194FCA">
        <w:rPr>
          <w:b/>
          <w:bCs/>
          <w:lang w:val="en-US"/>
        </w:rPr>
        <w:t>2015</w:t>
      </w:r>
      <w:r w:rsidRPr="00194FCA">
        <w:rPr>
          <w:lang w:val="en-US"/>
        </w:rPr>
        <w:t xml:space="preserve">, </w:t>
      </w:r>
      <w:r w:rsidRPr="00194FCA">
        <w:rPr>
          <w:i/>
          <w:iCs/>
          <w:lang w:val="en-US"/>
        </w:rPr>
        <w:t>6</w:t>
      </w:r>
      <w:r w:rsidRPr="00194FCA">
        <w:rPr>
          <w:lang w:val="en-US"/>
        </w:rPr>
        <w:t>, 1445–1458.</w:t>
      </w:r>
    </w:p>
    <w:p w14:paraId="37BC2AB0" w14:textId="77777777" w:rsidR="00E21AB7" w:rsidRPr="00194FCA" w:rsidRDefault="00E21AB7" w:rsidP="00E21AB7">
      <w:pPr>
        <w:pStyle w:val="Bibliografie"/>
        <w:rPr>
          <w:lang w:val="en-US"/>
        </w:rPr>
      </w:pPr>
      <w:r w:rsidRPr="00194FCA">
        <w:rPr>
          <w:lang w:val="en-US"/>
        </w:rPr>
        <w:t>[67]</w:t>
      </w:r>
      <w:r w:rsidRPr="00194FCA">
        <w:rPr>
          <w:lang w:val="en-US"/>
        </w:rPr>
        <w:tab/>
        <w:t xml:space="preserve">L. Janssens, A. Cannaert, M. J. Connolly, H. Liu, C. P. Stove. In vitro activity profiling of Cumyl-PEGACLONE variants at the CB1 receptor: Fluorination versus isomer exploration. </w:t>
      </w:r>
      <w:r w:rsidRPr="00194FCA">
        <w:rPr>
          <w:i/>
          <w:iCs/>
          <w:lang w:val="en-US"/>
        </w:rPr>
        <w:t>Drug Testing and Analysis</w:t>
      </w:r>
      <w:r w:rsidRPr="00194FCA">
        <w:rPr>
          <w:lang w:val="en-US"/>
        </w:rPr>
        <w:t xml:space="preserve">, </w:t>
      </w:r>
      <w:r w:rsidRPr="00194FCA">
        <w:rPr>
          <w:b/>
          <w:bCs/>
          <w:lang w:val="en-US"/>
        </w:rPr>
        <w:t>2020</w:t>
      </w:r>
      <w:r w:rsidRPr="00194FCA">
        <w:rPr>
          <w:lang w:val="en-US"/>
        </w:rPr>
        <w:t xml:space="preserve">, </w:t>
      </w:r>
      <w:r w:rsidRPr="00194FCA">
        <w:rPr>
          <w:i/>
          <w:iCs/>
          <w:lang w:val="en-US"/>
        </w:rPr>
        <w:t>12</w:t>
      </w:r>
      <w:r w:rsidRPr="00194FCA">
        <w:rPr>
          <w:lang w:val="en-US"/>
        </w:rPr>
        <w:t>, 1336–1343.</w:t>
      </w:r>
    </w:p>
    <w:p w14:paraId="48BE855E" w14:textId="77777777" w:rsidR="00E21AB7" w:rsidRPr="00194FCA" w:rsidRDefault="00E21AB7" w:rsidP="00E21AB7">
      <w:pPr>
        <w:pStyle w:val="Bibliografie"/>
        <w:rPr>
          <w:lang w:val="en-US"/>
        </w:rPr>
      </w:pPr>
      <w:r w:rsidRPr="00194FCA">
        <w:rPr>
          <w:lang w:val="en-US"/>
        </w:rPr>
        <w:t>[68]</w:t>
      </w:r>
      <w:r w:rsidRPr="00194FCA">
        <w:rPr>
          <w:lang w:val="en-US"/>
        </w:rPr>
        <w:tab/>
        <w:t xml:space="preserve">A. Bakayan, B. Domingo, C. F. Vaquero, N. Peyriéras, J. Llopis. Fluorescent Protein–photoprotein Fusions and Their Applications in Calcium Imaging. </w:t>
      </w:r>
      <w:r w:rsidRPr="00194FCA">
        <w:rPr>
          <w:i/>
          <w:iCs/>
          <w:lang w:val="en-US"/>
        </w:rPr>
        <w:t>Photochemistry and Photobiology</w:t>
      </w:r>
      <w:r w:rsidRPr="00194FCA">
        <w:rPr>
          <w:lang w:val="en-US"/>
        </w:rPr>
        <w:t xml:space="preserve">, </w:t>
      </w:r>
      <w:r w:rsidRPr="00194FCA">
        <w:rPr>
          <w:b/>
          <w:bCs/>
          <w:lang w:val="en-US"/>
        </w:rPr>
        <w:t>2017</w:t>
      </w:r>
      <w:r w:rsidRPr="00194FCA">
        <w:rPr>
          <w:lang w:val="en-US"/>
        </w:rPr>
        <w:t xml:space="preserve">, </w:t>
      </w:r>
      <w:r w:rsidRPr="00194FCA">
        <w:rPr>
          <w:i/>
          <w:iCs/>
          <w:lang w:val="en-US"/>
        </w:rPr>
        <w:t>93</w:t>
      </w:r>
      <w:r w:rsidRPr="00194FCA">
        <w:rPr>
          <w:lang w:val="en-US"/>
        </w:rPr>
        <w:t>, 448–465.</w:t>
      </w:r>
    </w:p>
    <w:p w14:paraId="500F4269" w14:textId="77777777" w:rsidR="00E21AB7" w:rsidRPr="00194FCA" w:rsidRDefault="00E21AB7" w:rsidP="00E21AB7">
      <w:pPr>
        <w:pStyle w:val="Bibliografie"/>
        <w:rPr>
          <w:lang w:val="en-US"/>
        </w:rPr>
      </w:pPr>
      <w:r w:rsidRPr="00194FCA">
        <w:rPr>
          <w:lang w:val="en-US"/>
        </w:rPr>
        <w:t>[69]</w:t>
      </w:r>
      <w:r w:rsidRPr="00194FCA">
        <w:rPr>
          <w:lang w:val="en-US"/>
        </w:rPr>
        <w:tab/>
        <w:t xml:space="preserve">L. Deng, E. S. Vysotski, S. V. Markova, Z.-J. Liu, J. Lee, J. Rose, B.-C. Wang. All three Ca2+-binding loops of photoproteins bind calcium ions: The crystal structures of calcium-loaded apo-aequorin and apo-obelin. </w:t>
      </w:r>
      <w:r w:rsidRPr="00194FCA">
        <w:rPr>
          <w:i/>
          <w:iCs/>
          <w:lang w:val="en-US"/>
        </w:rPr>
        <w:t>Protein Science</w:t>
      </w:r>
      <w:r w:rsidRPr="00194FCA">
        <w:rPr>
          <w:lang w:val="en-US"/>
        </w:rPr>
        <w:t xml:space="preserve">, </w:t>
      </w:r>
      <w:r w:rsidRPr="00194FCA">
        <w:rPr>
          <w:b/>
          <w:bCs/>
          <w:lang w:val="en-US"/>
        </w:rPr>
        <w:t>2005</w:t>
      </w:r>
      <w:r w:rsidRPr="00194FCA">
        <w:rPr>
          <w:lang w:val="en-US"/>
        </w:rPr>
        <w:t xml:space="preserve">, </w:t>
      </w:r>
      <w:r w:rsidRPr="00194FCA">
        <w:rPr>
          <w:i/>
          <w:iCs/>
          <w:lang w:val="en-US"/>
        </w:rPr>
        <w:t>14</w:t>
      </w:r>
      <w:r w:rsidRPr="00194FCA">
        <w:rPr>
          <w:lang w:val="en-US"/>
        </w:rPr>
        <w:t>, 663–675.</w:t>
      </w:r>
    </w:p>
    <w:p w14:paraId="7473991F" w14:textId="77777777" w:rsidR="00E21AB7" w:rsidRPr="00194FCA" w:rsidRDefault="00E21AB7" w:rsidP="00E21AB7">
      <w:pPr>
        <w:pStyle w:val="Bibliografie"/>
        <w:rPr>
          <w:lang w:val="en-US"/>
        </w:rPr>
      </w:pPr>
      <w:r w:rsidRPr="00194FCA">
        <w:rPr>
          <w:lang w:val="en-US"/>
        </w:rPr>
        <w:t>[70]</w:t>
      </w:r>
      <w:r w:rsidRPr="00194FCA">
        <w:rPr>
          <w:lang w:val="en-US"/>
        </w:rPr>
        <w:tab/>
        <w:t xml:space="preserve">J. Stables, A. Green, F. Marshall, N. Fraser, E. Knight, M. Sautel, G. Milligan, M. Lee, S. Rees. A Bioluminescent Assay for Agonist Activity at Potentially Any G-Protein-Coupled Receptor. </w:t>
      </w:r>
      <w:r w:rsidRPr="00194FCA">
        <w:rPr>
          <w:i/>
          <w:iCs/>
          <w:lang w:val="en-US"/>
        </w:rPr>
        <w:t>Analytical Biochemistry</w:t>
      </w:r>
      <w:r w:rsidRPr="00194FCA">
        <w:rPr>
          <w:lang w:val="en-US"/>
        </w:rPr>
        <w:t xml:space="preserve">, </w:t>
      </w:r>
      <w:r w:rsidRPr="00194FCA">
        <w:rPr>
          <w:b/>
          <w:bCs/>
          <w:lang w:val="en-US"/>
        </w:rPr>
        <w:t>1997</w:t>
      </w:r>
      <w:r w:rsidRPr="00194FCA">
        <w:rPr>
          <w:lang w:val="en-US"/>
        </w:rPr>
        <w:t xml:space="preserve">, </w:t>
      </w:r>
      <w:r w:rsidRPr="00194FCA">
        <w:rPr>
          <w:i/>
          <w:iCs/>
          <w:lang w:val="en-US"/>
        </w:rPr>
        <w:t>252</w:t>
      </w:r>
      <w:r w:rsidRPr="00194FCA">
        <w:rPr>
          <w:lang w:val="en-US"/>
        </w:rPr>
        <w:t>, 115–126.</w:t>
      </w:r>
    </w:p>
    <w:p w14:paraId="11C63872" w14:textId="77777777" w:rsidR="00E21AB7" w:rsidRPr="00194FCA" w:rsidRDefault="00E21AB7" w:rsidP="00E21AB7">
      <w:pPr>
        <w:pStyle w:val="Bibliografie"/>
        <w:rPr>
          <w:lang w:val="en-US"/>
        </w:rPr>
      </w:pPr>
      <w:r w:rsidRPr="00194FCA">
        <w:rPr>
          <w:lang w:val="en-US"/>
        </w:rPr>
        <w:t>[71]</w:t>
      </w:r>
      <w:r w:rsidRPr="00194FCA">
        <w:rPr>
          <w:lang w:val="en-US"/>
        </w:rPr>
        <w:tab/>
        <w:t xml:space="preserve">O. Shimomura, F. H. Johnson, H. Morise. Mechanism of the luminescent intramolecular reaction of aequorin. </w:t>
      </w:r>
      <w:r w:rsidRPr="00194FCA">
        <w:rPr>
          <w:i/>
          <w:iCs/>
          <w:lang w:val="en-US"/>
        </w:rPr>
        <w:t>Biochemistry</w:t>
      </w:r>
      <w:r w:rsidRPr="00194FCA">
        <w:rPr>
          <w:lang w:val="en-US"/>
        </w:rPr>
        <w:t xml:space="preserve">, </w:t>
      </w:r>
      <w:r w:rsidRPr="00194FCA">
        <w:rPr>
          <w:b/>
          <w:bCs/>
          <w:lang w:val="en-US"/>
        </w:rPr>
        <w:t>1974</w:t>
      </w:r>
      <w:r w:rsidRPr="00194FCA">
        <w:rPr>
          <w:lang w:val="en-US"/>
        </w:rPr>
        <w:t xml:space="preserve">, </w:t>
      </w:r>
      <w:r w:rsidRPr="00194FCA">
        <w:rPr>
          <w:i/>
          <w:iCs/>
          <w:lang w:val="en-US"/>
        </w:rPr>
        <w:t>13</w:t>
      </w:r>
      <w:r w:rsidRPr="00194FCA">
        <w:rPr>
          <w:lang w:val="en-US"/>
        </w:rPr>
        <w:t>, 3278–3286.</w:t>
      </w:r>
    </w:p>
    <w:p w14:paraId="7C701C64" w14:textId="77777777" w:rsidR="00E21AB7" w:rsidRPr="00194FCA" w:rsidRDefault="00E21AB7" w:rsidP="00E21AB7">
      <w:pPr>
        <w:pStyle w:val="Bibliografie"/>
        <w:rPr>
          <w:lang w:val="en-US"/>
        </w:rPr>
      </w:pPr>
      <w:r w:rsidRPr="00194FCA">
        <w:rPr>
          <w:lang w:val="en-US"/>
        </w:rPr>
        <w:t>[72]</w:t>
      </w:r>
      <w:r w:rsidRPr="00194FCA">
        <w:rPr>
          <w:lang w:val="en-US"/>
        </w:rPr>
        <w:tab/>
        <w:t xml:space="preserve">E. Wouters, J. Walraed, S. D. Banister, C. P. Stove. Insights into biased signaling at cannabinoid receptors: synthetic cannabinoid receptor agonists. </w:t>
      </w:r>
      <w:r w:rsidRPr="00194FCA">
        <w:rPr>
          <w:i/>
          <w:iCs/>
          <w:lang w:val="en-US"/>
        </w:rPr>
        <w:t>Biochemical Pharmacology</w:t>
      </w:r>
      <w:r w:rsidRPr="00194FCA">
        <w:rPr>
          <w:lang w:val="en-US"/>
        </w:rPr>
        <w:t xml:space="preserve">, </w:t>
      </w:r>
      <w:r w:rsidRPr="00194FCA">
        <w:rPr>
          <w:b/>
          <w:bCs/>
          <w:lang w:val="en-US"/>
        </w:rPr>
        <w:t>2019</w:t>
      </w:r>
      <w:r w:rsidRPr="00194FCA">
        <w:rPr>
          <w:lang w:val="en-US"/>
        </w:rPr>
        <w:t xml:space="preserve">, </w:t>
      </w:r>
      <w:r w:rsidRPr="00194FCA">
        <w:rPr>
          <w:i/>
          <w:iCs/>
          <w:lang w:val="en-US"/>
        </w:rPr>
        <w:t>169</w:t>
      </w:r>
      <w:r w:rsidRPr="00194FCA">
        <w:rPr>
          <w:lang w:val="en-US"/>
        </w:rPr>
        <w:t>, 113623.</w:t>
      </w:r>
    </w:p>
    <w:p w14:paraId="73FE2442" w14:textId="77777777" w:rsidR="00E21AB7" w:rsidRPr="00194FCA" w:rsidRDefault="00E21AB7" w:rsidP="00E21AB7">
      <w:pPr>
        <w:pStyle w:val="Bibliografie"/>
      </w:pPr>
      <w:r w:rsidRPr="00194FCA">
        <w:rPr>
          <w:lang w:val="en-US"/>
        </w:rPr>
        <w:t>[73]</w:t>
      </w:r>
      <w:r w:rsidRPr="00194FCA">
        <w:rPr>
          <w:lang w:val="en-US"/>
        </w:rPr>
        <w:tab/>
        <w:t xml:space="preserve">S. J. Charlton, G. Vauquelin. Elusive equilibrium: the challenge of interpreting receptor pharmacology using calcium assays. </w:t>
      </w:r>
      <w:r w:rsidRPr="00194FCA">
        <w:rPr>
          <w:i/>
          <w:iCs/>
        </w:rPr>
        <w:t>British Journal of Pharmacology</w:t>
      </w:r>
      <w:r w:rsidRPr="00194FCA">
        <w:t xml:space="preserve">, </w:t>
      </w:r>
      <w:r w:rsidRPr="00194FCA">
        <w:rPr>
          <w:b/>
          <w:bCs/>
        </w:rPr>
        <w:t>2010</w:t>
      </w:r>
      <w:r w:rsidRPr="00194FCA">
        <w:t xml:space="preserve">, </w:t>
      </w:r>
      <w:r w:rsidRPr="00194FCA">
        <w:rPr>
          <w:i/>
          <w:iCs/>
        </w:rPr>
        <w:t>161</w:t>
      </w:r>
      <w:r w:rsidRPr="00194FCA">
        <w:t>, 1250–1265.</w:t>
      </w:r>
    </w:p>
    <w:p w14:paraId="607B21C0" w14:textId="77C1E299" w:rsidR="00DF6729" w:rsidRPr="00206799" w:rsidRDefault="00A565D8" w:rsidP="003035B0">
      <w:pPr>
        <w:spacing w:line="360" w:lineRule="auto"/>
        <w:jc w:val="both"/>
        <w:rPr>
          <w:rFonts w:ascii="Helvetica" w:hAnsi="Helvetica" w:cs="Helvetica"/>
          <w:sz w:val="24"/>
          <w:szCs w:val="24"/>
          <w:lang w:val="en-US"/>
        </w:rPr>
      </w:pPr>
      <w:r w:rsidRPr="00194FCA">
        <w:rPr>
          <w:rFonts w:ascii="Helvetica" w:hAnsi="Helvetica" w:cs="Helvetica"/>
          <w:sz w:val="24"/>
          <w:szCs w:val="24"/>
          <w:lang w:val="en-US"/>
        </w:rPr>
        <w:fldChar w:fldCharType="end"/>
      </w:r>
      <w:bookmarkEnd w:id="20"/>
    </w:p>
    <w:sectPr w:rsidR="00DF6729" w:rsidRPr="00206799" w:rsidSect="00342737">
      <w:footerReference w:type="default" r:id="rId18"/>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BED6B" w14:textId="77777777" w:rsidR="00F1672D" w:rsidRDefault="00F1672D" w:rsidP="00600B83">
      <w:pPr>
        <w:spacing w:after="0" w:line="240" w:lineRule="auto"/>
      </w:pPr>
      <w:r>
        <w:separator/>
      </w:r>
    </w:p>
  </w:endnote>
  <w:endnote w:type="continuationSeparator" w:id="0">
    <w:p w14:paraId="2022F907" w14:textId="77777777" w:rsidR="00F1672D" w:rsidRDefault="00F1672D" w:rsidP="00600B83">
      <w:pPr>
        <w:spacing w:after="0" w:line="240" w:lineRule="auto"/>
      </w:pPr>
      <w:r>
        <w:continuationSeparator/>
      </w:r>
    </w:p>
  </w:endnote>
  <w:endnote w:type="continuationNotice" w:id="1">
    <w:p w14:paraId="4E9D2990" w14:textId="77777777" w:rsidR="00F1672D" w:rsidRDefault="00F16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645152"/>
      <w:docPartObj>
        <w:docPartGallery w:val="Page Numbers (Bottom of Page)"/>
        <w:docPartUnique/>
      </w:docPartObj>
    </w:sdtPr>
    <w:sdtEndPr/>
    <w:sdtContent>
      <w:p w14:paraId="4853C0CE" w14:textId="44A18AB2" w:rsidR="00F1672D" w:rsidRDefault="00F1672D">
        <w:pPr>
          <w:pStyle w:val="Voettekst"/>
          <w:jc w:val="right"/>
        </w:pPr>
        <w:r>
          <w:fldChar w:fldCharType="begin"/>
        </w:r>
        <w:r>
          <w:instrText>PAGE   \* MERGEFORMAT</w:instrText>
        </w:r>
        <w:r>
          <w:fldChar w:fldCharType="separate"/>
        </w:r>
        <w:r w:rsidRPr="00425C7F">
          <w:rPr>
            <w:noProof/>
            <w:lang w:val="nl-NL"/>
          </w:rPr>
          <w:t>18</w:t>
        </w:r>
        <w:r>
          <w:fldChar w:fldCharType="end"/>
        </w:r>
      </w:p>
    </w:sdtContent>
  </w:sdt>
  <w:p w14:paraId="2D3D00FE" w14:textId="77777777" w:rsidR="00F1672D" w:rsidRDefault="00F167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604E2" w14:textId="77777777" w:rsidR="00F1672D" w:rsidRDefault="00F1672D" w:rsidP="00600B83">
      <w:pPr>
        <w:spacing w:after="0" w:line="240" w:lineRule="auto"/>
      </w:pPr>
      <w:r>
        <w:separator/>
      </w:r>
    </w:p>
  </w:footnote>
  <w:footnote w:type="continuationSeparator" w:id="0">
    <w:p w14:paraId="0E4BE233" w14:textId="77777777" w:rsidR="00F1672D" w:rsidRDefault="00F1672D" w:rsidP="00600B83">
      <w:pPr>
        <w:spacing w:after="0" w:line="240" w:lineRule="auto"/>
      </w:pPr>
      <w:r>
        <w:continuationSeparator/>
      </w:r>
    </w:p>
  </w:footnote>
  <w:footnote w:type="continuationNotice" w:id="1">
    <w:p w14:paraId="53EC822A" w14:textId="77777777" w:rsidR="00F1672D" w:rsidRDefault="00F167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36CBC"/>
    <w:multiLevelType w:val="hybridMultilevel"/>
    <w:tmpl w:val="209C4854"/>
    <w:lvl w:ilvl="0" w:tplc="3054628C">
      <w:start w:val="1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3B6606"/>
    <w:multiLevelType w:val="hybridMultilevel"/>
    <w:tmpl w:val="0A14F2FE"/>
    <w:lvl w:ilvl="0" w:tplc="4130406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5E2EEB"/>
    <w:multiLevelType w:val="hybridMultilevel"/>
    <w:tmpl w:val="7CB226D6"/>
    <w:lvl w:ilvl="0" w:tplc="DE224AA8">
      <w:start w:val="9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5FD08CD"/>
    <w:multiLevelType w:val="hybridMultilevel"/>
    <w:tmpl w:val="9960A02A"/>
    <w:lvl w:ilvl="0" w:tplc="8192431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93D4676"/>
    <w:multiLevelType w:val="hybridMultilevel"/>
    <w:tmpl w:val="F1645446"/>
    <w:lvl w:ilvl="0" w:tplc="F3E0A1AC">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FFE6842"/>
    <w:multiLevelType w:val="hybridMultilevel"/>
    <w:tmpl w:val="22906B32"/>
    <w:lvl w:ilvl="0" w:tplc="FF82DDF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AC105E0"/>
    <w:multiLevelType w:val="hybridMultilevel"/>
    <w:tmpl w:val="9CCA9122"/>
    <w:lvl w:ilvl="0" w:tplc="B35A192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81423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566870">
    <w:abstractNumId w:val="4"/>
  </w:num>
  <w:num w:numId="3" w16cid:durableId="1561667035">
    <w:abstractNumId w:val="0"/>
  </w:num>
  <w:num w:numId="4" w16cid:durableId="1918518718">
    <w:abstractNumId w:val="2"/>
  </w:num>
  <w:num w:numId="5" w16cid:durableId="1614946411">
    <w:abstractNumId w:val="5"/>
  </w:num>
  <w:num w:numId="6" w16cid:durableId="260375300">
    <w:abstractNumId w:val="3"/>
  </w:num>
  <w:num w:numId="7" w16cid:durableId="118961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29"/>
    <w:rsid w:val="00000101"/>
    <w:rsid w:val="000015CA"/>
    <w:rsid w:val="00010F70"/>
    <w:rsid w:val="00027D5F"/>
    <w:rsid w:val="000310DE"/>
    <w:rsid w:val="00032507"/>
    <w:rsid w:val="00036B55"/>
    <w:rsid w:val="00040C00"/>
    <w:rsid w:val="00045967"/>
    <w:rsid w:val="0004627B"/>
    <w:rsid w:val="00050C03"/>
    <w:rsid w:val="00051406"/>
    <w:rsid w:val="0005783F"/>
    <w:rsid w:val="000644E1"/>
    <w:rsid w:val="00064C3E"/>
    <w:rsid w:val="000662DE"/>
    <w:rsid w:val="00073B06"/>
    <w:rsid w:val="000870B5"/>
    <w:rsid w:val="000A790A"/>
    <w:rsid w:val="000B0C69"/>
    <w:rsid w:val="000B227E"/>
    <w:rsid w:val="000B4BEE"/>
    <w:rsid w:val="000B708A"/>
    <w:rsid w:val="000B7BFF"/>
    <w:rsid w:val="000D386F"/>
    <w:rsid w:val="000D4CF1"/>
    <w:rsid w:val="000D6D1A"/>
    <w:rsid w:val="000E0DD2"/>
    <w:rsid w:val="000E24AE"/>
    <w:rsid w:val="000E4C02"/>
    <w:rsid w:val="000E73C4"/>
    <w:rsid w:val="000F19CA"/>
    <w:rsid w:val="000F431C"/>
    <w:rsid w:val="000F6678"/>
    <w:rsid w:val="000F6DC5"/>
    <w:rsid w:val="00100ED4"/>
    <w:rsid w:val="00106C55"/>
    <w:rsid w:val="00107729"/>
    <w:rsid w:val="00107E4C"/>
    <w:rsid w:val="00110A6D"/>
    <w:rsid w:val="0011425E"/>
    <w:rsid w:val="001154D3"/>
    <w:rsid w:val="00123539"/>
    <w:rsid w:val="0012689E"/>
    <w:rsid w:val="00132499"/>
    <w:rsid w:val="0013275E"/>
    <w:rsid w:val="0013660B"/>
    <w:rsid w:val="00145C25"/>
    <w:rsid w:val="00152E31"/>
    <w:rsid w:val="00155691"/>
    <w:rsid w:val="00165B18"/>
    <w:rsid w:val="001768D6"/>
    <w:rsid w:val="001825AE"/>
    <w:rsid w:val="00192493"/>
    <w:rsid w:val="001947AF"/>
    <w:rsid w:val="00194FCA"/>
    <w:rsid w:val="001A2E49"/>
    <w:rsid w:val="001A3869"/>
    <w:rsid w:val="001B2D1A"/>
    <w:rsid w:val="001B6173"/>
    <w:rsid w:val="001B67E9"/>
    <w:rsid w:val="001B6B9D"/>
    <w:rsid w:val="001B77C9"/>
    <w:rsid w:val="001C342B"/>
    <w:rsid w:val="001C4D48"/>
    <w:rsid w:val="001D6CDB"/>
    <w:rsid w:val="001E00E9"/>
    <w:rsid w:val="001E097B"/>
    <w:rsid w:val="001E2B74"/>
    <w:rsid w:val="001E6F7F"/>
    <w:rsid w:val="001F06EE"/>
    <w:rsid w:val="001F3035"/>
    <w:rsid w:val="00206799"/>
    <w:rsid w:val="00217427"/>
    <w:rsid w:val="00217E58"/>
    <w:rsid w:val="00220906"/>
    <w:rsid w:val="0022475B"/>
    <w:rsid w:val="0023365A"/>
    <w:rsid w:val="00234A42"/>
    <w:rsid w:val="00240D0D"/>
    <w:rsid w:val="0025428D"/>
    <w:rsid w:val="00254402"/>
    <w:rsid w:val="002638E1"/>
    <w:rsid w:val="00264081"/>
    <w:rsid w:val="00267DC3"/>
    <w:rsid w:val="00273957"/>
    <w:rsid w:val="00280C3A"/>
    <w:rsid w:val="002853A9"/>
    <w:rsid w:val="00287B5E"/>
    <w:rsid w:val="0029607B"/>
    <w:rsid w:val="002A43D1"/>
    <w:rsid w:val="002A4E36"/>
    <w:rsid w:val="002A6787"/>
    <w:rsid w:val="002B113F"/>
    <w:rsid w:val="002B4032"/>
    <w:rsid w:val="002C6692"/>
    <w:rsid w:val="002C7476"/>
    <w:rsid w:val="002D1203"/>
    <w:rsid w:val="002D78F2"/>
    <w:rsid w:val="002E194F"/>
    <w:rsid w:val="002E1FD5"/>
    <w:rsid w:val="002E7075"/>
    <w:rsid w:val="002F25BF"/>
    <w:rsid w:val="002F5B2C"/>
    <w:rsid w:val="002F7473"/>
    <w:rsid w:val="003035B0"/>
    <w:rsid w:val="00303AB4"/>
    <w:rsid w:val="00304719"/>
    <w:rsid w:val="00305E6D"/>
    <w:rsid w:val="00305EB4"/>
    <w:rsid w:val="003067D6"/>
    <w:rsid w:val="00325711"/>
    <w:rsid w:val="00330735"/>
    <w:rsid w:val="0033342D"/>
    <w:rsid w:val="00334BB3"/>
    <w:rsid w:val="003356AF"/>
    <w:rsid w:val="00336E69"/>
    <w:rsid w:val="00342737"/>
    <w:rsid w:val="003430D9"/>
    <w:rsid w:val="00346497"/>
    <w:rsid w:val="00352D24"/>
    <w:rsid w:val="003576B2"/>
    <w:rsid w:val="0036736D"/>
    <w:rsid w:val="00370D3C"/>
    <w:rsid w:val="00372088"/>
    <w:rsid w:val="00374AE0"/>
    <w:rsid w:val="00375392"/>
    <w:rsid w:val="0038281C"/>
    <w:rsid w:val="0038453E"/>
    <w:rsid w:val="00386C9D"/>
    <w:rsid w:val="00391246"/>
    <w:rsid w:val="00391323"/>
    <w:rsid w:val="00391F95"/>
    <w:rsid w:val="00396A94"/>
    <w:rsid w:val="003975CD"/>
    <w:rsid w:val="003A482F"/>
    <w:rsid w:val="003B0CA2"/>
    <w:rsid w:val="003B1F89"/>
    <w:rsid w:val="003B4216"/>
    <w:rsid w:val="003B7B3C"/>
    <w:rsid w:val="003C4D6C"/>
    <w:rsid w:val="003C756E"/>
    <w:rsid w:val="003C759C"/>
    <w:rsid w:val="003D10A5"/>
    <w:rsid w:val="003D1E2A"/>
    <w:rsid w:val="003E1336"/>
    <w:rsid w:val="003E390A"/>
    <w:rsid w:val="003F18AC"/>
    <w:rsid w:val="003F2470"/>
    <w:rsid w:val="003F6304"/>
    <w:rsid w:val="003F6A89"/>
    <w:rsid w:val="004132EA"/>
    <w:rsid w:val="00422937"/>
    <w:rsid w:val="004244A9"/>
    <w:rsid w:val="00425034"/>
    <w:rsid w:val="00425C7F"/>
    <w:rsid w:val="00426640"/>
    <w:rsid w:val="00437B82"/>
    <w:rsid w:val="00444A4B"/>
    <w:rsid w:val="00445D06"/>
    <w:rsid w:val="00445FEF"/>
    <w:rsid w:val="00456012"/>
    <w:rsid w:val="004564EE"/>
    <w:rsid w:val="0046332F"/>
    <w:rsid w:val="00497B39"/>
    <w:rsid w:val="004A7C4B"/>
    <w:rsid w:val="004B0EFA"/>
    <w:rsid w:val="004B1DDB"/>
    <w:rsid w:val="004B26B6"/>
    <w:rsid w:val="004B49FB"/>
    <w:rsid w:val="004C1E46"/>
    <w:rsid w:val="004C4C12"/>
    <w:rsid w:val="004C632B"/>
    <w:rsid w:val="004C6BB8"/>
    <w:rsid w:val="004D07BE"/>
    <w:rsid w:val="004D2F2D"/>
    <w:rsid w:val="004D70CC"/>
    <w:rsid w:val="004E5285"/>
    <w:rsid w:val="004E7494"/>
    <w:rsid w:val="004F0803"/>
    <w:rsid w:val="004F0939"/>
    <w:rsid w:val="004F2673"/>
    <w:rsid w:val="004F5DF8"/>
    <w:rsid w:val="004F6700"/>
    <w:rsid w:val="004F76A9"/>
    <w:rsid w:val="00502745"/>
    <w:rsid w:val="00505D2C"/>
    <w:rsid w:val="00506139"/>
    <w:rsid w:val="00513824"/>
    <w:rsid w:val="005156E1"/>
    <w:rsid w:val="00516EEA"/>
    <w:rsid w:val="00517DF6"/>
    <w:rsid w:val="005201AE"/>
    <w:rsid w:val="0052291A"/>
    <w:rsid w:val="00527E0D"/>
    <w:rsid w:val="0053368F"/>
    <w:rsid w:val="00535178"/>
    <w:rsid w:val="00536742"/>
    <w:rsid w:val="00537D8D"/>
    <w:rsid w:val="00540A42"/>
    <w:rsid w:val="00542984"/>
    <w:rsid w:val="0054410B"/>
    <w:rsid w:val="0054736D"/>
    <w:rsid w:val="00553052"/>
    <w:rsid w:val="00562191"/>
    <w:rsid w:val="00562731"/>
    <w:rsid w:val="005671C6"/>
    <w:rsid w:val="00567D70"/>
    <w:rsid w:val="00572942"/>
    <w:rsid w:val="00573073"/>
    <w:rsid w:val="00575135"/>
    <w:rsid w:val="0058790B"/>
    <w:rsid w:val="005A3340"/>
    <w:rsid w:val="005A7925"/>
    <w:rsid w:val="005B7EF0"/>
    <w:rsid w:val="005D0262"/>
    <w:rsid w:val="005D127F"/>
    <w:rsid w:val="005D20EA"/>
    <w:rsid w:val="005D36F5"/>
    <w:rsid w:val="005E385C"/>
    <w:rsid w:val="005E4E22"/>
    <w:rsid w:val="005F1C41"/>
    <w:rsid w:val="005F4098"/>
    <w:rsid w:val="005F4612"/>
    <w:rsid w:val="005F7289"/>
    <w:rsid w:val="006001CA"/>
    <w:rsid w:val="00600943"/>
    <w:rsid w:val="00600B83"/>
    <w:rsid w:val="00601B95"/>
    <w:rsid w:val="00615BDE"/>
    <w:rsid w:val="00617337"/>
    <w:rsid w:val="00617590"/>
    <w:rsid w:val="00621204"/>
    <w:rsid w:val="006350B4"/>
    <w:rsid w:val="006418F5"/>
    <w:rsid w:val="0064441E"/>
    <w:rsid w:val="00647B52"/>
    <w:rsid w:val="00647FC8"/>
    <w:rsid w:val="00651F11"/>
    <w:rsid w:val="00652277"/>
    <w:rsid w:val="006538FE"/>
    <w:rsid w:val="00657F5E"/>
    <w:rsid w:val="00660AA2"/>
    <w:rsid w:val="006651B0"/>
    <w:rsid w:val="00677807"/>
    <w:rsid w:val="00677A79"/>
    <w:rsid w:val="00692E1C"/>
    <w:rsid w:val="0069420A"/>
    <w:rsid w:val="0069581F"/>
    <w:rsid w:val="00695BFA"/>
    <w:rsid w:val="006B54BD"/>
    <w:rsid w:val="006C04F3"/>
    <w:rsid w:val="006C4F3B"/>
    <w:rsid w:val="006C7406"/>
    <w:rsid w:val="006D159E"/>
    <w:rsid w:val="006D1FE8"/>
    <w:rsid w:val="006D564F"/>
    <w:rsid w:val="006D6414"/>
    <w:rsid w:val="006E24B5"/>
    <w:rsid w:val="006E500B"/>
    <w:rsid w:val="006E5FF7"/>
    <w:rsid w:val="006E7DFA"/>
    <w:rsid w:val="006F092C"/>
    <w:rsid w:val="006F0FBA"/>
    <w:rsid w:val="006F573B"/>
    <w:rsid w:val="006F5A34"/>
    <w:rsid w:val="006F6632"/>
    <w:rsid w:val="006F6FC0"/>
    <w:rsid w:val="006F7804"/>
    <w:rsid w:val="00710A11"/>
    <w:rsid w:val="007144FC"/>
    <w:rsid w:val="00715B50"/>
    <w:rsid w:val="00716CF3"/>
    <w:rsid w:val="00717299"/>
    <w:rsid w:val="0072066A"/>
    <w:rsid w:val="00720D84"/>
    <w:rsid w:val="007212B1"/>
    <w:rsid w:val="00734C05"/>
    <w:rsid w:val="00734E92"/>
    <w:rsid w:val="00736023"/>
    <w:rsid w:val="007408BD"/>
    <w:rsid w:val="007539C7"/>
    <w:rsid w:val="00753DDD"/>
    <w:rsid w:val="00755225"/>
    <w:rsid w:val="007677EA"/>
    <w:rsid w:val="00771DB3"/>
    <w:rsid w:val="00772F79"/>
    <w:rsid w:val="00773EDE"/>
    <w:rsid w:val="0077501E"/>
    <w:rsid w:val="007759E1"/>
    <w:rsid w:val="00780E78"/>
    <w:rsid w:val="007812F8"/>
    <w:rsid w:val="007826B0"/>
    <w:rsid w:val="007835A3"/>
    <w:rsid w:val="00797764"/>
    <w:rsid w:val="007977F7"/>
    <w:rsid w:val="007B4A73"/>
    <w:rsid w:val="007C4209"/>
    <w:rsid w:val="007C6B3F"/>
    <w:rsid w:val="007C772B"/>
    <w:rsid w:val="007C7B38"/>
    <w:rsid w:val="007D12C9"/>
    <w:rsid w:val="007D1A83"/>
    <w:rsid w:val="007D22C3"/>
    <w:rsid w:val="007D405C"/>
    <w:rsid w:val="007D6906"/>
    <w:rsid w:val="007E2BA7"/>
    <w:rsid w:val="007E3897"/>
    <w:rsid w:val="007E4A31"/>
    <w:rsid w:val="007F5104"/>
    <w:rsid w:val="007F5A67"/>
    <w:rsid w:val="007F5B13"/>
    <w:rsid w:val="00811D92"/>
    <w:rsid w:val="00812C8C"/>
    <w:rsid w:val="008162A3"/>
    <w:rsid w:val="008165FC"/>
    <w:rsid w:val="00824010"/>
    <w:rsid w:val="0082482D"/>
    <w:rsid w:val="0082537F"/>
    <w:rsid w:val="0082761F"/>
    <w:rsid w:val="00831F7B"/>
    <w:rsid w:val="00843DEE"/>
    <w:rsid w:val="00846F66"/>
    <w:rsid w:val="0085278B"/>
    <w:rsid w:val="0085577B"/>
    <w:rsid w:val="008564EE"/>
    <w:rsid w:val="00856BCB"/>
    <w:rsid w:val="00857649"/>
    <w:rsid w:val="008665D1"/>
    <w:rsid w:val="00866EBD"/>
    <w:rsid w:val="0087089F"/>
    <w:rsid w:val="00871B9F"/>
    <w:rsid w:val="00871D35"/>
    <w:rsid w:val="00882C4C"/>
    <w:rsid w:val="00884563"/>
    <w:rsid w:val="00897380"/>
    <w:rsid w:val="008A5423"/>
    <w:rsid w:val="008B2169"/>
    <w:rsid w:val="008B7B7C"/>
    <w:rsid w:val="008C2F6B"/>
    <w:rsid w:val="008C4777"/>
    <w:rsid w:val="008C5507"/>
    <w:rsid w:val="008E1466"/>
    <w:rsid w:val="008E3BDE"/>
    <w:rsid w:val="008E4E32"/>
    <w:rsid w:val="008F0E67"/>
    <w:rsid w:val="008F2F5E"/>
    <w:rsid w:val="008F3D0A"/>
    <w:rsid w:val="008F556E"/>
    <w:rsid w:val="008F62A0"/>
    <w:rsid w:val="008F6727"/>
    <w:rsid w:val="00910396"/>
    <w:rsid w:val="00913011"/>
    <w:rsid w:val="00916DDE"/>
    <w:rsid w:val="00917776"/>
    <w:rsid w:val="00922DB5"/>
    <w:rsid w:val="0092529A"/>
    <w:rsid w:val="00927BE3"/>
    <w:rsid w:val="009304FB"/>
    <w:rsid w:val="00930A12"/>
    <w:rsid w:val="00941787"/>
    <w:rsid w:val="00941DAF"/>
    <w:rsid w:val="00944925"/>
    <w:rsid w:val="009503F7"/>
    <w:rsid w:val="00955C41"/>
    <w:rsid w:val="00980F53"/>
    <w:rsid w:val="00985213"/>
    <w:rsid w:val="00987D5F"/>
    <w:rsid w:val="00993948"/>
    <w:rsid w:val="0099774E"/>
    <w:rsid w:val="009A1EE1"/>
    <w:rsid w:val="009A27FF"/>
    <w:rsid w:val="009A5157"/>
    <w:rsid w:val="009A6AE1"/>
    <w:rsid w:val="009B1925"/>
    <w:rsid w:val="009B6EA4"/>
    <w:rsid w:val="009B6EEE"/>
    <w:rsid w:val="009C37A7"/>
    <w:rsid w:val="009C4EC5"/>
    <w:rsid w:val="009D20D5"/>
    <w:rsid w:val="009D56F5"/>
    <w:rsid w:val="009D727F"/>
    <w:rsid w:val="009F5888"/>
    <w:rsid w:val="00A038B3"/>
    <w:rsid w:val="00A06A10"/>
    <w:rsid w:val="00A07BBE"/>
    <w:rsid w:val="00A1272A"/>
    <w:rsid w:val="00A12D3A"/>
    <w:rsid w:val="00A13E23"/>
    <w:rsid w:val="00A218E6"/>
    <w:rsid w:val="00A227A3"/>
    <w:rsid w:val="00A237DB"/>
    <w:rsid w:val="00A2586A"/>
    <w:rsid w:val="00A30224"/>
    <w:rsid w:val="00A31326"/>
    <w:rsid w:val="00A31E96"/>
    <w:rsid w:val="00A32AED"/>
    <w:rsid w:val="00A41C48"/>
    <w:rsid w:val="00A45323"/>
    <w:rsid w:val="00A565D8"/>
    <w:rsid w:val="00A65E02"/>
    <w:rsid w:val="00A75069"/>
    <w:rsid w:val="00A80E76"/>
    <w:rsid w:val="00A92A94"/>
    <w:rsid w:val="00A96534"/>
    <w:rsid w:val="00A96603"/>
    <w:rsid w:val="00AA07D3"/>
    <w:rsid w:val="00AA0C57"/>
    <w:rsid w:val="00AA0DC6"/>
    <w:rsid w:val="00AA0F1C"/>
    <w:rsid w:val="00AA3150"/>
    <w:rsid w:val="00AB44FF"/>
    <w:rsid w:val="00AB48B5"/>
    <w:rsid w:val="00AB5A09"/>
    <w:rsid w:val="00AB5D6B"/>
    <w:rsid w:val="00AC5722"/>
    <w:rsid w:val="00AC5782"/>
    <w:rsid w:val="00AC78FE"/>
    <w:rsid w:val="00AD15DC"/>
    <w:rsid w:val="00AD306C"/>
    <w:rsid w:val="00AD4292"/>
    <w:rsid w:val="00AD7907"/>
    <w:rsid w:val="00AD7FA3"/>
    <w:rsid w:val="00AE2513"/>
    <w:rsid w:val="00AE37C6"/>
    <w:rsid w:val="00AE4DD7"/>
    <w:rsid w:val="00AF2941"/>
    <w:rsid w:val="00B00DC3"/>
    <w:rsid w:val="00B104BC"/>
    <w:rsid w:val="00B125BF"/>
    <w:rsid w:val="00B13A53"/>
    <w:rsid w:val="00B146EE"/>
    <w:rsid w:val="00B172EC"/>
    <w:rsid w:val="00B226E5"/>
    <w:rsid w:val="00B24903"/>
    <w:rsid w:val="00B3159A"/>
    <w:rsid w:val="00B3419C"/>
    <w:rsid w:val="00B371EE"/>
    <w:rsid w:val="00B42717"/>
    <w:rsid w:val="00B469D2"/>
    <w:rsid w:val="00B575F7"/>
    <w:rsid w:val="00B57CD1"/>
    <w:rsid w:val="00B62814"/>
    <w:rsid w:val="00B67648"/>
    <w:rsid w:val="00B7120E"/>
    <w:rsid w:val="00B721D3"/>
    <w:rsid w:val="00B72BC4"/>
    <w:rsid w:val="00B81350"/>
    <w:rsid w:val="00B822F2"/>
    <w:rsid w:val="00B92803"/>
    <w:rsid w:val="00B973A5"/>
    <w:rsid w:val="00BA3299"/>
    <w:rsid w:val="00BA3426"/>
    <w:rsid w:val="00BA61D6"/>
    <w:rsid w:val="00BA685D"/>
    <w:rsid w:val="00BB22C7"/>
    <w:rsid w:val="00BB5156"/>
    <w:rsid w:val="00BC085D"/>
    <w:rsid w:val="00BC17B0"/>
    <w:rsid w:val="00BD40B1"/>
    <w:rsid w:val="00BD4861"/>
    <w:rsid w:val="00BD4CD4"/>
    <w:rsid w:val="00BD75D3"/>
    <w:rsid w:val="00BD7788"/>
    <w:rsid w:val="00BD7D9D"/>
    <w:rsid w:val="00BE60A2"/>
    <w:rsid w:val="00BF6758"/>
    <w:rsid w:val="00BF7852"/>
    <w:rsid w:val="00C021F9"/>
    <w:rsid w:val="00C267DD"/>
    <w:rsid w:val="00C2798A"/>
    <w:rsid w:val="00C31308"/>
    <w:rsid w:val="00C5045A"/>
    <w:rsid w:val="00C51848"/>
    <w:rsid w:val="00C670DA"/>
    <w:rsid w:val="00C726D3"/>
    <w:rsid w:val="00C73715"/>
    <w:rsid w:val="00C76616"/>
    <w:rsid w:val="00C84436"/>
    <w:rsid w:val="00C86E54"/>
    <w:rsid w:val="00C87035"/>
    <w:rsid w:val="00CA7490"/>
    <w:rsid w:val="00CB1595"/>
    <w:rsid w:val="00CB4CEF"/>
    <w:rsid w:val="00CC48B1"/>
    <w:rsid w:val="00CC5360"/>
    <w:rsid w:val="00CC6DB0"/>
    <w:rsid w:val="00CC7E43"/>
    <w:rsid w:val="00CD16B6"/>
    <w:rsid w:val="00CD2F22"/>
    <w:rsid w:val="00CD61DA"/>
    <w:rsid w:val="00CD7DDD"/>
    <w:rsid w:val="00CE134E"/>
    <w:rsid w:val="00CF1767"/>
    <w:rsid w:val="00D0086B"/>
    <w:rsid w:val="00D00E9D"/>
    <w:rsid w:val="00D06CFC"/>
    <w:rsid w:val="00D14A08"/>
    <w:rsid w:val="00D211E3"/>
    <w:rsid w:val="00D23A94"/>
    <w:rsid w:val="00D32112"/>
    <w:rsid w:val="00D331F2"/>
    <w:rsid w:val="00D343DE"/>
    <w:rsid w:val="00D408D5"/>
    <w:rsid w:val="00D4263E"/>
    <w:rsid w:val="00D44D42"/>
    <w:rsid w:val="00D4603A"/>
    <w:rsid w:val="00D52698"/>
    <w:rsid w:val="00D55D45"/>
    <w:rsid w:val="00D61CE5"/>
    <w:rsid w:val="00D71D43"/>
    <w:rsid w:val="00D73911"/>
    <w:rsid w:val="00D75877"/>
    <w:rsid w:val="00D807A4"/>
    <w:rsid w:val="00D82C31"/>
    <w:rsid w:val="00D87A78"/>
    <w:rsid w:val="00D90D20"/>
    <w:rsid w:val="00D93E2E"/>
    <w:rsid w:val="00D958A0"/>
    <w:rsid w:val="00DA2B44"/>
    <w:rsid w:val="00DA4B1B"/>
    <w:rsid w:val="00DA5522"/>
    <w:rsid w:val="00DA67C7"/>
    <w:rsid w:val="00DB27A4"/>
    <w:rsid w:val="00DB7ABD"/>
    <w:rsid w:val="00DC3A12"/>
    <w:rsid w:val="00DC4A4B"/>
    <w:rsid w:val="00DC5311"/>
    <w:rsid w:val="00DC67CA"/>
    <w:rsid w:val="00DC7789"/>
    <w:rsid w:val="00DD13A7"/>
    <w:rsid w:val="00DD241A"/>
    <w:rsid w:val="00DD529A"/>
    <w:rsid w:val="00DD694F"/>
    <w:rsid w:val="00DE3CEB"/>
    <w:rsid w:val="00DF2296"/>
    <w:rsid w:val="00DF3213"/>
    <w:rsid w:val="00DF6729"/>
    <w:rsid w:val="00DF722A"/>
    <w:rsid w:val="00E01402"/>
    <w:rsid w:val="00E028ED"/>
    <w:rsid w:val="00E03FD3"/>
    <w:rsid w:val="00E215E5"/>
    <w:rsid w:val="00E21AB7"/>
    <w:rsid w:val="00E244F6"/>
    <w:rsid w:val="00E27C0F"/>
    <w:rsid w:val="00E31F26"/>
    <w:rsid w:val="00E31F92"/>
    <w:rsid w:val="00E355D6"/>
    <w:rsid w:val="00E40690"/>
    <w:rsid w:val="00E41B2C"/>
    <w:rsid w:val="00E449E5"/>
    <w:rsid w:val="00E514B3"/>
    <w:rsid w:val="00E631AA"/>
    <w:rsid w:val="00E768AC"/>
    <w:rsid w:val="00E81682"/>
    <w:rsid w:val="00E851A1"/>
    <w:rsid w:val="00E876D9"/>
    <w:rsid w:val="00EA11CA"/>
    <w:rsid w:val="00EA3585"/>
    <w:rsid w:val="00EA3806"/>
    <w:rsid w:val="00EB52C8"/>
    <w:rsid w:val="00EC6440"/>
    <w:rsid w:val="00ED564B"/>
    <w:rsid w:val="00ED6126"/>
    <w:rsid w:val="00EE1410"/>
    <w:rsid w:val="00EE20BC"/>
    <w:rsid w:val="00EE32FC"/>
    <w:rsid w:val="00EE518C"/>
    <w:rsid w:val="00F03611"/>
    <w:rsid w:val="00F13C1F"/>
    <w:rsid w:val="00F1672D"/>
    <w:rsid w:val="00F16F56"/>
    <w:rsid w:val="00F21A68"/>
    <w:rsid w:val="00F40CAC"/>
    <w:rsid w:val="00F50973"/>
    <w:rsid w:val="00F51B1D"/>
    <w:rsid w:val="00F54BFE"/>
    <w:rsid w:val="00F56F1B"/>
    <w:rsid w:val="00F6267D"/>
    <w:rsid w:val="00F6439D"/>
    <w:rsid w:val="00F663E6"/>
    <w:rsid w:val="00F6696C"/>
    <w:rsid w:val="00F70D37"/>
    <w:rsid w:val="00F73718"/>
    <w:rsid w:val="00F756FB"/>
    <w:rsid w:val="00F77AFB"/>
    <w:rsid w:val="00F80A7B"/>
    <w:rsid w:val="00F82AEB"/>
    <w:rsid w:val="00F95B7A"/>
    <w:rsid w:val="00FA1396"/>
    <w:rsid w:val="00FA3B74"/>
    <w:rsid w:val="00FA68AC"/>
    <w:rsid w:val="00FB1C9B"/>
    <w:rsid w:val="00FB30C4"/>
    <w:rsid w:val="00FB6E07"/>
    <w:rsid w:val="00FC2DAD"/>
    <w:rsid w:val="00FC2F41"/>
    <w:rsid w:val="00FC4E6D"/>
    <w:rsid w:val="00FC5D43"/>
    <w:rsid w:val="00FC639F"/>
    <w:rsid w:val="00FD0BE9"/>
    <w:rsid w:val="00FD66CC"/>
    <w:rsid w:val="00FE468D"/>
    <w:rsid w:val="00FE7154"/>
    <w:rsid w:val="00FF0822"/>
    <w:rsid w:val="00FF1DE5"/>
    <w:rsid w:val="00FF76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109E"/>
  <w15:chartTrackingRefBased/>
  <w15:docId w15:val="{CCC663DA-8A20-4E1D-836F-8B737C3F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C4A4B"/>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6729"/>
    <w:pPr>
      <w:spacing w:after="0" w:line="240" w:lineRule="auto"/>
      <w:ind w:left="720"/>
    </w:pPr>
    <w:rPr>
      <w:rFonts w:ascii="Calibri" w:hAnsi="Calibri" w:cs="Calibri"/>
    </w:rPr>
  </w:style>
  <w:style w:type="character" w:styleId="Hyperlink">
    <w:name w:val="Hyperlink"/>
    <w:basedOn w:val="Standaardalinea-lettertype"/>
    <w:uiPriority w:val="99"/>
    <w:unhideWhenUsed/>
    <w:rsid w:val="00BA3299"/>
    <w:rPr>
      <w:color w:val="0563C1" w:themeColor="hyperlink"/>
      <w:u w:val="single"/>
    </w:rPr>
  </w:style>
  <w:style w:type="character" w:styleId="Verwijzingopmerking">
    <w:name w:val="annotation reference"/>
    <w:basedOn w:val="Standaardalinea-lettertype"/>
    <w:uiPriority w:val="99"/>
    <w:semiHidden/>
    <w:unhideWhenUsed/>
    <w:rsid w:val="00BA3299"/>
    <w:rPr>
      <w:sz w:val="16"/>
      <w:szCs w:val="16"/>
    </w:rPr>
  </w:style>
  <w:style w:type="paragraph" w:styleId="Tekstopmerking">
    <w:name w:val="annotation text"/>
    <w:basedOn w:val="Standaard"/>
    <w:link w:val="TekstopmerkingChar"/>
    <w:uiPriority w:val="99"/>
    <w:unhideWhenUsed/>
    <w:rsid w:val="00BA3299"/>
    <w:pPr>
      <w:spacing w:line="240" w:lineRule="auto"/>
    </w:pPr>
    <w:rPr>
      <w:sz w:val="20"/>
      <w:szCs w:val="20"/>
    </w:rPr>
  </w:style>
  <w:style w:type="character" w:customStyle="1" w:styleId="TekstopmerkingChar">
    <w:name w:val="Tekst opmerking Char"/>
    <w:basedOn w:val="Standaardalinea-lettertype"/>
    <w:link w:val="Tekstopmerking"/>
    <w:uiPriority w:val="99"/>
    <w:rsid w:val="00BA3299"/>
    <w:rPr>
      <w:sz w:val="20"/>
      <w:szCs w:val="20"/>
    </w:rPr>
  </w:style>
  <w:style w:type="paragraph" w:styleId="Onderwerpvanopmerking">
    <w:name w:val="annotation subject"/>
    <w:basedOn w:val="Tekstopmerking"/>
    <w:next w:val="Tekstopmerking"/>
    <w:link w:val="OnderwerpvanopmerkingChar"/>
    <w:uiPriority w:val="99"/>
    <w:semiHidden/>
    <w:unhideWhenUsed/>
    <w:rsid w:val="00BA3299"/>
    <w:rPr>
      <w:b/>
      <w:bCs/>
    </w:rPr>
  </w:style>
  <w:style w:type="character" w:customStyle="1" w:styleId="OnderwerpvanopmerkingChar">
    <w:name w:val="Onderwerp van opmerking Char"/>
    <w:basedOn w:val="TekstopmerkingChar"/>
    <w:link w:val="Onderwerpvanopmerking"/>
    <w:uiPriority w:val="99"/>
    <w:semiHidden/>
    <w:rsid w:val="00BA3299"/>
    <w:rPr>
      <w:b/>
      <w:bCs/>
      <w:sz w:val="20"/>
      <w:szCs w:val="20"/>
    </w:rPr>
  </w:style>
  <w:style w:type="paragraph" w:styleId="Ballontekst">
    <w:name w:val="Balloon Text"/>
    <w:basedOn w:val="Standaard"/>
    <w:link w:val="BallontekstChar"/>
    <w:uiPriority w:val="99"/>
    <w:semiHidden/>
    <w:unhideWhenUsed/>
    <w:rsid w:val="00BA329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3299"/>
    <w:rPr>
      <w:rFonts w:ascii="Segoe UI" w:hAnsi="Segoe UI" w:cs="Segoe UI"/>
      <w:sz w:val="18"/>
      <w:szCs w:val="18"/>
    </w:rPr>
  </w:style>
  <w:style w:type="paragraph" w:styleId="Bijschrift">
    <w:name w:val="caption"/>
    <w:basedOn w:val="Standaard"/>
    <w:next w:val="Standaard"/>
    <w:uiPriority w:val="35"/>
    <w:unhideWhenUsed/>
    <w:qFormat/>
    <w:rsid w:val="00426640"/>
    <w:pPr>
      <w:spacing w:after="200" w:line="240" w:lineRule="auto"/>
    </w:pPr>
    <w:rPr>
      <w:i/>
      <w:iCs/>
      <w:color w:val="44546A" w:themeColor="text2"/>
      <w:sz w:val="18"/>
      <w:szCs w:val="18"/>
    </w:rPr>
  </w:style>
  <w:style w:type="character" w:styleId="Regelnummer">
    <w:name w:val="line number"/>
    <w:basedOn w:val="Standaardalinea-lettertype"/>
    <w:uiPriority w:val="99"/>
    <w:semiHidden/>
    <w:unhideWhenUsed/>
    <w:rsid w:val="00677807"/>
  </w:style>
  <w:style w:type="table" w:styleId="Tabelraster">
    <w:name w:val="Table Grid"/>
    <w:basedOn w:val="Standaardtabel"/>
    <w:uiPriority w:val="39"/>
    <w:rsid w:val="00C87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e">
    <w:name w:val="Bibliography"/>
    <w:basedOn w:val="Standaard"/>
    <w:next w:val="Standaard"/>
    <w:uiPriority w:val="37"/>
    <w:unhideWhenUsed/>
    <w:rsid w:val="00A565D8"/>
    <w:pPr>
      <w:tabs>
        <w:tab w:val="left" w:pos="384"/>
      </w:tabs>
      <w:spacing w:after="0" w:line="240" w:lineRule="auto"/>
      <w:ind w:left="384" w:hanging="384"/>
    </w:pPr>
  </w:style>
  <w:style w:type="paragraph" w:customStyle="1" w:styleId="xmsonormal">
    <w:name w:val="x_msonormal"/>
    <w:basedOn w:val="Standaard"/>
    <w:rsid w:val="005D20EA"/>
    <w:pPr>
      <w:spacing w:after="0" w:line="240" w:lineRule="auto"/>
    </w:pPr>
    <w:rPr>
      <w:rFonts w:ascii="Calibri" w:hAnsi="Calibri" w:cs="Calibri"/>
      <w:sz w:val="20"/>
      <w:szCs w:val="20"/>
      <w:lang w:eastAsia="nl-BE"/>
    </w:rPr>
  </w:style>
  <w:style w:type="paragraph" w:styleId="Koptekst">
    <w:name w:val="header"/>
    <w:basedOn w:val="Standaard"/>
    <w:link w:val="KoptekstChar"/>
    <w:uiPriority w:val="99"/>
    <w:unhideWhenUsed/>
    <w:rsid w:val="00600B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0B83"/>
  </w:style>
  <w:style w:type="paragraph" w:styleId="Voettekst">
    <w:name w:val="footer"/>
    <w:basedOn w:val="Standaard"/>
    <w:link w:val="VoettekstChar"/>
    <w:uiPriority w:val="99"/>
    <w:unhideWhenUsed/>
    <w:rsid w:val="00600B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0B83"/>
  </w:style>
  <w:style w:type="paragraph" w:styleId="Revisie">
    <w:name w:val="Revision"/>
    <w:hidden/>
    <w:uiPriority w:val="99"/>
    <w:semiHidden/>
    <w:rsid w:val="008C4777"/>
    <w:pPr>
      <w:spacing w:after="0" w:line="240" w:lineRule="auto"/>
    </w:pPr>
  </w:style>
  <w:style w:type="character" w:customStyle="1" w:styleId="Kop3Char">
    <w:name w:val="Kop 3 Char"/>
    <w:basedOn w:val="Standaardalinea-lettertype"/>
    <w:link w:val="Kop3"/>
    <w:uiPriority w:val="9"/>
    <w:rsid w:val="00DC4A4B"/>
    <w:rPr>
      <w:rFonts w:ascii="Times New Roman" w:eastAsia="Times New Roman" w:hAnsi="Times New Roman" w:cs="Times New Roman"/>
      <w:b/>
      <w:bCs/>
      <w:sz w:val="27"/>
      <w:szCs w:val="27"/>
      <w:lang w:val="en-GB" w:eastAsia="en-GB"/>
    </w:rPr>
  </w:style>
  <w:style w:type="character" w:styleId="GevolgdeHyperlink">
    <w:name w:val="FollowedHyperlink"/>
    <w:basedOn w:val="Standaardalinea-lettertype"/>
    <w:uiPriority w:val="99"/>
    <w:semiHidden/>
    <w:unhideWhenUsed/>
    <w:rsid w:val="00DC4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87328">
      <w:bodyDiv w:val="1"/>
      <w:marLeft w:val="0"/>
      <w:marRight w:val="0"/>
      <w:marTop w:val="0"/>
      <w:marBottom w:val="0"/>
      <w:divBdr>
        <w:top w:val="none" w:sz="0" w:space="0" w:color="auto"/>
        <w:left w:val="none" w:sz="0" w:space="0" w:color="auto"/>
        <w:bottom w:val="none" w:sz="0" w:space="0" w:color="auto"/>
        <w:right w:val="none" w:sz="0" w:space="0" w:color="auto"/>
      </w:divBdr>
    </w:div>
    <w:div w:id="234516386">
      <w:bodyDiv w:val="1"/>
      <w:marLeft w:val="0"/>
      <w:marRight w:val="0"/>
      <w:marTop w:val="0"/>
      <w:marBottom w:val="0"/>
      <w:divBdr>
        <w:top w:val="none" w:sz="0" w:space="0" w:color="auto"/>
        <w:left w:val="none" w:sz="0" w:space="0" w:color="auto"/>
        <w:bottom w:val="none" w:sz="0" w:space="0" w:color="auto"/>
        <w:right w:val="none" w:sz="0" w:space="0" w:color="auto"/>
      </w:divBdr>
    </w:div>
    <w:div w:id="585386748">
      <w:bodyDiv w:val="1"/>
      <w:marLeft w:val="0"/>
      <w:marRight w:val="0"/>
      <w:marTop w:val="0"/>
      <w:marBottom w:val="0"/>
      <w:divBdr>
        <w:top w:val="none" w:sz="0" w:space="0" w:color="auto"/>
        <w:left w:val="none" w:sz="0" w:space="0" w:color="auto"/>
        <w:bottom w:val="none" w:sz="0" w:space="0" w:color="auto"/>
        <w:right w:val="none" w:sz="0" w:space="0" w:color="auto"/>
      </w:divBdr>
    </w:div>
    <w:div w:id="774711508">
      <w:bodyDiv w:val="1"/>
      <w:marLeft w:val="0"/>
      <w:marRight w:val="0"/>
      <w:marTop w:val="0"/>
      <w:marBottom w:val="0"/>
      <w:divBdr>
        <w:top w:val="none" w:sz="0" w:space="0" w:color="auto"/>
        <w:left w:val="none" w:sz="0" w:space="0" w:color="auto"/>
        <w:bottom w:val="none" w:sz="0" w:space="0" w:color="auto"/>
        <w:right w:val="none" w:sz="0" w:space="0" w:color="auto"/>
      </w:divBdr>
    </w:div>
    <w:div w:id="1207138902">
      <w:bodyDiv w:val="1"/>
      <w:marLeft w:val="0"/>
      <w:marRight w:val="0"/>
      <w:marTop w:val="0"/>
      <w:marBottom w:val="0"/>
      <w:divBdr>
        <w:top w:val="none" w:sz="0" w:space="0" w:color="auto"/>
        <w:left w:val="none" w:sz="0" w:space="0" w:color="auto"/>
        <w:bottom w:val="none" w:sz="0" w:space="0" w:color="auto"/>
        <w:right w:val="none" w:sz="0" w:space="0" w:color="auto"/>
      </w:divBdr>
    </w:div>
    <w:div w:id="1335455156">
      <w:bodyDiv w:val="1"/>
      <w:marLeft w:val="0"/>
      <w:marRight w:val="0"/>
      <w:marTop w:val="0"/>
      <w:marBottom w:val="0"/>
      <w:divBdr>
        <w:top w:val="none" w:sz="0" w:space="0" w:color="auto"/>
        <w:left w:val="none" w:sz="0" w:space="0" w:color="auto"/>
        <w:bottom w:val="none" w:sz="0" w:space="0" w:color="auto"/>
        <w:right w:val="none" w:sz="0" w:space="0" w:color="auto"/>
      </w:divBdr>
    </w:div>
    <w:div w:id="17232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ophe.Stove@UGent.b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4383-2902"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5FD8707FFDE4791A8660799F06710" ma:contentTypeVersion="13" ma:contentTypeDescription="Een nieuw document maken." ma:contentTypeScope="" ma:versionID="bb07fe9466ad8786f82dcf09de4b059f">
  <xsd:schema xmlns:xsd="http://www.w3.org/2001/XMLSchema" xmlns:xs="http://www.w3.org/2001/XMLSchema" xmlns:p="http://schemas.microsoft.com/office/2006/metadata/properties" xmlns:ns3="24a937f5-5a3d-4fbb-ac54-bbd37b14b12e" xmlns:ns4="48e24278-d80b-489c-91cf-c3e223381691" targetNamespace="http://schemas.microsoft.com/office/2006/metadata/properties" ma:root="true" ma:fieldsID="0aa3d088e691c11a489bbf69c7d7c3e4" ns3:_="" ns4:_="">
    <xsd:import namespace="24a937f5-5a3d-4fbb-ac54-bbd37b14b12e"/>
    <xsd:import namespace="48e24278-d80b-489c-91cf-c3e2233816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37f5-5a3d-4fbb-ac54-bbd37b14b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24278-d80b-489c-91cf-c3e22338169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A0128-9581-4843-9BCA-7B37023A1836}">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24a937f5-5a3d-4fbb-ac54-bbd37b14b12e"/>
    <ds:schemaRef ds:uri="http://purl.org/dc/elements/1.1/"/>
    <ds:schemaRef ds:uri="http://purl.org/dc/dcmitype/"/>
    <ds:schemaRef ds:uri="http://schemas.openxmlformats.org/package/2006/metadata/core-properties"/>
    <ds:schemaRef ds:uri="48e24278-d80b-489c-91cf-c3e223381691"/>
  </ds:schemaRefs>
</ds:datastoreItem>
</file>

<file path=customXml/itemProps2.xml><?xml version="1.0" encoding="utf-8"?>
<ds:datastoreItem xmlns:ds="http://schemas.openxmlformats.org/officeDocument/2006/customXml" ds:itemID="{DFBA778A-B182-4512-B488-26C8C0E75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37f5-5a3d-4fbb-ac54-bbd37b14b12e"/>
    <ds:schemaRef ds:uri="48e24278-d80b-489c-91cf-c3e223381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8AA27-11B1-4CD7-9881-129A9EDB471F}">
  <ds:schemaRefs>
    <ds:schemaRef ds:uri="http://schemas.openxmlformats.org/officeDocument/2006/bibliography"/>
  </ds:schemaRefs>
</ds:datastoreItem>
</file>

<file path=customXml/itemProps4.xml><?xml version="1.0" encoding="utf-8"?>
<ds:datastoreItem xmlns:ds="http://schemas.openxmlformats.org/officeDocument/2006/customXml" ds:itemID="{A504CDC6-D66E-4BF9-B24B-CEA086165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46531</Words>
  <Characters>265231</Characters>
  <Application>Microsoft Office Word</Application>
  <DocSecurity>4</DocSecurity>
  <Lines>2210</Lines>
  <Paragraphs>622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Deventer</dc:creator>
  <cp:keywords/>
  <dc:description/>
  <cp:lastModifiedBy>Grietje Leirens</cp:lastModifiedBy>
  <cp:revision>2</cp:revision>
  <cp:lastPrinted>2023-10-06T11:53:00Z</cp:lastPrinted>
  <dcterms:created xsi:type="dcterms:W3CDTF">2024-08-13T12:27:00Z</dcterms:created>
  <dcterms:modified xsi:type="dcterms:W3CDTF">2024-08-13T12:27:00Z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id="gwAjhgRd"/&gt;&lt;style id="http://www.zotero.org/styles/drug-testing-and-analysis" hasBibliography="1" bibliographyStyleHasBeenSet="1"/&gt;&lt;prefs&gt;&lt;pref name="fieldType" value="Field"/&gt;&lt;/prefs&gt;&lt;/data&gt;</vt:lpwstr>
  </property>
  <property fmtid="{D5CDD505-2E9C-101B-9397-08002B2CF9AE}" pid="3" name="ContentTypeId">
    <vt:lpwstr>0x0101001D65FD8707FFDE4791A8660799F06710</vt:lpwstr>
  </property>
</Properties>
</file>