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6BE31" w14:textId="54CD7A98" w:rsidR="0005141A" w:rsidRPr="00471444" w:rsidRDefault="0096157D" w:rsidP="00471444">
      <w:pPr>
        <w:pStyle w:val="Title0"/>
      </w:pPr>
      <w:r>
        <w:t>P</w:t>
      </w:r>
      <w:r w:rsidR="00DD2E53" w:rsidRPr="00471444">
        <w:t>rediction &amp; optimization</w:t>
      </w:r>
      <w:r>
        <w:t xml:space="preserve"> of </w:t>
      </w:r>
      <w:r w:rsidR="004513EA">
        <w:t>alkali-activated</w:t>
      </w:r>
      <w:r>
        <w:t xml:space="preserve"> concrete</w:t>
      </w:r>
      <w:r w:rsidR="002C0F09" w:rsidRPr="00471444">
        <w:t xml:space="preserve"> based on </w:t>
      </w:r>
      <w:r w:rsidR="00471444">
        <w:t xml:space="preserve">the </w:t>
      </w:r>
      <w:r w:rsidR="002C0F09" w:rsidRPr="00471444">
        <w:t xml:space="preserve">random forest machine learning </w:t>
      </w:r>
      <w:r w:rsidR="00FF1265" w:rsidRPr="00471444">
        <w:t>algorithm</w:t>
      </w:r>
    </w:p>
    <w:p w14:paraId="786D92E5" w14:textId="1EA96570" w:rsidR="001101BD" w:rsidRDefault="001101BD" w:rsidP="001101BD"/>
    <w:p w14:paraId="5EFA9ACD" w14:textId="7EA30334" w:rsidR="001101BD" w:rsidRPr="00647069" w:rsidRDefault="001101BD" w:rsidP="001101BD">
      <w:pPr>
        <w:rPr>
          <w:rFonts w:cs="Times New Roman"/>
          <w:vertAlign w:val="superscript"/>
        </w:rPr>
      </w:pPr>
      <w:r w:rsidRPr="00C6575B">
        <w:rPr>
          <w:rFonts w:cs="Times New Roman"/>
        </w:rPr>
        <w:t xml:space="preserve">Yubo Sun </w:t>
      </w:r>
      <w:r w:rsidRPr="00C6575B">
        <w:rPr>
          <w:rFonts w:cs="Times New Roman"/>
          <w:vertAlign w:val="superscript"/>
        </w:rPr>
        <w:t>a</w:t>
      </w:r>
      <w:r w:rsidRPr="00C6575B">
        <w:rPr>
          <w:rFonts w:cs="Times New Roman"/>
        </w:rPr>
        <w:t xml:space="preserve">, </w:t>
      </w:r>
      <w:r w:rsidRPr="00647069">
        <w:rPr>
          <w:rFonts w:cs="Times New Roman"/>
        </w:rPr>
        <w:t>Hao Cheng</w:t>
      </w:r>
      <w:r w:rsidRPr="00647069">
        <w:rPr>
          <w:rFonts w:cs="Times New Roman"/>
          <w:vertAlign w:val="superscript"/>
        </w:rPr>
        <w:t xml:space="preserve"> b</w:t>
      </w:r>
      <w:r w:rsidRPr="00647069">
        <w:rPr>
          <w:rFonts w:cs="Times New Roman"/>
        </w:rPr>
        <w:t xml:space="preserve">, </w:t>
      </w:r>
      <w:proofErr w:type="spellStart"/>
      <w:r w:rsidRPr="00647069">
        <w:rPr>
          <w:rFonts w:cs="Times New Roman"/>
        </w:rPr>
        <w:t>Shizhe</w:t>
      </w:r>
      <w:proofErr w:type="spellEnd"/>
      <w:r w:rsidRPr="00647069">
        <w:rPr>
          <w:rFonts w:cs="Times New Roman"/>
        </w:rPr>
        <w:t xml:space="preserve"> Zhang</w:t>
      </w:r>
      <w:r w:rsidRPr="00647069">
        <w:rPr>
          <w:rFonts w:cs="Times New Roman"/>
          <w:vertAlign w:val="superscript"/>
        </w:rPr>
        <w:t xml:space="preserve"> c</w:t>
      </w:r>
      <w:r w:rsidR="00DD7007">
        <w:rPr>
          <w:rFonts w:cs="Times New Roman" w:hint="eastAsia"/>
        </w:rPr>
        <w:t>,</w:t>
      </w:r>
      <w:r w:rsidR="00DD7007" w:rsidRPr="00DD7007">
        <w:t xml:space="preserve"> </w:t>
      </w:r>
      <w:r w:rsidR="00DD7007" w:rsidRPr="0015026F">
        <w:t>Manu K. Mohan</w:t>
      </w:r>
      <w:r w:rsidR="00DD7007" w:rsidRPr="00A84CEA">
        <w:t xml:space="preserve"> </w:t>
      </w:r>
      <w:r w:rsidR="00DD7007" w:rsidRPr="00A84CEA">
        <w:rPr>
          <w:vertAlign w:val="superscript"/>
        </w:rPr>
        <w:t>a</w:t>
      </w:r>
      <w:r w:rsidRPr="00647069">
        <w:rPr>
          <w:rFonts w:cs="Times New Roman"/>
        </w:rPr>
        <w:t xml:space="preserve">, Guang Ye </w:t>
      </w:r>
      <w:r w:rsidRPr="00647069">
        <w:rPr>
          <w:rFonts w:cs="Times New Roman"/>
          <w:vertAlign w:val="superscript"/>
        </w:rPr>
        <w:t>a, c</w:t>
      </w:r>
      <w:r w:rsidRPr="00647069">
        <w:rPr>
          <w:rFonts w:cs="Times New Roman"/>
        </w:rPr>
        <w:t xml:space="preserve">, Geert De Schutter </w:t>
      </w:r>
      <w:r w:rsidRPr="00647069">
        <w:rPr>
          <w:rFonts w:cs="Times New Roman"/>
          <w:vertAlign w:val="superscript"/>
        </w:rPr>
        <w:t>a</w:t>
      </w:r>
    </w:p>
    <w:p w14:paraId="4F119A7D" w14:textId="77777777" w:rsidR="001101BD" w:rsidRPr="00647069" w:rsidRDefault="001101BD" w:rsidP="001101BD">
      <w:pPr>
        <w:rPr>
          <w:rFonts w:cs="Times New Roman"/>
        </w:rPr>
      </w:pPr>
    </w:p>
    <w:p w14:paraId="71609C74" w14:textId="10F8BD5D" w:rsidR="001101BD" w:rsidRPr="00647069" w:rsidRDefault="001101BD" w:rsidP="001101BD">
      <w:pPr>
        <w:rPr>
          <w:rFonts w:cs="Times New Roman"/>
          <w:sz w:val="18"/>
          <w:szCs w:val="18"/>
        </w:rPr>
      </w:pPr>
      <w:r w:rsidRPr="00647069">
        <w:rPr>
          <w:rFonts w:cs="Times New Roman"/>
          <w:vertAlign w:val="superscript"/>
        </w:rPr>
        <w:t>a</w:t>
      </w:r>
      <w:r w:rsidRPr="00647069">
        <w:rPr>
          <w:rFonts w:cs="Times New Roman"/>
        </w:rPr>
        <w:t xml:space="preserve"> </w:t>
      </w:r>
      <w:proofErr w:type="spellStart"/>
      <w:r w:rsidRPr="00647069">
        <w:rPr>
          <w:rFonts w:cs="Times New Roman"/>
          <w:sz w:val="18"/>
          <w:szCs w:val="18"/>
        </w:rPr>
        <w:t>Magnel-Vandepitte</w:t>
      </w:r>
      <w:proofErr w:type="spellEnd"/>
      <w:r w:rsidRPr="00647069">
        <w:rPr>
          <w:rFonts w:cs="Times New Roman"/>
          <w:sz w:val="18"/>
          <w:szCs w:val="18"/>
        </w:rPr>
        <w:t xml:space="preserve"> Laboratory, Department of Structural Engineering and Building Materials, Ghent University, 9052 Ghent, Belgium</w:t>
      </w:r>
    </w:p>
    <w:p w14:paraId="31855BD9" w14:textId="612BFE2B" w:rsidR="001101BD" w:rsidRPr="00647069" w:rsidRDefault="001101BD" w:rsidP="001101BD">
      <w:pPr>
        <w:rPr>
          <w:rFonts w:cs="Times New Roman"/>
        </w:rPr>
      </w:pPr>
      <w:r w:rsidRPr="00647069">
        <w:rPr>
          <w:rFonts w:cs="Times New Roman"/>
          <w:vertAlign w:val="superscript"/>
        </w:rPr>
        <w:t xml:space="preserve">b </w:t>
      </w:r>
      <w:r w:rsidR="00892EDC" w:rsidRPr="00892EDC">
        <w:rPr>
          <w:rFonts w:cs="Times New Roman"/>
          <w:sz w:val="18"/>
          <w:szCs w:val="18"/>
        </w:rPr>
        <w:t xml:space="preserve">Department of Engineering Structures, Faculty of Civil Engineering and Geosciences, Delft University of Technology, </w:t>
      </w:r>
      <w:proofErr w:type="spellStart"/>
      <w:r w:rsidR="00892EDC" w:rsidRPr="00892EDC">
        <w:rPr>
          <w:rFonts w:cs="Times New Roman"/>
          <w:sz w:val="18"/>
          <w:szCs w:val="18"/>
        </w:rPr>
        <w:t>Stevinweg</w:t>
      </w:r>
      <w:proofErr w:type="spellEnd"/>
      <w:r w:rsidR="00892EDC" w:rsidRPr="00892EDC">
        <w:rPr>
          <w:rFonts w:cs="Times New Roman"/>
          <w:sz w:val="18"/>
          <w:szCs w:val="18"/>
        </w:rPr>
        <w:t xml:space="preserve"> 1, 2628 CN Delft, the Netherlands</w:t>
      </w:r>
    </w:p>
    <w:p w14:paraId="225EEF53" w14:textId="65A49BE8" w:rsidR="001101BD" w:rsidRPr="00C6575B" w:rsidRDefault="001101BD" w:rsidP="001101BD">
      <w:pPr>
        <w:rPr>
          <w:rFonts w:cs="Times New Roman"/>
        </w:rPr>
      </w:pPr>
      <w:r w:rsidRPr="00647069">
        <w:rPr>
          <w:rFonts w:cs="Times New Roman"/>
          <w:vertAlign w:val="superscript"/>
        </w:rPr>
        <w:t xml:space="preserve">c </w:t>
      </w:r>
      <w:proofErr w:type="spellStart"/>
      <w:r w:rsidRPr="00647069">
        <w:rPr>
          <w:rFonts w:cs="Times New Roman"/>
          <w:sz w:val="18"/>
          <w:szCs w:val="18"/>
        </w:rPr>
        <w:t>Microlab</w:t>
      </w:r>
      <w:proofErr w:type="spellEnd"/>
      <w:r w:rsidRPr="00647069">
        <w:rPr>
          <w:rFonts w:cs="Times New Roman"/>
          <w:sz w:val="18"/>
          <w:szCs w:val="18"/>
        </w:rPr>
        <w:t>, Section of Materials and Environment, Faculty of Civil Engineering</w:t>
      </w:r>
      <w:r w:rsidRPr="00C6575B">
        <w:rPr>
          <w:rFonts w:cs="Times New Roman"/>
          <w:sz w:val="18"/>
          <w:szCs w:val="18"/>
        </w:rPr>
        <w:t xml:space="preserve"> and Geosciences, Delft University of Technology, </w:t>
      </w:r>
      <w:proofErr w:type="spellStart"/>
      <w:r w:rsidRPr="00C6575B">
        <w:rPr>
          <w:rFonts w:cs="Times New Roman"/>
          <w:sz w:val="18"/>
          <w:szCs w:val="18"/>
        </w:rPr>
        <w:t>Stevinweg</w:t>
      </w:r>
      <w:proofErr w:type="spellEnd"/>
      <w:r w:rsidRPr="00C6575B">
        <w:rPr>
          <w:rFonts w:cs="Times New Roman"/>
          <w:sz w:val="18"/>
          <w:szCs w:val="18"/>
        </w:rPr>
        <w:t xml:space="preserve"> 1, 2628 CN Delft, the Netherlands</w:t>
      </w:r>
    </w:p>
    <w:p w14:paraId="775A51A2" w14:textId="77777777" w:rsidR="001101BD" w:rsidRPr="001101BD" w:rsidRDefault="001101BD" w:rsidP="001101BD"/>
    <w:p w14:paraId="10E53FB2" w14:textId="6F5FD015" w:rsidR="00000C39" w:rsidRDefault="0005141A" w:rsidP="00BB20FB">
      <w:pPr>
        <w:pStyle w:val="Heading1"/>
        <w:numPr>
          <w:ilvl w:val="0"/>
          <w:numId w:val="0"/>
        </w:numPr>
        <w:ind w:left="432" w:hanging="432"/>
      </w:pPr>
      <w:r w:rsidRPr="007854F6">
        <w:rPr>
          <w:rFonts w:hint="eastAsia"/>
        </w:rPr>
        <w:t>A</w:t>
      </w:r>
      <w:r w:rsidRPr="007854F6">
        <w:t>bstract</w:t>
      </w:r>
    </w:p>
    <w:p w14:paraId="49BEBAB4" w14:textId="5F1DA602" w:rsidR="001354EA" w:rsidRDefault="0055647E" w:rsidP="001354EA">
      <w:r>
        <w:t xml:space="preserve">Alkali-activated </w:t>
      </w:r>
      <w:r w:rsidR="003328B5">
        <w:rPr>
          <w:rFonts w:hint="eastAsia"/>
        </w:rPr>
        <w:t>con</w:t>
      </w:r>
      <w:r w:rsidR="003328B5">
        <w:t>crete</w:t>
      </w:r>
      <w:r>
        <w:t xml:space="preserve"> (</w:t>
      </w:r>
      <w:r w:rsidR="003328B5">
        <w:t>AAC</w:t>
      </w:r>
      <w:r>
        <w:t xml:space="preserve">) is regarded as a promising alternative </w:t>
      </w:r>
      <w:r w:rsidR="00440537">
        <w:t xml:space="preserve">construction material </w:t>
      </w:r>
      <w:r>
        <w:t>to reduce the CO</w:t>
      </w:r>
      <w:r w:rsidRPr="0055647E">
        <w:rPr>
          <w:vertAlign w:val="subscript"/>
        </w:rPr>
        <w:t>2</w:t>
      </w:r>
      <w:r>
        <w:t xml:space="preserve"> emission induced by Portland cement (PC)</w:t>
      </w:r>
      <w:r w:rsidR="00440537">
        <w:t xml:space="preserve"> concrete</w:t>
      </w:r>
      <w:r>
        <w:t xml:space="preserve">. Due to the diversity in raw materials and complexity </w:t>
      </w:r>
      <w:r w:rsidR="009345E1">
        <w:rPr>
          <w:rFonts w:hint="eastAsia"/>
        </w:rPr>
        <w:t>of</w:t>
      </w:r>
      <w:r>
        <w:t xml:space="preserve"> reaction mechanisms, a commonly applied design code is still absent to date. </w:t>
      </w:r>
      <w:r w:rsidR="00201FFB">
        <w:t>This study attempts to directly correlate the AA</w:t>
      </w:r>
      <w:r w:rsidR="002C09AE">
        <w:t>C</w:t>
      </w:r>
      <w:r w:rsidR="00201FFB">
        <w:t xml:space="preserve"> mix design parameters to their performances through an artificial intelligence approach. To be specific, 145 fresh property data and 19</w:t>
      </w:r>
      <w:r w:rsidR="001D1604">
        <w:t>3</w:t>
      </w:r>
      <w:r w:rsidR="00201FFB">
        <w:t xml:space="preserve"> mechanical strength data were collected from laboratory tests on 52 </w:t>
      </w:r>
      <w:r w:rsidR="002C09AE">
        <w:t>AAC</w:t>
      </w:r>
      <w:r w:rsidR="00201FFB">
        <w:t xml:space="preserve"> mixtures, which were used as inputs for the machine learning algorithm. Five independent random forest</w:t>
      </w:r>
      <w:r w:rsidR="00FE2BF4">
        <w:t xml:space="preserve"> (RF)</w:t>
      </w:r>
      <w:r w:rsidR="00201FFB">
        <w:t xml:space="preserve"> models were established</w:t>
      </w:r>
      <w:r w:rsidR="007B74E9">
        <w:t>,</w:t>
      </w:r>
      <w:r w:rsidR="00201FFB">
        <w:t xml:space="preserve"> which </w:t>
      </w:r>
      <w:r w:rsidR="00FE2BF4">
        <w:t>are able to predict fresh and hardened properties</w:t>
      </w:r>
      <w:r w:rsidR="001101BD">
        <w:t xml:space="preserve"> (in terms of compressive strength, slump values, static/dynamic yield stress, and plastic viscosity)</w:t>
      </w:r>
      <w:r w:rsidR="00FE2BF4">
        <w:t xml:space="preserve"> of </w:t>
      </w:r>
      <w:r w:rsidR="002C09AE">
        <w:t>AAC</w:t>
      </w:r>
      <w:r w:rsidR="00FE2BF4">
        <w:t xml:space="preserve"> with equivalent accuracy reported in the literature.</w:t>
      </w:r>
      <w:r w:rsidR="00201FFB">
        <w:t xml:space="preserve"> </w:t>
      </w:r>
      <w:r w:rsidR="00FE2BF4">
        <w:t xml:space="preserve">Moreover, an inverse optimization was performed on the RF model obtained to reduce the sodium silicate dosages, which may further mitigate the environmental impact of producing </w:t>
      </w:r>
      <w:r w:rsidR="00CE4C37">
        <w:t>AAC</w:t>
      </w:r>
      <w:r w:rsidR="00FE2BF4">
        <w:t xml:space="preserve">. </w:t>
      </w:r>
      <w:r w:rsidR="001101BD">
        <w:t xml:space="preserve">The present RF model gives practical information on </w:t>
      </w:r>
      <w:r w:rsidR="00CE4C37">
        <w:t>AAC</w:t>
      </w:r>
      <w:r w:rsidR="001101BD">
        <w:t xml:space="preserve"> mix design cases.</w:t>
      </w:r>
    </w:p>
    <w:p w14:paraId="1A007B58" w14:textId="77777777" w:rsidR="001101BD" w:rsidRDefault="001101BD" w:rsidP="001354EA"/>
    <w:p w14:paraId="2F2146CD" w14:textId="384E2C67" w:rsidR="001101BD" w:rsidRPr="001354EA" w:rsidRDefault="001101BD" w:rsidP="001354EA">
      <w:r w:rsidRPr="001101BD">
        <w:rPr>
          <w:b/>
        </w:rPr>
        <w:t>Keyworks:</w:t>
      </w:r>
      <w:r>
        <w:t xml:space="preserve"> Alkali-activated </w:t>
      </w:r>
      <w:r w:rsidR="0096157D">
        <w:t>concrete</w:t>
      </w:r>
      <w:r>
        <w:t xml:space="preserve">; </w:t>
      </w:r>
      <w:r w:rsidR="008274FC">
        <w:t>AAC p</w:t>
      </w:r>
      <w:r w:rsidR="004513EA">
        <w:t>rediction</w:t>
      </w:r>
      <w:r w:rsidR="00B92D63">
        <w:t>;</w:t>
      </w:r>
      <w:r>
        <w:t xml:space="preserve"> </w:t>
      </w:r>
      <w:r w:rsidR="008274FC">
        <w:t>M</w:t>
      </w:r>
      <w:r>
        <w:t>ix design</w:t>
      </w:r>
      <w:r w:rsidR="008274FC">
        <w:t xml:space="preserve"> optimization</w:t>
      </w:r>
      <w:r>
        <w:t>; Machine learning; Random forest.</w:t>
      </w:r>
    </w:p>
    <w:p w14:paraId="51CFF00C" w14:textId="7791B2A2" w:rsidR="00526E86" w:rsidRDefault="00526E86" w:rsidP="003E2BFB">
      <w:pPr>
        <w:pStyle w:val="Heading1"/>
      </w:pPr>
      <w:r>
        <w:t>Introduction</w:t>
      </w:r>
    </w:p>
    <w:p w14:paraId="2B7EF374" w14:textId="3AED1CF8" w:rsidR="000A5545" w:rsidRDefault="0082125B" w:rsidP="000A5545">
      <w:r>
        <w:t>C</w:t>
      </w:r>
      <w:r w:rsidR="000A5545">
        <w:t>oncrete is the most used construction material</w:t>
      </w:r>
      <w:r>
        <w:t xml:space="preserve"> </w:t>
      </w:r>
      <w:r w:rsidR="00C06E6E">
        <w:t>in view of the</w:t>
      </w:r>
      <w:r>
        <w:t xml:space="preserve"> advantages in availability, cost, and many other aspects </w:t>
      </w:r>
      <w:r>
        <w:fldChar w:fldCharType="begin" w:fldLock="1"/>
      </w:r>
      <w:r w:rsidR="00CC19DE">
        <w:instrText>ADDIN CSL_CITATION {"citationItems":[{"id":"ITEM-1","itemData":{"ISSN":"0008-8846","author":[{"dropping-particle":"","family":"Aı̈tcin","given":"Pierre-Claude","non-dropping-particle":"","parse-names":false,"suffix":""}],"container-title":"Cement and Concrete research","id":"ITEM-1","issue":"9","issued":{"date-parts":[["2000"]]},"page":"1349-1359","publisher":"Elsevier","title":"Cements of yesterday and today: concrete of tomorrow","type":"article-journal","volume":"30"},"uris":["http://www.mendeley.com/documents/?uuid=2eda718b-c45d-4a67-8420-923475e1ebdc"]}],"mendeley":{"formattedCitation":"[1]","plainTextFormattedCitation":"[1]","previouslyFormattedCitation":"[1]"},"properties":{"noteIndex":0},"schema":"https://github.com/citation-style-language/schema/raw/master/csl-citation.json"}</w:instrText>
      </w:r>
      <w:r>
        <w:fldChar w:fldCharType="separate"/>
      </w:r>
      <w:r w:rsidRPr="0082125B">
        <w:rPr>
          <w:noProof/>
        </w:rPr>
        <w:t>[1]</w:t>
      </w:r>
      <w:r>
        <w:fldChar w:fldCharType="end"/>
      </w:r>
      <w:r>
        <w:t xml:space="preserve">. However, </w:t>
      </w:r>
      <w:r w:rsidR="00C06E6E">
        <w:t xml:space="preserve">the </w:t>
      </w:r>
      <w:r w:rsidR="00F54902">
        <w:t xml:space="preserve">growing demand for concrete brings great </w:t>
      </w:r>
      <w:r w:rsidR="00C06E6E">
        <w:t>environmental impact</w:t>
      </w:r>
      <w:r w:rsidR="00296217">
        <w:t xml:space="preserve"> due to rapid urbanization in recent years, and it</w:t>
      </w:r>
      <w:r w:rsidR="00C06E6E">
        <w:t xml:space="preserve"> </w:t>
      </w:r>
      <w:r w:rsidR="00C06E6E" w:rsidRPr="00C06E6E">
        <w:t xml:space="preserve">has become a </w:t>
      </w:r>
      <w:r w:rsidR="00296217">
        <w:t>major</w:t>
      </w:r>
      <w:r w:rsidR="00C06E6E" w:rsidRPr="00C06E6E">
        <w:t xml:space="preserve"> concern</w:t>
      </w:r>
      <w:r w:rsidR="00F54902">
        <w:t xml:space="preserve"> worldwide.</w:t>
      </w:r>
      <w:r w:rsidR="00C06E6E">
        <w:t xml:space="preserve"> </w:t>
      </w:r>
      <w:r w:rsidR="00296217">
        <w:t xml:space="preserve">As the primary binder applied in concrete materials, the production of Portland cement (PC) is </w:t>
      </w:r>
      <w:r w:rsidR="00CC19DE">
        <w:t>accompanied with</w:t>
      </w:r>
      <w:r w:rsidR="00296217">
        <w:t xml:space="preserve"> heavy energy consumptions.</w:t>
      </w:r>
      <w:r w:rsidR="00CC19DE">
        <w:t xml:space="preserve"> It has been reported that the PC clinker production accounted for 5-8% of global CO</w:t>
      </w:r>
      <w:r w:rsidR="00CC19DE" w:rsidRPr="00CC19DE">
        <w:rPr>
          <w:vertAlign w:val="subscript"/>
        </w:rPr>
        <w:t>2</w:t>
      </w:r>
      <w:r w:rsidR="00CC19DE">
        <w:t xml:space="preserve"> emissions </w:t>
      </w:r>
      <w:r w:rsidR="00CC19DE">
        <w:fldChar w:fldCharType="begin" w:fldLock="1"/>
      </w:r>
      <w:r w:rsidR="00142DE3">
        <w:instrText>ADDIN CSL_CITATION {"citationItems":[{"id":"ITEM-1","itemData":{"author":[{"dropping-particle":"","family":"Scrivener","given":"Karen L","non-dropping-particle":"","parse-names":false,"suffix":""}],"container-title":"Indian Concr. J","id":"ITEM-1","issue":"7","issued":{"date-parts":[["2014"]]},"page":"11-21","title":"Options for the future of cement","type":"article-journal","volume":"88"},"uris":["http://www.mendeley.com/documents/?uuid=52f9fb35-7a38-4b12-a622-4de090ff833b"]}],"mendeley":{"formattedCitation":"[2]","plainTextFormattedCitation":"[2]","previouslyFormattedCitation":"[2]"},"properties":{"noteIndex":0},"schema":"https://github.com/citation-style-language/schema/raw/master/csl-citation.json"}</w:instrText>
      </w:r>
      <w:r w:rsidR="00CC19DE">
        <w:fldChar w:fldCharType="separate"/>
      </w:r>
      <w:r w:rsidR="00CC19DE" w:rsidRPr="00CC19DE">
        <w:rPr>
          <w:noProof/>
        </w:rPr>
        <w:t>[2]</w:t>
      </w:r>
      <w:r w:rsidR="00CC19DE">
        <w:fldChar w:fldCharType="end"/>
      </w:r>
      <w:r w:rsidR="00CC19DE">
        <w:t xml:space="preserve">, </w:t>
      </w:r>
      <w:r w:rsidR="00C8410B">
        <w:t>causing</w:t>
      </w:r>
      <w:r w:rsidR="00CC19DE">
        <w:t xml:space="preserve"> intense pressure t</w:t>
      </w:r>
      <w:r w:rsidR="00C8410B">
        <w:t>o meet</w:t>
      </w:r>
      <w:r w:rsidR="00CC19DE">
        <w:t xml:space="preserve"> </w:t>
      </w:r>
      <w:r w:rsidR="00C8410B">
        <w:t>carbon-neutral by 2050</w:t>
      </w:r>
      <w:r w:rsidR="00CC19DE">
        <w:t>.</w:t>
      </w:r>
    </w:p>
    <w:p w14:paraId="20B9A560" w14:textId="1508B2D9" w:rsidR="002405AD" w:rsidRPr="000A5545" w:rsidRDefault="002405AD" w:rsidP="000A5545">
      <w:r>
        <w:lastRenderedPageBreak/>
        <w:t xml:space="preserve">Alkali-activated material (AAMs), which </w:t>
      </w:r>
      <w:r w:rsidR="009345E1">
        <w:t>was</w:t>
      </w:r>
      <w:r>
        <w:t xml:space="preserve"> d</w:t>
      </w:r>
      <w:r w:rsidR="00180C26">
        <w:t>eveloped</w:t>
      </w:r>
      <w:r>
        <w:t xml:space="preserve"> as </w:t>
      </w:r>
      <w:r w:rsidR="009345E1">
        <w:t xml:space="preserve">a </w:t>
      </w:r>
      <w:r>
        <w:t>low-carbon binder, ha</w:t>
      </w:r>
      <w:r w:rsidR="009345E1">
        <w:t>s</w:t>
      </w:r>
      <w:r>
        <w:t xml:space="preserve"> been regarded as one of the most promising alternatives to replace PC materials in concrete.</w:t>
      </w:r>
      <w:r w:rsidR="00142DE3">
        <w:t xml:space="preserve"> Instead of the hydration in PC materials, the alkali-activation reaction takes place due to the continuous dissolution of aluminosilicate precursors in alkaline media </w:t>
      </w:r>
      <w:r w:rsidR="00142DE3" w:rsidRPr="007D1BC0">
        <w:fldChar w:fldCharType="begin" w:fldLock="1"/>
      </w:r>
      <w:r w:rsidR="002D77F2">
        <w:instrText>ADDIN CSL_CITATION {"citationItems":[{"id":"ITEM-1","itemData":{"DOI":"10.1002/suco.201700016","ISSN":"17517648","abstract":"The interest in concretes based on alkali-activated binders (AABs) is increasing significantly along with the continued research into and development of these novel construction materials from lab scale to practical application. The paper summarizes current knowledge about concretes based on AABs to address the following questions: What are structural concretes based on AABs? What are the specific characteristics with regard to the chemical binder reaction? What has to be considered for the mix designs of AACs? And which material performances can be expected?.","author":[{"dropping-particle":"","family":"Herrmann","given":"Annemarie","non-dropping-particle":"","parse-names":false,"suffix":""},{"dropping-particle":"","family":"Koenig","given":"Andreas","non-dropping-particle":"","parse-names":false,"suffix":""},{"dropping-particle":"","family":"Dehn","given":"Frank","non-dropping-particle":"","parse-names":false,"suffix":""}],"container-title":"Structural Concrete","id":"ITEM-1","issue":"3","issued":{"date-parts":[["2018"]]},"page":"918-929","title":"Structural concrete based on alkali-activated binders: Terminology, reaction mechanisms, mix designs and performance","type":"article-journal","volume":"19"},"uris":["http://www.mendeley.com/documents/?uuid=3d36323a-006a-48b0-a9a6-5a0ce70d8b5f"]}],"mendeley":{"formattedCitation":"[3]","plainTextFormattedCitation":"[3]","previouslyFormattedCitation":"[3]"},"properties":{"noteIndex":0},"schema":"https://github.com/citation-style-language/schema/raw/master/csl-citation.json"}</w:instrText>
      </w:r>
      <w:r w:rsidR="00142DE3" w:rsidRPr="007D1BC0">
        <w:fldChar w:fldCharType="separate"/>
      </w:r>
      <w:r w:rsidR="00142DE3" w:rsidRPr="00142DE3">
        <w:rPr>
          <w:noProof/>
        </w:rPr>
        <w:t>[3]</w:t>
      </w:r>
      <w:r w:rsidR="00142DE3" w:rsidRPr="007D1BC0">
        <w:fldChar w:fldCharType="end"/>
      </w:r>
      <w:r w:rsidR="00142DE3">
        <w:t xml:space="preserve">. The dissolved </w:t>
      </w:r>
      <w:r w:rsidR="00142DE3" w:rsidRPr="007D1BC0">
        <w:rPr>
          <w:rFonts w:cs="Times New Roman"/>
          <w:szCs w:val="24"/>
        </w:rPr>
        <w:t>Al and Si tetrahedrons</w:t>
      </w:r>
      <w:r w:rsidR="002D77F2">
        <w:rPr>
          <w:rFonts w:cs="Times New Roman"/>
          <w:szCs w:val="24"/>
        </w:rPr>
        <w:t xml:space="preserve"> are </w:t>
      </w:r>
      <w:r w:rsidR="00142DE3">
        <w:rPr>
          <w:rFonts w:cs="Times New Roman"/>
          <w:szCs w:val="24"/>
        </w:rPr>
        <w:t xml:space="preserve">connected </w:t>
      </w:r>
      <w:r w:rsidR="002D77F2">
        <w:rPr>
          <w:rFonts w:cs="Times New Roman"/>
          <w:szCs w:val="24"/>
        </w:rPr>
        <w:t xml:space="preserve">to each other as the </w:t>
      </w:r>
      <w:r w:rsidR="00230072">
        <w:rPr>
          <w:rFonts w:cs="Times New Roman"/>
          <w:szCs w:val="24"/>
        </w:rPr>
        <w:t>backbone</w:t>
      </w:r>
      <w:r w:rsidR="002D77F2">
        <w:rPr>
          <w:rFonts w:cs="Times New Roman"/>
          <w:szCs w:val="24"/>
        </w:rPr>
        <w:t xml:space="preserve"> </w:t>
      </w:r>
      <w:r w:rsidR="00142DE3">
        <w:rPr>
          <w:rFonts w:cs="Times New Roman"/>
          <w:szCs w:val="24"/>
        </w:rPr>
        <w:t>through polymerization</w:t>
      </w:r>
      <w:r w:rsidR="002D77F2">
        <w:rPr>
          <w:rFonts w:cs="Times New Roman"/>
          <w:szCs w:val="24"/>
        </w:rPr>
        <w:t>s</w:t>
      </w:r>
      <w:r w:rsidR="00142DE3">
        <w:rPr>
          <w:rFonts w:cs="Times New Roman"/>
          <w:szCs w:val="24"/>
        </w:rPr>
        <w:t xml:space="preserve">, and further </w:t>
      </w:r>
      <w:r w:rsidR="00142DE3" w:rsidRPr="007D1BC0">
        <w:rPr>
          <w:rFonts w:cs="Times New Roman"/>
          <w:szCs w:val="24"/>
        </w:rPr>
        <w:t>incorporated with the alkali</w:t>
      </w:r>
      <w:r w:rsidR="002D77F2">
        <w:rPr>
          <w:rFonts w:cs="Times New Roman"/>
          <w:szCs w:val="24"/>
        </w:rPr>
        <w:t>/</w:t>
      </w:r>
      <w:r w:rsidR="00142DE3" w:rsidRPr="007D1BC0">
        <w:rPr>
          <w:rFonts w:cs="Times New Roman"/>
          <w:szCs w:val="24"/>
        </w:rPr>
        <w:t xml:space="preserve">alkali-earth </w:t>
      </w:r>
      <w:r w:rsidR="002D77F2">
        <w:rPr>
          <w:rFonts w:cs="Times New Roman"/>
          <w:szCs w:val="24"/>
        </w:rPr>
        <w:t xml:space="preserve">cations to reassemble highly ordered structures </w:t>
      </w:r>
      <w:r w:rsidR="002D77F2">
        <w:rPr>
          <w:rFonts w:cs="Times New Roman"/>
          <w:szCs w:val="24"/>
        </w:rPr>
        <w:fldChar w:fldCharType="begin" w:fldLock="1"/>
      </w:r>
      <w:r w:rsidR="002D77F2">
        <w:rPr>
          <w:rFonts w:cs="Times New Roman"/>
          <w:szCs w:val="24"/>
        </w:rPr>
        <w:instrText>ADDIN CSL_CITATION {"citationItems":[{"id":"ITEM-1","itemData":{"DOI":"10.1111/j.1551-2916.2008.02787.x","ISSN":"00027820","abstract":"This paper presents a discussion of the ability to design raw materials for use in geopolymers. To provide a \"green\" material to complement existing cement binders, as well as in the interests of waste beneficiation, various potential means of tailoring geopolymer precursor chemistry and particle behavior are outlined. The opportunities presented by the development of one-part \"just add water\" geopolymer formulations are identified as exceeding the potential of the traditional two-part (solid plus alkaline activator solution) mix design. The key roles played by network-modifying (alkali and alkaline earth) cations and alumina in rendering glassy phases \"ideal\" for geopolymerization are discussed, and the potential value of ASTM Class C ashes in synthesis of high-performance geopolymers becomes evident. This provides a significant step toward the development of international standards for the application of geopolymer binders in the construction industry worldwide, and raises a number of important challenges for researchers in the field of geopolymer and cement technology. © 2008 The American Ceramic Society.","author":[{"dropping-particle":"","family":"Duxson","given":"Peter","non-dropping-particle":"","parse-names":false,"suffix":""},{"dropping-particle":"","family":"Provis","given":"John L.","non-dropping-particle":"","parse-names":false,"suffix":""}],"container-title":"Journal of the American Ceramic Society","id":"ITEM-1","issue":"12","issued":{"date-parts":[["2008"]]},"page":"3864-3869","title":"Designing precursors for geopolymer cements","type":"article-journal","volume":"91"},"uris":["http://www.mendeley.com/documents/?uuid=54b47743-e3f8-4dca-83ce-2721f7db123d"]}],"mendeley":{"formattedCitation":"[4]","plainTextFormattedCitation":"[4]","previouslyFormattedCitation":"[4]"},"properties":{"noteIndex":0},"schema":"https://github.com/citation-style-language/schema/raw/master/csl-citation.json"}</w:instrText>
      </w:r>
      <w:r w:rsidR="002D77F2">
        <w:rPr>
          <w:rFonts w:cs="Times New Roman"/>
          <w:szCs w:val="24"/>
        </w:rPr>
        <w:fldChar w:fldCharType="separate"/>
      </w:r>
      <w:r w:rsidR="002D77F2" w:rsidRPr="002D77F2">
        <w:rPr>
          <w:rFonts w:cs="Times New Roman"/>
          <w:noProof/>
          <w:szCs w:val="24"/>
        </w:rPr>
        <w:t>[4]</w:t>
      </w:r>
      <w:r w:rsidR="002D77F2">
        <w:rPr>
          <w:rFonts w:cs="Times New Roman"/>
          <w:szCs w:val="24"/>
        </w:rPr>
        <w:fldChar w:fldCharType="end"/>
      </w:r>
      <w:r w:rsidR="002D77F2" w:rsidRPr="007D1BC0">
        <w:rPr>
          <w:rFonts w:cs="Times New Roman"/>
          <w:szCs w:val="24"/>
        </w:rPr>
        <w:fldChar w:fldCharType="begin" w:fldLock="1"/>
      </w:r>
      <w:r w:rsidR="002D77F2">
        <w:rPr>
          <w:rFonts w:cs="Times New Roman"/>
          <w:szCs w:val="24"/>
        </w:rPr>
        <w:instrText>ADDIN CSL_CITATION {"citationItems":[{"id":"ITEM-1","itemData":{"ISSN":"0016-7037","author":[{"dropping-particle":"","family":"Gislason","given":"Sigurdur R","non-dropping-particle":"","parse-names":false,"suffix":""},{"dropping-particle":"","family":"Oelkers","given":"Eric H","non-dropping-particle":"","parse-names":false,"suffix":""}],"container-title":"Geochimica et Cosmochimica Acta","id":"ITEM-1","issue":"20","issued":{"date-parts":[["2003"]]},"page":"3817-3832","publisher":"Elsevier","title":"Mechanism, rates, and consequences of basaltic glass dissolution: II. An experimental study of the dissolution rates of basaltic glass as a function of pH and temperature","type":"article-journal","volume":"67"},"uris":["http://www.mendeley.com/documents/?uuid=56b0531e-76ed-4728-bb1c-c148b3030acf"]}],"mendeley":{"formattedCitation":"[5]","plainTextFormattedCitation":"[5]","previouslyFormattedCitation":"[5]"},"properties":{"noteIndex":0},"schema":"https://github.com/citation-style-language/schema/raw/master/csl-citation.json"}</w:instrText>
      </w:r>
      <w:r w:rsidR="002D77F2" w:rsidRPr="007D1BC0">
        <w:rPr>
          <w:rFonts w:cs="Times New Roman"/>
          <w:szCs w:val="24"/>
        </w:rPr>
        <w:fldChar w:fldCharType="separate"/>
      </w:r>
      <w:r w:rsidR="002D77F2" w:rsidRPr="002D77F2">
        <w:rPr>
          <w:rFonts w:cs="Times New Roman"/>
          <w:noProof/>
          <w:szCs w:val="24"/>
        </w:rPr>
        <w:t>[5]</w:t>
      </w:r>
      <w:r w:rsidR="002D77F2" w:rsidRPr="007D1BC0">
        <w:rPr>
          <w:rFonts w:cs="Times New Roman"/>
          <w:szCs w:val="24"/>
        </w:rPr>
        <w:fldChar w:fldCharType="end"/>
      </w:r>
      <w:r w:rsidR="002D77F2">
        <w:rPr>
          <w:rFonts w:cs="Times New Roman"/>
          <w:szCs w:val="24"/>
        </w:rPr>
        <w:fldChar w:fldCharType="begin" w:fldLock="1"/>
      </w:r>
      <w:r w:rsidR="00117F32">
        <w:rPr>
          <w:rFonts w:cs="Times New Roman"/>
          <w:szCs w:val="24"/>
        </w:rPr>
        <w:instrText>ADDIN CSL_CITATION {"citationItems":[{"id":"ITEM-1","itemData":{"author":[{"dropping-particle":"","family":"Provis","given":"John L","non-dropping-particle":"","parse-names":false,"suffix":""},{"dropping-particle":"","family":"Deventer","given":"Jannie S J","non-dropping-particle":"Van","parse-names":false,"suffix":""}],"id":"ITEM-1","issued":{"date-parts":[["0"]]},"title":"RILEM State-of-the-Art Reports State-of-the-Art Report, RILEM TC 224-AAM","type":"report"},"uris":["http://www.mendeley.com/documents/?uuid=5fc5fb8c-a8be-41ea-b8bd-db6e1e54b789"]}],"mendeley":{"formattedCitation":"[6]","plainTextFormattedCitation":"[6]","previouslyFormattedCitation":"[6]"},"properties":{"noteIndex":0},"schema":"https://github.com/citation-style-language/schema/raw/master/csl-citation.json"}</w:instrText>
      </w:r>
      <w:r w:rsidR="002D77F2">
        <w:rPr>
          <w:rFonts w:cs="Times New Roman"/>
          <w:szCs w:val="24"/>
        </w:rPr>
        <w:fldChar w:fldCharType="separate"/>
      </w:r>
      <w:r w:rsidR="002D77F2" w:rsidRPr="002D77F2">
        <w:rPr>
          <w:rFonts w:cs="Times New Roman"/>
          <w:noProof/>
          <w:szCs w:val="24"/>
        </w:rPr>
        <w:t>[6]</w:t>
      </w:r>
      <w:r w:rsidR="002D77F2">
        <w:rPr>
          <w:rFonts w:cs="Times New Roman"/>
          <w:szCs w:val="24"/>
        </w:rPr>
        <w:fldChar w:fldCharType="end"/>
      </w:r>
      <w:r w:rsidR="002D77F2">
        <w:rPr>
          <w:rFonts w:cs="Times New Roman"/>
          <w:szCs w:val="24"/>
        </w:rPr>
        <w:t>. It is indicated that t</w:t>
      </w:r>
      <w:r w:rsidR="002D77F2" w:rsidRPr="007D1BC0">
        <w:rPr>
          <w:rFonts w:cs="Times New Roman"/>
          <w:szCs w:val="24"/>
        </w:rPr>
        <w:t xml:space="preserve">he microstructure of reaction products is </w:t>
      </w:r>
      <w:r w:rsidR="00A51C3E">
        <w:rPr>
          <w:rFonts w:cs="Times New Roman"/>
          <w:szCs w:val="24"/>
        </w:rPr>
        <w:t>greatly</w:t>
      </w:r>
      <w:r w:rsidR="002D77F2" w:rsidRPr="007D1BC0">
        <w:rPr>
          <w:rFonts w:cs="Times New Roman"/>
          <w:szCs w:val="24"/>
        </w:rPr>
        <w:t xml:space="preserve"> dependent on the availability of calcium content in the precursors </w:t>
      </w:r>
      <w:r w:rsidR="002D77F2" w:rsidRPr="007D1BC0">
        <w:rPr>
          <w:rFonts w:cs="Times New Roman"/>
          <w:szCs w:val="24"/>
        </w:rPr>
        <w:fldChar w:fldCharType="begin" w:fldLock="1"/>
      </w:r>
      <w:r w:rsidR="00E27656">
        <w:rPr>
          <w:rFonts w:cs="Times New Roman"/>
          <w:szCs w:val="24"/>
        </w:rPr>
        <w:instrText>ADDIN CSL_CITATION {"citationItems":[{"id":"ITEM-1","itemData":{"ISSN":"0008-8846","author":[{"dropping-particle":"","family":"Provis","given":"John L","non-dropping-particle":"","parse-names":false,"suffix":""},{"dropping-particle":"","family":"Palomo","given":"Angel","non-dropping-particle":"","parse-names":false,"suffix":""},{"dropping-particle":"","family":"Shi","given":"Caijun","non-dropping-particle":"","parse-names":false,"suffix":""}],"container-title":"Cement and Concrete Research","id":"ITEM-1","issued":{"date-parts":[["2015"]]},"page":"110-125","title":"Cement and Concrete Research Advances in understanding alkali-activated materials","type":"article-journal","volume":"78"},"uris":["http://www.mendeley.com/documents/?uuid=a765931a-e5a6-4136-b5a7-ad40ac8e49db"]}],"mendeley":{"formattedCitation":"[7]","plainTextFormattedCitation":"[7]","previouslyFormattedCitation":"[7]"},"properties":{"noteIndex":0},"schema":"https://github.com/citation-style-language/schema/raw/master/csl-citation.json"}</w:instrText>
      </w:r>
      <w:r w:rsidR="002D77F2" w:rsidRPr="007D1BC0">
        <w:rPr>
          <w:rFonts w:cs="Times New Roman"/>
          <w:szCs w:val="24"/>
        </w:rPr>
        <w:fldChar w:fldCharType="separate"/>
      </w:r>
      <w:r w:rsidR="00117F32" w:rsidRPr="00117F32">
        <w:rPr>
          <w:rFonts w:cs="Times New Roman"/>
          <w:noProof/>
          <w:szCs w:val="24"/>
        </w:rPr>
        <w:t>[7]</w:t>
      </w:r>
      <w:r w:rsidR="002D77F2" w:rsidRPr="007D1BC0">
        <w:rPr>
          <w:rFonts w:cs="Times New Roman"/>
          <w:szCs w:val="24"/>
        </w:rPr>
        <w:fldChar w:fldCharType="end"/>
      </w:r>
      <w:r w:rsidR="002D77F2" w:rsidRPr="007D1BC0">
        <w:rPr>
          <w:rFonts w:cs="Times New Roman"/>
          <w:szCs w:val="24"/>
        </w:rPr>
        <w:t>.</w:t>
      </w:r>
    </w:p>
    <w:p w14:paraId="061B9F00" w14:textId="7FD5BB6A" w:rsidR="00362F8D" w:rsidRPr="00322642" w:rsidRDefault="00362F8D" w:rsidP="00991459">
      <w:r w:rsidRPr="00322642">
        <w:t xml:space="preserve">However, as precursors are insufficiently reactive, alkaline </w:t>
      </w:r>
      <w:r w:rsidR="0064703B" w:rsidRPr="00322642">
        <w:t xml:space="preserve">activators are applied </w:t>
      </w:r>
      <w:r w:rsidRPr="00322642">
        <w:t>to promote the dissolution</w:t>
      </w:r>
      <w:r w:rsidR="00684F03">
        <w:t xml:space="preserve"> </w:t>
      </w:r>
      <w:r w:rsidR="00684F03">
        <w:fldChar w:fldCharType="begin" w:fldLock="1"/>
      </w:r>
      <w:r w:rsidR="00E27656">
        <w:instrText>ADDIN CSL_CITATION {"citationItems":[{"id":"ITEM-1","itemData":{"author":[{"dropping-particle":"","family":"Provis","given":"John L","non-dropping-particle":"","parse-names":false,"suffix":""}],"container-title":"Geopolymers","id":"ITEM-1","issued":{"date-parts":[["2009"]]},"page":"50-71","publisher":"Elsevier","title":"Activating solution chemistry for geopolymers","type":"chapter"},"uris":["http://www.mendeley.com/documents/?uuid=bc56cdb9-dc62-4992-9893-74e71698d730"]}],"mendeley":{"formattedCitation":"[8]","plainTextFormattedCitation":"[8]","previouslyFormattedCitation":"[8]"},"properties":{"noteIndex":0},"schema":"https://github.com/citation-style-language/schema/raw/master/csl-citation.json"}</w:instrText>
      </w:r>
      <w:r w:rsidR="00684F03">
        <w:fldChar w:fldCharType="separate"/>
      </w:r>
      <w:r w:rsidR="00117F32" w:rsidRPr="00117F32">
        <w:rPr>
          <w:noProof/>
        </w:rPr>
        <w:t>[8]</w:t>
      </w:r>
      <w:r w:rsidR="00684F03">
        <w:fldChar w:fldCharType="end"/>
      </w:r>
      <w:r w:rsidR="0064703B" w:rsidRPr="00322642">
        <w:t>, which introduces more complex</w:t>
      </w:r>
      <w:r w:rsidR="00684F03">
        <w:t xml:space="preserve"> </w:t>
      </w:r>
      <w:r w:rsidR="00684F03">
        <w:rPr>
          <w:rFonts w:hint="eastAsia"/>
        </w:rPr>
        <w:t>in</w:t>
      </w:r>
      <w:r w:rsidR="00684F03">
        <w:t>teractions</w:t>
      </w:r>
      <w:r w:rsidR="0064703B" w:rsidRPr="00322642">
        <w:t xml:space="preserve"> into the AAM system as compared to PC materials</w:t>
      </w:r>
      <w:r w:rsidRPr="00322642">
        <w:t>.</w:t>
      </w:r>
      <w:r w:rsidR="0064703B" w:rsidRPr="00322642">
        <w:t xml:space="preserve"> With the </w:t>
      </w:r>
      <w:r w:rsidR="00655097">
        <w:rPr>
          <w:rFonts w:hint="eastAsia"/>
        </w:rPr>
        <w:t>intention</w:t>
      </w:r>
      <w:r w:rsidR="0064703B" w:rsidRPr="00322642">
        <w:t xml:space="preserve"> to make use of industrial wastes and by-products as much as possible, various types of precursors and alkaline substances could be utilized in AAM</w:t>
      </w:r>
      <w:r w:rsidR="00A2640A" w:rsidRPr="00322642">
        <w:t>s</w:t>
      </w:r>
      <w:r w:rsidR="0064703B" w:rsidRPr="00322642">
        <w:t>. The divers</w:t>
      </w:r>
      <w:r w:rsidR="00DF1B92">
        <w:t>ity of</w:t>
      </w:r>
      <w:r w:rsidR="0064703B" w:rsidRPr="00322642">
        <w:t xml:space="preserve"> raw material</w:t>
      </w:r>
      <w:r w:rsidR="00DF1B92">
        <w:t xml:space="preserve">s </w:t>
      </w:r>
      <w:r w:rsidR="00E516AD" w:rsidRPr="00322642">
        <w:t xml:space="preserve">may provide numerous possible mixture combinations. However, </w:t>
      </w:r>
      <w:r w:rsidR="006E43DE">
        <w:t>v</w:t>
      </w:r>
      <w:r w:rsidR="00DF1B92">
        <w:t>ariations</w:t>
      </w:r>
      <w:r w:rsidR="006E43DE">
        <w:t xml:space="preserve"> </w:t>
      </w:r>
      <w:r w:rsidR="00DF1B92">
        <w:t>in</w:t>
      </w:r>
      <w:r w:rsidR="006E43DE">
        <w:t xml:space="preserve"> </w:t>
      </w:r>
      <w:r w:rsidR="00DF1B92">
        <w:t>material properties</w:t>
      </w:r>
      <w:r w:rsidR="00E516AD" w:rsidRPr="00322642">
        <w:t xml:space="preserve"> on the other hand</w:t>
      </w:r>
      <w:r w:rsidR="0064703B" w:rsidRPr="00322642">
        <w:t xml:space="preserve"> </w:t>
      </w:r>
      <w:r w:rsidR="00DF1B92">
        <w:t>lead to</w:t>
      </w:r>
      <w:r w:rsidR="00E516AD" w:rsidRPr="00322642">
        <w:t xml:space="preserve"> great</w:t>
      </w:r>
      <w:r w:rsidR="0064703B" w:rsidRPr="00322642">
        <w:t xml:space="preserve"> challenge</w:t>
      </w:r>
      <w:r w:rsidR="00DF1B92">
        <w:t>s</w:t>
      </w:r>
      <w:r w:rsidR="0064703B" w:rsidRPr="00322642">
        <w:t xml:space="preserve"> towards developing a standardized design </w:t>
      </w:r>
      <w:r w:rsidR="002A48DF" w:rsidRPr="00322642">
        <w:t>code</w:t>
      </w:r>
      <w:r w:rsidR="00E516AD" w:rsidRPr="00322642">
        <w:t xml:space="preserve">, </w:t>
      </w:r>
      <w:r w:rsidR="00936D25" w:rsidRPr="00322642">
        <w:t>and</w:t>
      </w:r>
      <w:r w:rsidR="00E516AD" w:rsidRPr="00322642">
        <w:t xml:space="preserve"> more insights </w:t>
      </w:r>
      <w:r w:rsidR="008652A5" w:rsidRPr="00322642">
        <w:t>into</w:t>
      </w:r>
      <w:r w:rsidR="00E516AD" w:rsidRPr="00322642">
        <w:t xml:space="preserve"> the reaction mechanisms are needed to </w:t>
      </w:r>
      <w:r w:rsidR="001010C4" w:rsidRPr="00322642">
        <w:t>provide</w:t>
      </w:r>
      <w:r w:rsidR="00E37854" w:rsidRPr="00322642">
        <w:t xml:space="preserve"> desirable AAM</w:t>
      </w:r>
      <w:r w:rsidR="00535AD6" w:rsidRPr="00322642">
        <w:t xml:space="preserve"> mix designs</w:t>
      </w:r>
      <w:r w:rsidR="00E37854" w:rsidRPr="00322642">
        <w:t xml:space="preserve"> in a predictable and reliable way </w:t>
      </w:r>
      <w:r w:rsidR="00E37854" w:rsidRPr="00322642">
        <w:fldChar w:fldCharType="begin" w:fldLock="1"/>
      </w:r>
      <w:r w:rsidR="00E27656">
        <w:instrText>ADDIN CSL_CITATION {"citationItems":[{"id":"ITEM-1","itemData":{"DOI":"10.1617/s11527-013-0211-5","ISSN":"13595997","abstract":"This paper presents a review of alkali-activation technology, moving from the atomic scale and chemical reaction path modelling, towards macroscopic observables such as strength and durability of alkali-activated concretes. These properties and length scales are intrinsically interlinked, and so the chemistry of both low-calcium ('geopolymer') and high-calcium (blast furnace slag-derived) alkali-activated binders can be used as a starting point from which certain engineering properties may be discussed and explained. These types of materials differ in chemistry, binder properties, chemical structure and microstructure, and this leads to the specific material properties of each type of binder. The secondary binder products formed during alkali-activation (zeolites in low-Ca systems, mostly layered double hydroxides in alkali-activated slags) are of significant importance in determining the final properties of the materials, particularly in the context of durability. The production of highly durable concretes must remain the fundamental aim of research and development in the area of alkali-activation. However, to enable the term 'highly durable' to be defined in a satisfactory way, the underlying mechanisms of degradation - which are not always the same for alkali-activated binders as for Portland cement-based binders, and cannot always be tested in precisely the same ways - need to be further analysed and understood. The process of reviewing a topic such as this will inevitably raise just as many questions as answers, and it is the intention of this paper to present both, in appropriate context. © 2013 RILEM.","author":[{"dropping-particle":"","family":"Provis","given":"John L.","non-dropping-particle":"","parse-names":false,"suffix":""}],"container-title":"Materials and Structures/Materiaux et Constructions","id":"ITEM-1","issue":"1-2","issued":{"date-parts":[["2014"]]},"page":"11-25","title":"Geopolymers and other alkali activated materials: Why, how, and what?","type":"article-journal","volume":"47"},"uris":["http://www.mendeley.com/documents/?uuid=1fa1782c-172f-4c3d-8ab7-5f205b6b87be"]}],"mendeley":{"formattedCitation":"[9]","plainTextFormattedCitation":"[9]","previouslyFormattedCitation":"[9]"},"properties":{"noteIndex":0},"schema":"https://github.com/citation-style-language/schema/raw/master/csl-citation.json"}</w:instrText>
      </w:r>
      <w:r w:rsidR="00E37854" w:rsidRPr="00322642">
        <w:fldChar w:fldCharType="separate"/>
      </w:r>
      <w:r w:rsidR="00117F32" w:rsidRPr="00117F32">
        <w:rPr>
          <w:noProof/>
        </w:rPr>
        <w:t>[9]</w:t>
      </w:r>
      <w:r w:rsidR="00E37854" w:rsidRPr="00322642">
        <w:fldChar w:fldCharType="end"/>
      </w:r>
      <w:r w:rsidR="002A48DF" w:rsidRPr="00322642">
        <w:t>.</w:t>
      </w:r>
      <w:r w:rsidR="0072582D" w:rsidRPr="00322642">
        <w:t xml:space="preserve"> </w:t>
      </w:r>
      <w:r w:rsidR="00CF1A7B" w:rsidRPr="00322642">
        <w:t>Even though there exist</w:t>
      </w:r>
      <w:r w:rsidR="000E0218" w:rsidRPr="00322642">
        <w:t xml:space="preserve"> several</w:t>
      </w:r>
      <w:r w:rsidR="00F560BF" w:rsidRPr="00322642">
        <w:t xml:space="preserve"> types of</w:t>
      </w:r>
      <w:r w:rsidR="000E0218" w:rsidRPr="00322642">
        <w:t xml:space="preserve"> commer</w:t>
      </w:r>
      <w:r w:rsidR="000A5F9F" w:rsidRPr="00322642">
        <w:t xml:space="preserve">cialized </w:t>
      </w:r>
      <w:r w:rsidR="007D5782">
        <w:t>alkali-activated concrete (AAC)</w:t>
      </w:r>
      <w:r w:rsidR="000A5F9F" w:rsidRPr="00322642">
        <w:t xml:space="preserve"> products</w:t>
      </w:r>
      <w:r w:rsidR="00C01616" w:rsidRPr="00322642">
        <w:t xml:space="preserve"> in many regions of the world</w:t>
      </w:r>
      <w:r w:rsidR="000A5F9F" w:rsidRPr="00322642">
        <w:t xml:space="preserve">, </w:t>
      </w:r>
      <w:r w:rsidR="00C01616" w:rsidRPr="00322642">
        <w:t xml:space="preserve">the construction with </w:t>
      </w:r>
      <w:r w:rsidR="007D5782">
        <w:t>AAC</w:t>
      </w:r>
      <w:r w:rsidR="00C20134" w:rsidRPr="00322642">
        <w:t xml:space="preserve"> is still limit</w:t>
      </w:r>
      <w:r w:rsidR="00D7039A" w:rsidRPr="00322642">
        <w:t>ed</w:t>
      </w:r>
      <w:r w:rsidR="00C20134" w:rsidRPr="00322642">
        <w:t xml:space="preserve"> to a few demonstration structures</w:t>
      </w:r>
      <w:r w:rsidR="008553E2" w:rsidRPr="00322642">
        <w:t xml:space="preserve"> due to the lack of </w:t>
      </w:r>
      <w:r w:rsidR="00FB1D0E" w:rsidRPr="00322642">
        <w:t xml:space="preserve">mature </w:t>
      </w:r>
      <w:r w:rsidR="00A31495" w:rsidRPr="00322642">
        <w:t>design regulations</w:t>
      </w:r>
      <w:r w:rsidR="00285DFD">
        <w:t xml:space="preserve"> </w:t>
      </w:r>
      <w:r w:rsidR="00285DFD">
        <w:fldChar w:fldCharType="begin" w:fldLock="1"/>
      </w:r>
      <w:r w:rsidR="00E27656">
        <w:instrText>ADDIN CSL_CITATION {"citationItems":[{"id":"ITEM-1","itemData":{"ISBN":"978-94-007-7671-5","ISSN":"01466453","abstract":"This is a State of the Art Report resulting from the work of RILEM Technical Committee 224-AAM in the period 2007-2013. The Report summarises research to date in the area of alkali-activated binders and concretes, with a particular focus on the following areas: binder design and characterisation, durability testing, commercialisation, standardisation, and providing a historical context for this rapidly-growing research field.","author":[{"dropping-particle":"","family":"Bernal","given":"Susan A","non-dropping-particle":"","parse-names":false,"suffix":""},{"dropping-particle":"","family":"Provis","given":"John L","non-dropping-particle":"","parse-names":false,"suffix":""},{"dropping-particle":"","family":"Fernández-jiménez","given":"Ana","non-dropping-particle":"","parse-names":false,"suffix":""},{"dropping-particle":"V","family":"Krivenko","given":"Pavel","non-dropping-particle":"","parse-names":false,"suffix":""},{"dropping-particle":"","family":"Kavalerova","given":"Elena","non-dropping-particle":"","parse-names":false,"suffix":""},{"dropping-particle":"","family":"Palacios","given":"Marta","non-dropping-particle":"","parse-names":false,"suffix":""},{"dropping-particle":"","family":"Shi","given":"Caijun","non-dropping-particle":"","parse-names":false,"suffix":""}],"id":"ITEM-1","issued":{"date-parts":[["2014"]]},"number-of-pages":"59-91","title":"Alkali Activated Materials","type":"book","volume":"13"},"uris":["http://www.mendeley.com/documents/?uuid=52da03a9-fff6-455b-83ad-d30503ca4b81"]}],"mendeley":{"formattedCitation":"[10]","plainTextFormattedCitation":"[10]","previouslyFormattedCitation":"[10]"},"properties":{"noteIndex":0},"schema":"https://github.com/citation-style-language/schema/raw/master/csl-citation.json"}</w:instrText>
      </w:r>
      <w:r w:rsidR="00285DFD">
        <w:fldChar w:fldCharType="separate"/>
      </w:r>
      <w:r w:rsidR="00117F32" w:rsidRPr="00117F32">
        <w:rPr>
          <w:noProof/>
        </w:rPr>
        <w:t>[10]</w:t>
      </w:r>
      <w:r w:rsidR="00285DFD">
        <w:fldChar w:fldCharType="end"/>
      </w:r>
      <w:r w:rsidR="00A31495" w:rsidRPr="00322642">
        <w:t>.</w:t>
      </w:r>
      <w:r w:rsidR="007469B4" w:rsidRPr="00322642">
        <w:t xml:space="preserve"> </w:t>
      </w:r>
      <w:r w:rsidR="006660F3">
        <w:t>In</w:t>
      </w:r>
      <w:r w:rsidR="00003F0F" w:rsidRPr="00322642">
        <w:t xml:space="preserve"> practical applications, p</w:t>
      </w:r>
      <w:r w:rsidR="00DE7235" w:rsidRPr="00322642">
        <w:t xml:space="preserve">arallel PC </w:t>
      </w:r>
      <w:r w:rsidR="001D66CA">
        <w:t>concretes</w:t>
      </w:r>
      <w:r w:rsidR="00DE7235" w:rsidRPr="00322642">
        <w:t xml:space="preserve"> are recommended to be tested as a reference</w:t>
      </w:r>
      <w:r w:rsidR="00B07DA5" w:rsidRPr="00322642">
        <w:t xml:space="preserve"> in the existing design codes dedicated for </w:t>
      </w:r>
      <w:r w:rsidR="001D66CA">
        <w:t>AAC</w:t>
      </w:r>
      <w:r w:rsidR="00B07DA5" w:rsidRPr="00322642">
        <w:t xml:space="preserve"> (the Australian guideline CIA Z16-2011 and the British standard PAS 8820:2016),</w:t>
      </w:r>
      <w:r w:rsidR="00DE7235" w:rsidRPr="00322642">
        <w:t xml:space="preserve"> </w:t>
      </w:r>
      <w:r w:rsidR="00B07DA5" w:rsidRPr="00322642">
        <w:t xml:space="preserve">through which at least an equivalent performance </w:t>
      </w:r>
      <w:r w:rsidR="003C5FAA">
        <w:t xml:space="preserve">to meet the requirement of PC concrete </w:t>
      </w:r>
      <w:r w:rsidR="00B07DA5" w:rsidRPr="00322642">
        <w:t xml:space="preserve">can be ensured. </w:t>
      </w:r>
      <w:r w:rsidR="00D65A32" w:rsidRPr="00322642">
        <w:t xml:space="preserve">Whilst </w:t>
      </w:r>
      <w:r w:rsidR="00B07DA5" w:rsidRPr="00322642">
        <w:t xml:space="preserve">such procedures </w:t>
      </w:r>
      <w:r w:rsidR="00B81E2D" w:rsidRPr="00322642">
        <w:t>might</w:t>
      </w:r>
      <w:r w:rsidR="00B07DA5" w:rsidRPr="00322642">
        <w:t xml:space="preserve"> lead to extensive extra </w:t>
      </w:r>
      <w:r w:rsidR="00E84C6F" w:rsidRPr="00322642">
        <w:t>workload</w:t>
      </w:r>
      <w:r w:rsidR="000A0B8F" w:rsidRPr="00322642">
        <w:t>s</w:t>
      </w:r>
      <w:r w:rsidR="00B07DA5" w:rsidRPr="00322642">
        <w:t xml:space="preserve"> </w:t>
      </w:r>
      <w:r w:rsidR="000A0B8F" w:rsidRPr="00322642">
        <w:t>i</w:t>
      </w:r>
      <w:r w:rsidR="00B07DA5" w:rsidRPr="00322642">
        <w:t xml:space="preserve">n the pre-design phase </w:t>
      </w:r>
      <w:r w:rsidR="006660F3">
        <w:t>to produce</w:t>
      </w:r>
      <w:r w:rsidR="00B07DA5" w:rsidRPr="00322642">
        <w:t xml:space="preserve"> </w:t>
      </w:r>
      <w:r w:rsidR="001D66CA">
        <w:t>AAC</w:t>
      </w:r>
      <w:r w:rsidR="009868D4">
        <w:rPr>
          <w:rFonts w:hint="eastAsia"/>
        </w:rPr>
        <w:t>s</w:t>
      </w:r>
      <w:r w:rsidR="00B07DA5" w:rsidRPr="00322642">
        <w:t>.</w:t>
      </w:r>
    </w:p>
    <w:p w14:paraId="04A99AE7" w14:textId="48CCFD4E" w:rsidR="00866930" w:rsidRDefault="00866930" w:rsidP="00991459">
      <w:r w:rsidRPr="00322642">
        <w:t xml:space="preserve">With the development </w:t>
      </w:r>
      <w:r w:rsidR="00BD26B5" w:rsidRPr="00322642">
        <w:t>of machine learning</w:t>
      </w:r>
      <w:r w:rsidR="006660F3">
        <w:t xml:space="preserve"> (ML)</w:t>
      </w:r>
      <w:r w:rsidR="00BD26B5" w:rsidRPr="00322642">
        <w:t xml:space="preserve"> algorithm</w:t>
      </w:r>
      <w:r w:rsidR="006660F3">
        <w:t>s</w:t>
      </w:r>
      <w:r w:rsidR="00BD26B5" w:rsidRPr="00322642">
        <w:t xml:space="preserve">, </w:t>
      </w:r>
      <w:r w:rsidR="009868D4">
        <w:t>an</w:t>
      </w:r>
      <w:r w:rsidR="004A50A9" w:rsidRPr="00322642">
        <w:t xml:space="preserve"> </w:t>
      </w:r>
      <w:r w:rsidR="00C803C7" w:rsidRPr="00322642">
        <w:t>artificial intelligence</w:t>
      </w:r>
      <w:r w:rsidR="009A4B75">
        <w:t xml:space="preserve"> (AI)</w:t>
      </w:r>
      <w:r w:rsidR="00C803C7" w:rsidRPr="00322642">
        <w:t xml:space="preserve"> approach </w:t>
      </w:r>
      <w:r w:rsidR="006660F3">
        <w:t xml:space="preserve">is established to </w:t>
      </w:r>
      <w:r w:rsidR="008503A9" w:rsidRPr="00322642">
        <w:t>capture the features of diverse and complex system</w:t>
      </w:r>
      <w:r w:rsidR="006660F3">
        <w:t>s</w:t>
      </w:r>
      <w:r w:rsidR="00034492" w:rsidRPr="00322642">
        <w:t xml:space="preserve"> </w:t>
      </w:r>
      <w:r w:rsidR="0079277F" w:rsidRPr="00322642">
        <w:fldChar w:fldCharType="begin" w:fldLock="1"/>
      </w:r>
      <w:r w:rsidR="00E27656">
        <w:instrText>ADDIN CSL_CITATION {"citationItems":[{"id":"ITEM-1","itemData":{"ISBN":"366212405X","author":[{"dropping-particle":"","family":"Michalski","given":"Ryszard Stanislaw","non-dropping-particle":"","parse-names":false,"suffix":""},{"dropping-particle":"","family":"Carbonell","given":"Jaime Guillermo","non-dropping-particle":"","parse-names":false,"suffix":""},{"dropping-particle":"","family":"Mitchell","given":"Tom M","non-dropping-particle":"","parse-names":false,"suffix":""}],"id":"ITEM-1","issued":{"date-parts":[["2013"]]},"publisher":"Springer Science &amp; Business Media","title":"Machine learning: An artificial intelligence approach","type":"book"},"uris":["http://www.mendeley.com/documents/?uuid=97747829-717b-4989-8d04-cb9e530be9cb"]}],"mendeley":{"formattedCitation":"[11]","plainTextFormattedCitation":"[11]","previouslyFormattedCitation":"[11]"},"properties":{"noteIndex":0},"schema":"https://github.com/citation-style-language/schema/raw/master/csl-citation.json"}</w:instrText>
      </w:r>
      <w:r w:rsidR="0079277F" w:rsidRPr="00322642">
        <w:fldChar w:fldCharType="separate"/>
      </w:r>
      <w:r w:rsidR="00117F32" w:rsidRPr="00117F32">
        <w:rPr>
          <w:noProof/>
        </w:rPr>
        <w:t>[11]</w:t>
      </w:r>
      <w:r w:rsidR="0079277F" w:rsidRPr="00322642">
        <w:fldChar w:fldCharType="end"/>
      </w:r>
      <w:r w:rsidR="00FD5206" w:rsidRPr="00322642">
        <w:fldChar w:fldCharType="begin" w:fldLock="1"/>
      </w:r>
      <w:r w:rsidR="00E27656">
        <w:instrText>ADDIN CSL_CITATION {"citationItems":[{"id":"ITEM-1","itemData":{"ISBN":"0321263189","author":[{"dropping-particle":"","family":"Luger","given":"George F","non-dropping-particle":"","parse-names":false,"suffix":""}],"id":"ITEM-1","issued":{"date-parts":[["2005"]]},"publisher":"Pearson education","title":"Artificial intelligence: structures and strategies for complex problem solving","type":"book"},"uris":["http://www.mendeley.com/documents/?uuid=0b3b73ec-5ca0-4c01-9f2a-44b177769678","http://www.mendeley.com/documents/?uuid=dcd9fce7-a31c-4f07-97bf-27273cf29b85"]}],"mendeley":{"formattedCitation":"[12]","plainTextFormattedCitation":"[12]","previouslyFormattedCitation":"[12]"},"properties":{"noteIndex":0},"schema":"https://github.com/citation-style-language/schema/raw/master/csl-citation.json"}</w:instrText>
      </w:r>
      <w:r w:rsidR="00FD5206" w:rsidRPr="00322642">
        <w:fldChar w:fldCharType="separate"/>
      </w:r>
      <w:r w:rsidR="00117F32" w:rsidRPr="00117F32">
        <w:rPr>
          <w:noProof/>
        </w:rPr>
        <w:t>[12]</w:t>
      </w:r>
      <w:r w:rsidR="00FD5206" w:rsidRPr="00322642">
        <w:fldChar w:fldCharType="end"/>
      </w:r>
      <w:r w:rsidR="00FD5206" w:rsidRPr="00322642">
        <w:t>.</w:t>
      </w:r>
      <w:r w:rsidR="006660F3">
        <w:t xml:space="preserve"> Previous studies have well-illustrated the feasibility of predicting the performances of PC concretes by </w:t>
      </w:r>
      <w:r w:rsidR="001A36E0">
        <w:t xml:space="preserve">using </w:t>
      </w:r>
      <w:r w:rsidR="006660F3">
        <w:t>ML algorithms</w:t>
      </w:r>
      <w:r w:rsidR="001A36E0">
        <w:t xml:space="preserve">, including artificial neural network (ANN), random forest (RF), support vectors </w:t>
      </w:r>
      <w:r w:rsidR="00587282">
        <w:t xml:space="preserve">machine </w:t>
      </w:r>
      <w:r w:rsidR="001A36E0">
        <w:t>(SV</w:t>
      </w:r>
      <w:r w:rsidR="00587282">
        <w:t>M</w:t>
      </w:r>
      <w:r w:rsidR="001A36E0">
        <w:t xml:space="preserve">), </w:t>
      </w:r>
      <w:r w:rsidR="009A4B75">
        <w:t>gradient boosting (GB), etc.</w:t>
      </w:r>
      <w:r w:rsidR="00222F79">
        <w:t xml:space="preserve"> </w:t>
      </w:r>
      <w:r w:rsidR="00222F79" w:rsidRPr="008148B1">
        <w:fldChar w:fldCharType="begin" w:fldLock="1"/>
      </w:r>
      <w:r w:rsidR="00E27656">
        <w:instrText>ADDIN CSL_CITATION {"citationItems":[{"id":"ITEM-1","itemData":{"ISSN":"0950-0618","author":[{"dropping-particle":"","family":"Lai","given":"Sergio","non-dropping-particle":"","parse-names":false,"suffix":""},{"dropping-particle":"","family":"Serra","given":"Mauro","non-dropping-particle":"","parse-names":false,"suffix":""}],"container-title":"Construction and Building Materials","id":"ITEM-1","issue":"2","issued":{"date-parts":[["1997"]]},"page":"93-98","publisher":"Elsevier","title":"Concrete strength prediction by means of neural network","type":"article-journal","volume":"11"},"uris":["http://www.mendeley.com/documents/?uuid=3a4a2aa2-85d1-4fa0-86eb-1d88a2b53241"]}],"mendeley":{"formattedCitation":"[13]","plainTextFormattedCitation":"[13]","previouslyFormattedCitation":"[13]"},"properties":{"noteIndex":0},"schema":"https://github.com/citation-style-language/schema/raw/master/csl-citation.json"}</w:instrText>
      </w:r>
      <w:r w:rsidR="00222F79" w:rsidRPr="008148B1">
        <w:fldChar w:fldCharType="separate"/>
      </w:r>
      <w:r w:rsidR="00117F32" w:rsidRPr="00117F32">
        <w:rPr>
          <w:noProof/>
        </w:rPr>
        <w:t>[13]</w:t>
      </w:r>
      <w:r w:rsidR="00222F79" w:rsidRPr="008148B1">
        <w:fldChar w:fldCharType="end"/>
      </w:r>
      <w:r w:rsidR="00222F79" w:rsidRPr="008148B1">
        <w:fldChar w:fldCharType="begin" w:fldLock="1"/>
      </w:r>
      <w:r w:rsidR="00E27656">
        <w:instrText>ADDIN CSL_CITATION {"citationItems":[{"id":"ITEM-1","itemData":{"ISSN":"0950-0618","author":[{"dropping-particle":"","family":"Feng","given":"De-Cheng","non-dropping-particle":"","parse-names":false,"suffix":""},{"dropping-particle":"","family":"Liu","given":"Zhen-Tao","non-dropping-particle":"","parse-names":false,"suffix":""},{"dropping-particle":"","family":"Wang","given":"Xiao-Dan","non-dropping-particle":"","parse-names":false,"suffix":""},{"dropping-particle":"","family":"Chen","given":"Yin","non-dropping-particle":"","parse-names":false,"suffix":""},{"dropping-particle":"","family":"Chang","given":"Jia-Qi","non-dropping-particle":"","parse-names":false,"suffix":""},{"dropping-particle":"","family":"Wei","given":"Dong-Fang","non-dropping-particle":"","parse-names":false,"suffix":""},{"dropping-particle":"","family":"Jiang","given":"Zhong-Ming","non-dropping-particle":"","parse-names":false,"suffix":""}],"container-title":"Construction and Building Materials","id":"ITEM-1","issued":{"date-parts":[["2020"]]},"page":"117000","publisher":"Elsevier","title":"Machine learning-based compressive strength prediction for concrete: An adaptive boosting approach","type":"article-journal","volume":"230"},"uris":["http://www.mendeley.com/documents/?uuid=01b7b541-87d4-4679-97a9-726acd891e4e"]}],"mendeley":{"formattedCitation":"[14]","plainTextFormattedCitation":"[14]","previouslyFormattedCitation":"[14]"},"properties":{"noteIndex":0},"schema":"https://github.com/citation-style-language/schema/raw/master/csl-citation.json"}</w:instrText>
      </w:r>
      <w:r w:rsidR="00222F79" w:rsidRPr="008148B1">
        <w:fldChar w:fldCharType="separate"/>
      </w:r>
      <w:r w:rsidR="00117F32" w:rsidRPr="00117F32">
        <w:rPr>
          <w:noProof/>
        </w:rPr>
        <w:t>[14]</w:t>
      </w:r>
      <w:r w:rsidR="00222F79" w:rsidRPr="008148B1">
        <w:fldChar w:fldCharType="end"/>
      </w:r>
      <w:r w:rsidR="00222F79" w:rsidRPr="008148B1">
        <w:fldChar w:fldCharType="begin" w:fldLock="1"/>
      </w:r>
      <w:r w:rsidR="00E27656">
        <w:instrText>ADDIN CSL_CITATION {"citationItems":[{"id":"ITEM-1","itemData":{"ISSN":"1435-5663","author":[{"dropping-particle":"","family":"Duan","given":"Jin","non-dropping-particle":"","parse-names":false,"suffix":""},{"dropping-particle":"","family":"Asteris","given":"Panagiotis G","non-dropping-particle":"","parse-names":false,"suffix":""},{"dropping-particle":"","family":"Nguyen","given":"Hoang","non-dropping-particle":"","parse-names":false,"suffix":""},{"dropping-particle":"","family":"Bui","given":"Xuan-Nam","non-dropping-particle":"","parse-names":false,"suffix":""},{"dropping-particle":"","family":"Moayedi","given":"Hossein","non-dropping-particle":"","parse-names":false,"suffix":""}],"container-title":"Engineering with Computers","id":"ITEM-1","issue":"4","issued":{"date-parts":[["2021"]]},"page":"3329-3346","publisher":"Springer","title":"A novel artificial intelligence technique to predict compressive strength of recycled aggregate concrete using ICA-XGBoost model","type":"article-journal","volume":"37"},"uris":["http://www.mendeley.com/documents/?uuid=1823a74d-263e-4f6a-a0e3-6ea1dcacc829"]}],"mendeley":{"formattedCitation":"[15]","plainTextFormattedCitation":"[15]","previouslyFormattedCitation":"[15]"},"properties":{"noteIndex":0},"schema":"https://github.com/citation-style-language/schema/raw/master/csl-citation.json"}</w:instrText>
      </w:r>
      <w:r w:rsidR="00222F79" w:rsidRPr="008148B1">
        <w:fldChar w:fldCharType="separate"/>
      </w:r>
      <w:r w:rsidR="00117F32" w:rsidRPr="00117F32">
        <w:rPr>
          <w:noProof/>
        </w:rPr>
        <w:t>[15]</w:t>
      </w:r>
      <w:r w:rsidR="00222F79" w:rsidRPr="008148B1">
        <w:fldChar w:fldCharType="end"/>
      </w:r>
      <w:r w:rsidR="00222F79" w:rsidRPr="008148B1">
        <w:fldChar w:fldCharType="begin" w:fldLock="1"/>
      </w:r>
      <w:r w:rsidR="00E27656">
        <w:instrText>ADDIN CSL_CITATION {"citationItems":[{"id":"ITEM-1","itemData":{"ISSN":"0950-0618","author":[{"dropping-particle":"","family":"Chou","given":"Jui-Sheng","non-dropping-particle":"","parse-names":false,"suffix":""},{"dropping-particle":"","family":"Pham","given":"Anh-Duc","non-dropping-particle":"","parse-names":false,"suffix":""}],"container-title":"Construction and Building Materials","id":"ITEM-1","issued":{"date-parts":[["2013"]]},"page":"554-563","publisher":"Elsevier","title":"Enhanced artificial intelligence for ensemble approach to predicting high performance concrete compressive strength","type":"article-journal","volume":"49"},"uris":["http://www.mendeley.com/documents/?uuid=c35c2003-bcd8-48e9-b556-ed0c74dc0683"]}],"mendeley":{"formattedCitation":"[16]","plainTextFormattedCitation":"[16]","previouslyFormattedCitation":"[16]"},"properties":{"noteIndex":0},"schema":"https://github.com/citation-style-language/schema/raw/master/csl-citation.json"}</w:instrText>
      </w:r>
      <w:r w:rsidR="00222F79" w:rsidRPr="008148B1">
        <w:fldChar w:fldCharType="separate"/>
      </w:r>
      <w:r w:rsidR="00117F32" w:rsidRPr="00117F32">
        <w:rPr>
          <w:noProof/>
        </w:rPr>
        <w:t>[16]</w:t>
      </w:r>
      <w:r w:rsidR="00222F79" w:rsidRPr="008148B1">
        <w:fldChar w:fldCharType="end"/>
      </w:r>
      <w:r w:rsidR="00222F79" w:rsidRPr="008148B1">
        <w:fldChar w:fldCharType="begin" w:fldLock="1"/>
      </w:r>
      <w:r w:rsidR="00E27656">
        <w:instrText>ADDIN CSL_CITATION {"citationItems":[{"id":"ITEM-1","itemData":{"ISSN":"0926-5805","author":[{"dropping-particle":"","family":"Cheng","given":"Min-Yuan","non-dropping-particle":"","parse-names":false,"suffix":""},{"dropping-particle":"","family":"Chou","given":"Jui-Sheng","non-dropping-particle":"","parse-names":false,"suffix":""},{"dropping-particle":"V","family":"Roy","given":"Andreas F","non-dropping-particle":"","parse-names":false,"suffix":""},{"dropping-particle":"","family":"Wu","given":"Yu-Wei","non-dropping-particle":"","parse-names":false,"suffix":""}],"container-title":"Automation in Construction","id":"ITEM-1","issued":{"date-parts":[["2012"]]},"page":"106-115","publisher":"Elsevier","title":"High-performance concrete compressive strength prediction using time-weighted evolutionary fuzzy support vector machines inference model","type":"article-journal","volume":"28"},"uris":["http://www.mendeley.com/documents/?uuid=d2e68810-5552-4bd5-aff5-4a1b23ab9ee1"]}],"mendeley":{"formattedCitation":"[17]","plainTextFormattedCitation":"[17]","previouslyFormattedCitation":"[17]"},"properties":{"noteIndex":0},"schema":"https://github.com/citation-style-language/schema/raw/master/csl-citation.json"}</w:instrText>
      </w:r>
      <w:r w:rsidR="00222F79" w:rsidRPr="008148B1">
        <w:fldChar w:fldCharType="separate"/>
      </w:r>
      <w:r w:rsidR="00117F32" w:rsidRPr="00117F32">
        <w:rPr>
          <w:noProof/>
        </w:rPr>
        <w:t>[17]</w:t>
      </w:r>
      <w:r w:rsidR="00222F79" w:rsidRPr="008148B1">
        <w:fldChar w:fldCharType="end"/>
      </w:r>
      <w:r w:rsidR="000353AB">
        <w:t>.</w:t>
      </w:r>
      <w:r w:rsidR="009A4B75">
        <w:t xml:space="preserve"> </w:t>
      </w:r>
      <w:r w:rsidR="00D31285">
        <w:t xml:space="preserve">Considering the diversity and complexity </w:t>
      </w:r>
      <w:r w:rsidR="00643ED8">
        <w:t>of</w:t>
      </w:r>
      <w:r w:rsidR="009A4B75">
        <w:t xml:space="preserve"> </w:t>
      </w:r>
      <w:r w:rsidR="001D66CA">
        <w:t>AAC</w:t>
      </w:r>
      <w:r w:rsidR="009868D4">
        <w:t>s</w:t>
      </w:r>
      <w:r w:rsidR="009A4B75">
        <w:t xml:space="preserve">, </w:t>
      </w:r>
      <w:r w:rsidR="001D66CA">
        <w:t xml:space="preserve">the development of </w:t>
      </w:r>
      <w:r w:rsidR="009A4B75">
        <w:t xml:space="preserve">ML algorithms </w:t>
      </w:r>
      <w:r w:rsidR="00AA7947">
        <w:t>ha</w:t>
      </w:r>
      <w:r w:rsidR="001D66CA">
        <w:t>s</w:t>
      </w:r>
      <w:r w:rsidR="00AA7947">
        <w:t xml:space="preserve"> created a short</w:t>
      </w:r>
      <w:r w:rsidR="00D31285">
        <w:t>c</w:t>
      </w:r>
      <w:r w:rsidR="00AA7947">
        <w:t xml:space="preserve">ut </w:t>
      </w:r>
      <w:r w:rsidR="00D31285">
        <w:t>for</w:t>
      </w:r>
      <w:r w:rsidR="00AA7947">
        <w:t xml:space="preserve"> making performance predictions based on the data collected from experiments</w:t>
      </w:r>
      <w:r w:rsidR="00D31285">
        <w:t xml:space="preserve"> </w:t>
      </w:r>
      <w:r w:rsidR="00593D53">
        <w:fldChar w:fldCharType="begin" w:fldLock="1"/>
      </w:r>
      <w:r w:rsidR="00E27656">
        <w:instrText>ADDIN CSL_CITATION {"citationItems":[{"id":"ITEM-1","itemData":{"DOI":"10.1016/j.compositesb.2021.108801","ISSN":"13598368","abstract":"Alkali-activation is one of the most promising routes for utilisation of versatile aluminosilicate resources. However, the variations of chemical compositions in these resources have increased the challenge of designing alkali-activated materials (AAMs) with multiple sources, posing the demand for establishing composition-property correlations that can represent a wide range of AAMs. This study proposes a data-driven approach to develop such composition-property correlations combining machine learning with global sensitivity analysis and thermodynamic modelling. The strength performance of alkali-activated concretes was investigated for a benchmark study (196 data inputs). The impact of the five key chemical compositions, CaO–SiO2–Al2O3–MgO–Na2O, has been assessed. The results show that despite the use of different aluminosilicate precursors, there appear to be coherent connections between bulk binder chemical compositions, phase assemblages, and the performance of AAMs. The composition-property correlations established via machine learning can be used to facilitate the on-demand design of AAMs utilising varying aluminosilicate resources.","author":[{"dropping-particle":"","family":"Ke","given":"Xinyuan","non-dropping-particle":"","parse-names":false,"suffix":""},{"dropping-particle":"","family":"Duan","given":"Yu","non-dropping-particle":"","parse-names":false,"suffix":""}],"container-title":"Composites Part B: Engineering","id":"ITEM-1","issue":"November 2020","issued":{"date-parts":[["2021"]]},"page":"108801","publisher":"Elsevier Ltd","title":"Coupling machine learning with thermodynamic modelling to develop a composition-property model for alkali-activated materials","type":"article-journal","volume":"216"},"uris":["http://www.mendeley.com/documents/?uuid=945465bd-a506-4e86-9750-96e129323410"]}],"mendeley":{"formattedCitation":"[18]","plainTextFormattedCitation":"[18]","previouslyFormattedCitation":"[18]"},"properties":{"noteIndex":0},"schema":"https://github.com/citation-style-language/schema/raw/master/csl-citation.json"}</w:instrText>
      </w:r>
      <w:r w:rsidR="00593D53">
        <w:fldChar w:fldCharType="separate"/>
      </w:r>
      <w:r w:rsidR="00117F32" w:rsidRPr="00117F32">
        <w:rPr>
          <w:noProof/>
        </w:rPr>
        <w:t>[18]</w:t>
      </w:r>
      <w:r w:rsidR="00593D53">
        <w:fldChar w:fldCharType="end"/>
      </w:r>
      <w:r w:rsidR="00D31285">
        <w:fldChar w:fldCharType="begin" w:fldLock="1"/>
      </w:r>
      <w:r w:rsidR="00E27656">
        <w:instrText>ADDIN CSL_CITATION {"citationItems":[{"id":"ITEM-1","itemData":{"DOI":"10.1016/j.conbuildmat.2021.126103","ISSN":"09500618","abstract":"Alkali-activated materials (AAMs) have emerged as promising alternative binders to curb carbon dioxide emissions from portland cement production and decarbonize concrete construction. Wide-ranging research has been undertaken to explore diverse AAMs formulations. However, predicting the engineering properties of AAMs using traditional empirical and statistical methods is still hampered by inaccuracy and incertitude. This study proposes a chemistry-informed machine learning (ML) model to estimate the compressive strength of AAMs based on their mixture proportions and the chemical compositions of their precursors and activators. Purposefully, a comprehensive dataset encompassing 676 mixture design examples was extracted from peer-reviewed published research studies. A chemistry-based feature engineering was implemented to elevate the prediction performance of four applied ML models, including support vector machine, random forest, extra trees, and gradient boosting. Consequently, accurate predictions were achieved with a low mean absolute error of 3.228 MPa. In addition, extensive computational experiments were performed using the best predictive model to unravel the impact of several mixture design variables on the compressive strength development of AAMs. Accordingly, the effect of the formulation of the precursor and activator on the compressive strength was broadly examined, and the results were thoroughly scrutinized.","author":[{"dropping-particle":"V.","family":"Zhang","given":"Lei","non-dropping-particle":"","parse-names":false,"suffix":""},{"dropping-particle":"","family":"Marani","given":"Afshin","non-dropping-particle":"","parse-names":false,"suffix":""},{"dropping-particle":"","family":"Nehdi","given":"Moncef L.","non-dropping-particle":"","parse-names":false,"suffix":""}],"container-title":"Construction and Building Materials","id":"ITEM-1","issue":"September 2021","issued":{"date-parts":[["2022"]]},"page":"126103","publisher":"Elsevier Ltd","title":"Chemistry-informed machine learning prediction of compressive strength for alkali-activated materials","type":"article-journal","volume":"316"},"uris":["http://www.mendeley.com/documents/?uuid=8de17740-1760-4745-8a4e-ae857f40e7a9"]}],"mendeley":{"formattedCitation":"[19]","plainTextFormattedCitation":"[19]","previouslyFormattedCitation":"[19]"},"properties":{"noteIndex":0},"schema":"https://github.com/citation-style-language/schema/raw/master/csl-citation.json"}</w:instrText>
      </w:r>
      <w:r w:rsidR="00D31285">
        <w:fldChar w:fldCharType="separate"/>
      </w:r>
      <w:r w:rsidR="00117F32" w:rsidRPr="00117F32">
        <w:rPr>
          <w:noProof/>
        </w:rPr>
        <w:t>[19]</w:t>
      </w:r>
      <w:r w:rsidR="00D31285">
        <w:fldChar w:fldCharType="end"/>
      </w:r>
      <w:r w:rsidR="00D31285">
        <w:fldChar w:fldCharType="begin" w:fldLock="1"/>
      </w:r>
      <w:r w:rsidR="00E27656">
        <w:instrText>ADDIN CSL_CITATION {"citationItems":[{"id":"ITEM-1","itemData":{"DOI":"10.3390/ma12060983","ISSN":"19961944","abstract":"Geopolymer concrete (GPC) has been used as a partial replacement of Portland cement concrete (PCC) in various construction applications. In this paper, two artificial intelligence approaches, namely adaptive neuro fuzzy inference (ANFIS) and artificial neural network (ANN), were used to predict the compressive strength of GPC, where coarse and fine waste steel slag were used as aggregates. The prepared mixtures contained fly ash, sodium hydroxide in solid state, sodium silicate solution, coarse and fine steel slag aggregates as well as water, in which four variables (fly ash, sodium hydroxide, sodium silicate solution, and water) were used as input parameters for modeling. A total number of 210 samples were prepared with target-specified compressive strength at standard age of 28 days of 25, 35, and 45 MPa. Such values were obtained and used as targets for the two AI prediction tools. Evaluation of the model's performance was achieved via criteria such as mean absolute error (MAE), root mean square error (RMSE), and coefficient of determination (R2). The results showed that both ANN and ANFIS models have strong potential for predicting the compressive strength of GPC but ANFIS (MAE = 1.655 MPa, RMSE = 2.265 MPa, and R2 = 0.879) is better than ANN (MAE = 1.989 MPa, RMSE = 2.423 MPa, and R2 = 0.851). Sensitivity analysis was then carried out, and it was found that reducing one input parameter could only make a small change to the prediction performance.","author":[{"dropping-particle":"","family":"Dao","given":"Dong","non-dropping-particle":"Van","parse-names":false,"suffix":""},{"dropping-particle":"","family":"Ly","given":"Hai Bang","non-dropping-particle":"","parse-names":false,"suffix":""},{"dropping-particle":"","family":"Trinh","given":"Son Hoang","non-dropping-particle":"","parse-names":false,"suffix":""},{"dropping-particle":"","family":"Le","given":"Tien Thinh","non-dropping-particle":"","parse-names":false,"suffix":""},{"dropping-particle":"","family":"Pham","given":"Binh Thai","non-dropping-particle":"","parse-names":false,"suffix":""}],"container-title":"Materials","id":"ITEM-1","issue":"6","issued":{"date-parts":[["2019"]]},"title":"Artificial intelligence approaches for prediction of compressive strength of geopolymer concrete","type":"article-journal","volume":"12"},"uris":["http://www.mendeley.com/documents/?uuid=f4178e9a-d0dc-4d25-8045-376f16a66fe8"]}],"mendeley":{"formattedCitation":"[20]","plainTextFormattedCitation":"[20]","previouslyFormattedCitation":"[20]"},"properties":{"noteIndex":0},"schema":"https://github.com/citation-style-language/schema/raw/master/csl-citation.json"}</w:instrText>
      </w:r>
      <w:r w:rsidR="00D31285">
        <w:fldChar w:fldCharType="separate"/>
      </w:r>
      <w:r w:rsidR="00117F32" w:rsidRPr="00117F32">
        <w:rPr>
          <w:noProof/>
        </w:rPr>
        <w:t>[20]</w:t>
      </w:r>
      <w:r w:rsidR="00D31285">
        <w:fldChar w:fldCharType="end"/>
      </w:r>
      <w:r w:rsidR="00D31285">
        <w:fldChar w:fldCharType="begin" w:fldLock="1"/>
      </w:r>
      <w:r w:rsidR="00E27656">
        <w:instrText>ADDIN CSL_CITATION {"citationItems":[{"id":"ITEM-1","itemData":{"ISSN":"0950-0618","author":[{"dropping-particle":"","family":"Nguyen","given":"Khoa Tan","non-dropping-particle":"","parse-names":false,"suffix":""},{"dropping-particle":"","family":"Nguyen","given":"Quang Dang","non-dropping-particle":"","parse-names":false,"suffix":""},{"dropping-particle":"","family":"Le","given":"Tuan Anh","non-dropping-particle":"","parse-names":false,"suffix":""},{"dropping-particle":"","family":"Shin","given":"Jiuk","non-dropping-particle":"","parse-names":false,"suffix":""},{"dropping-particle":"","family":"Lee","given":"Kihak","non-dropping-particle":"","parse-names":false,"suffix":""}],"container-title":"Construction and Building Materials","id":"ITEM-1","issued":{"date-parts":[["2020"]]},"page":"118581","publisher":"Elsevier","title":"Analyzing the compressive strength of green fly ash based geopolymer concrete using experiment and machine learning approaches","type":"article-journal","volume":"247"},"uris":["http://www.mendeley.com/documents/?uuid=7320478b-56a1-40ed-929b-3d5d0e47b4f2","http://www.mendeley.com/documents/?uuid=53e25d11-5719-4d44-a90b-b9a4a1c3fc2f"]}],"mendeley":{"formattedCitation":"[21]","plainTextFormattedCitation":"[21]","previouslyFormattedCitation":"[21]"},"properties":{"noteIndex":0},"schema":"https://github.com/citation-style-language/schema/raw/master/csl-citation.json"}</w:instrText>
      </w:r>
      <w:r w:rsidR="00D31285">
        <w:fldChar w:fldCharType="separate"/>
      </w:r>
      <w:r w:rsidR="00117F32" w:rsidRPr="00117F32">
        <w:rPr>
          <w:noProof/>
        </w:rPr>
        <w:t>[21]</w:t>
      </w:r>
      <w:r w:rsidR="00D31285">
        <w:fldChar w:fldCharType="end"/>
      </w:r>
      <w:r w:rsidR="00AA7947">
        <w:t xml:space="preserve">. </w:t>
      </w:r>
      <w:r w:rsidR="00593D53">
        <w:t xml:space="preserve">It is noticed that the majority of </w:t>
      </w:r>
      <w:r w:rsidR="00587282">
        <w:t xml:space="preserve">existing </w:t>
      </w:r>
      <w:r w:rsidR="002A4A61">
        <w:t>AAC</w:t>
      </w:r>
      <w:r w:rsidR="00593D53">
        <w:t xml:space="preserve"> models </w:t>
      </w:r>
      <w:r w:rsidR="00587282">
        <w:t>focus</w:t>
      </w:r>
      <w:r w:rsidR="00593D53">
        <w:t xml:space="preserve"> more on mechanical properties. Gomaa et al. </w:t>
      </w:r>
      <w:r w:rsidR="00593D53">
        <w:fldChar w:fldCharType="begin" w:fldLock="1"/>
      </w:r>
      <w:r w:rsidR="00E27656">
        <w:instrText>ADDIN CSL_CITATION {"citationItems":[{"id":"ITEM-1","itemData":{"DOI":"10.1016/j.cemconcomp.2020.103863","ISSN":"09589465","abstract":"Alkali-activated concrete (AAC) is widely considered to be a sustainable alternative to Portland cement concrete. However, on account of extensive heterogeneity in composition of the aluminosilicates, coupled with the failure of classical materials science approaches to unravel the underlying composition-property linkages, reliable prediction of AAC's properties has remained infeasible. This paper presents a random forest (RF) model to predict two properties of fly ash-based AACs that are important from compliance standpoint – slump flow; and compressive strength – in relation to physiochemical attributes, curing conditions, and mixing procedures of the concretes. Results show that the RF model – once meticulously trained, and after its hyperparameters are rigorously optimized – is able to produce high fidelity predictions of both properties of new AACs. The model is also used to quantitatively assess the influence of physiochemical attributes and process parameters on the AAC's properties. Outcomes of this work present a pathway to optimization of AACs' properties.","author":[{"dropping-particle":"","family":"Gomaa","given":"Eslam","non-dropping-particle":"","parse-names":false,"suffix":""},{"dropping-particle":"","family":"Han","given":"Taihao","non-dropping-particle":"","parse-names":false,"suffix":""},{"dropping-particle":"","family":"ElGawady","given":"Mohamed","non-dropping-particle":"","parse-names":false,"suffix":""},{"dropping-particle":"","family":"Huang","given":"Jie","non-dropping-particle":"","parse-names":false,"suffix":""},{"dropping-particle":"","family":"Kumar","given":"Aditya","non-dropping-particle":"","parse-names":false,"suffix":""}],"container-title":"Cement and Concrete Composites","id":"ITEM-1","issue":"October 2020","issued":{"date-parts":[["2021"]]},"page":"103863","publisher":"Elsevier Ltd","title":"Machine learning to predict properties of fresh and hardened alkali-activated concrete","type":"article-journal","volume":"115"},"uris":["http://www.mendeley.com/documents/?uuid=0cdfcb47-5e02-4b0e-9a0b-d96d6e7357fd"]}],"mendeley":{"formattedCitation":"[22]","plainTextFormattedCitation":"[22]","previouslyFormattedCitation":"[22]"},"properties":{"noteIndex":0},"schema":"https://github.com/citation-style-language/schema/raw/master/csl-citation.json"}</w:instrText>
      </w:r>
      <w:r w:rsidR="00593D53">
        <w:fldChar w:fldCharType="separate"/>
      </w:r>
      <w:r w:rsidR="00117F32" w:rsidRPr="00117F32">
        <w:rPr>
          <w:noProof/>
        </w:rPr>
        <w:t>[22]</w:t>
      </w:r>
      <w:r w:rsidR="00593D53">
        <w:fldChar w:fldCharType="end"/>
      </w:r>
      <w:r w:rsidR="00593D53">
        <w:t xml:space="preserve"> performed </w:t>
      </w:r>
      <w:r w:rsidR="004D3056">
        <w:t>numerous</w:t>
      </w:r>
      <w:r w:rsidR="00593D53">
        <w:t xml:space="preserve"> </w:t>
      </w:r>
      <w:r w:rsidR="00643ED8">
        <w:t>experiments to derive predicti</w:t>
      </w:r>
      <w:r w:rsidR="002A4A61">
        <w:t>ve</w:t>
      </w:r>
      <w:r w:rsidR="00643ED8">
        <w:t xml:space="preserve"> models for compressive strength and initial slump flow of </w:t>
      </w:r>
      <w:r w:rsidR="005E5F41">
        <w:t>AAC</w:t>
      </w:r>
      <w:r w:rsidR="00643ED8">
        <w:t xml:space="preserve"> (made of class C fly ashes). Nevertheless, the relevant data and models on the workability</w:t>
      </w:r>
      <w:r w:rsidR="00C053F2">
        <w:t xml:space="preserve"> </w:t>
      </w:r>
      <w:r w:rsidR="00643ED8">
        <w:t>and rheological behavior</w:t>
      </w:r>
      <w:r w:rsidR="003C5FAA">
        <w:t>s</w:t>
      </w:r>
      <w:r w:rsidR="00643ED8">
        <w:t xml:space="preserve"> of </w:t>
      </w:r>
      <w:r w:rsidR="00311FB2">
        <w:t>AAC</w:t>
      </w:r>
      <w:r w:rsidR="00643ED8">
        <w:t xml:space="preserve"> are still very limited.</w:t>
      </w:r>
    </w:p>
    <w:p w14:paraId="08CAEAC0" w14:textId="2307C7AA" w:rsidR="000353AB" w:rsidRPr="00362F8D" w:rsidRDefault="00710F0E" w:rsidP="00991459">
      <w:r>
        <w:t xml:space="preserve">In this study, </w:t>
      </w:r>
      <w:r w:rsidR="00AF5F57">
        <w:t xml:space="preserve">tests on </w:t>
      </w:r>
      <w:r w:rsidR="00587282">
        <w:t>strength</w:t>
      </w:r>
      <w:r w:rsidR="00AF5F57">
        <w:t xml:space="preserve"> and </w:t>
      </w:r>
      <w:r w:rsidR="00587282">
        <w:t>fresh</w:t>
      </w:r>
      <w:r w:rsidR="00AF5F57">
        <w:t xml:space="preserve"> properties have been performed on 52 </w:t>
      </w:r>
      <w:r w:rsidR="005E5F41">
        <w:t>AAC</w:t>
      </w:r>
      <w:r w:rsidR="00AF5F57">
        <w:t xml:space="preserve"> mixtures over time, where 145 and 193 data were collected, respectively. F</w:t>
      </w:r>
      <w:r>
        <w:t xml:space="preserve">ive </w:t>
      </w:r>
      <w:r w:rsidR="00587282">
        <w:t xml:space="preserve">RF </w:t>
      </w:r>
      <w:r>
        <w:t xml:space="preserve">models </w:t>
      </w:r>
      <w:r w:rsidR="00587282">
        <w:t>are</w:t>
      </w:r>
      <w:r>
        <w:t xml:space="preserve"> established</w:t>
      </w:r>
      <w:r w:rsidR="00587282">
        <w:t xml:space="preserve"> for predicting the fresh and hardened behaviors</w:t>
      </w:r>
      <w:r w:rsidR="006D09BF">
        <w:t xml:space="preserve"> of </w:t>
      </w:r>
      <w:r w:rsidR="005E5F41">
        <w:t>AAC</w:t>
      </w:r>
      <w:r w:rsidR="006D09BF">
        <w:t xml:space="preserve"> (in </w:t>
      </w:r>
      <w:r w:rsidR="006D09BF">
        <w:lastRenderedPageBreak/>
        <w:t xml:space="preserve">terms of compressive strength, slump values, and rheological parameters). Moreover, </w:t>
      </w:r>
      <w:r w:rsidR="00587282">
        <w:t xml:space="preserve">based on the established model, </w:t>
      </w:r>
      <w:r w:rsidR="006D09BF">
        <w:t xml:space="preserve">the </w:t>
      </w:r>
      <w:r w:rsidR="00587282">
        <w:t>sodium silicate dosage applied in activators is optimized to further reduce</w:t>
      </w:r>
      <w:r w:rsidR="00342A64">
        <w:t xml:space="preserve"> the environmental impact. The results indicate that </w:t>
      </w:r>
      <w:r w:rsidR="00B64FF4">
        <w:t xml:space="preserve">proposed regression </w:t>
      </w:r>
      <w:r w:rsidR="00342A64">
        <w:t xml:space="preserve">models may provide guidance information on the mix design of </w:t>
      </w:r>
      <w:r w:rsidR="00311FB2">
        <w:t>AAC</w:t>
      </w:r>
      <w:r w:rsidR="00342A64">
        <w:t>, while</w:t>
      </w:r>
      <w:r w:rsidR="00452F84">
        <w:t xml:space="preserve"> </w:t>
      </w:r>
      <w:r w:rsidR="00B64FF4">
        <w:t>the strength and fresh</w:t>
      </w:r>
      <w:r w:rsidR="00A60549">
        <w:t xml:space="preserve"> properties </w:t>
      </w:r>
      <w:r w:rsidR="00452F84">
        <w:t>collected</w:t>
      </w:r>
      <w:r w:rsidR="00A60549">
        <w:t xml:space="preserve"> </w:t>
      </w:r>
      <w:r w:rsidR="00342A64">
        <w:t xml:space="preserve">can be served as a supplement to expand the current </w:t>
      </w:r>
      <w:r w:rsidR="00311FB2">
        <w:t>AAC</w:t>
      </w:r>
      <w:r w:rsidR="00342A64">
        <w:t xml:space="preserve"> database.</w:t>
      </w:r>
    </w:p>
    <w:p w14:paraId="1FB48FE2" w14:textId="089ADF9C" w:rsidR="005D247A" w:rsidRPr="005D247A" w:rsidRDefault="00526E86" w:rsidP="00CA1A09">
      <w:pPr>
        <w:pStyle w:val="Heading1"/>
      </w:pPr>
      <w:r>
        <w:t>Experiment</w:t>
      </w:r>
      <w:r w:rsidR="009C29A7">
        <w:t>al method</w:t>
      </w:r>
    </w:p>
    <w:p w14:paraId="6E2D60CC" w14:textId="77777777" w:rsidR="00526E86" w:rsidRDefault="00526E86" w:rsidP="00526E86">
      <w:pPr>
        <w:pStyle w:val="Heading2"/>
      </w:pPr>
      <w:r>
        <w:t xml:space="preserve">Materials </w:t>
      </w:r>
    </w:p>
    <w:p w14:paraId="6918163D" w14:textId="67615737" w:rsidR="00FB5E7C" w:rsidRDefault="00FB5E7C" w:rsidP="00A93354">
      <w:pPr>
        <w:rPr>
          <w:iCs/>
        </w:rPr>
      </w:pPr>
      <w:r>
        <w:t xml:space="preserve">In this study, ground granulated blast furnace slag (BFS) and </w:t>
      </w:r>
      <w:r w:rsidR="00920C20">
        <w:rPr>
          <w:rFonts w:hint="eastAsia"/>
        </w:rPr>
        <w:t>c</w:t>
      </w:r>
      <w:r w:rsidR="00920C20">
        <w:t xml:space="preserve">oal </w:t>
      </w:r>
      <w:r>
        <w:t xml:space="preserve">fly ash (FA) were used as precursors to prepare the </w:t>
      </w:r>
      <w:r w:rsidR="00311FB2">
        <w:t>AAC</w:t>
      </w:r>
      <w:r>
        <w:t xml:space="preserve">. BFS was </w:t>
      </w:r>
      <w:r w:rsidRPr="00D63C67">
        <w:t xml:space="preserve">provided by </w:t>
      </w:r>
      <w:proofErr w:type="spellStart"/>
      <w:r w:rsidRPr="00D63C67">
        <w:t>Ecocem</w:t>
      </w:r>
      <w:proofErr w:type="spellEnd"/>
      <w:r w:rsidRPr="00D63C67">
        <w:t xml:space="preserve"> Benelux B.V., with a density of 2890</w:t>
      </w:r>
      <w:r w:rsidRPr="00D63C67">
        <w:rPr>
          <w:iCs/>
        </w:rPr>
        <w:t xml:space="preserve"> </w:t>
      </w:r>
      <m:oMath>
        <m:r>
          <m:rPr>
            <m:sty m:val="p"/>
          </m:rPr>
          <w:rPr>
            <w:rFonts w:ascii="Cambria Math" w:hAnsi="Cambria Math"/>
          </w:rPr>
          <m:t>kg/</m:t>
        </m:r>
        <m:sSup>
          <m:sSupPr>
            <m:ctrlPr>
              <w:rPr>
                <w:rFonts w:ascii="Cambria Math" w:hAnsi="Cambria Math"/>
                <w:iCs/>
              </w:rPr>
            </m:ctrlPr>
          </m:sSupPr>
          <m:e>
            <m:r>
              <m:rPr>
                <m:sty m:val="p"/>
              </m:rPr>
              <w:rPr>
                <w:rFonts w:ascii="Cambria Math" w:hAnsi="Cambria Math"/>
              </w:rPr>
              <m:t>m</m:t>
            </m:r>
          </m:e>
          <m:sup>
            <m:r>
              <m:rPr>
                <m:sty m:val="p"/>
              </m:rPr>
              <w:rPr>
                <w:rFonts w:ascii="Cambria Math" w:hAnsi="Cambria Math"/>
              </w:rPr>
              <m:t>3</m:t>
            </m:r>
          </m:sup>
        </m:sSup>
      </m:oMath>
      <w:r>
        <w:rPr>
          <w:iCs/>
        </w:rPr>
        <w:t xml:space="preserve">, and FA (Class F, </w:t>
      </w:r>
      <w:r w:rsidRPr="006104AB">
        <w:rPr>
          <w:iCs/>
        </w:rPr>
        <w:t>2300</w:t>
      </w:r>
      <m:oMath>
        <m:r>
          <m:rPr>
            <m:sty m:val="p"/>
          </m:rPr>
          <w:rPr>
            <w:rFonts w:ascii="Cambria Math" w:hAnsi="Cambria Math"/>
          </w:rPr>
          <m:t>±</m:t>
        </m:r>
      </m:oMath>
      <w:r w:rsidRPr="006104AB">
        <w:rPr>
          <w:iCs/>
        </w:rPr>
        <w:t xml:space="preserve">200 </w:t>
      </w:r>
      <w:r>
        <w:rPr>
          <w:iCs/>
        </w:rPr>
        <w:t>kg/m</w:t>
      </w:r>
      <w:r w:rsidRPr="00FB5E7C">
        <w:rPr>
          <w:iCs/>
          <w:vertAlign w:val="superscript"/>
        </w:rPr>
        <w:t>3</w:t>
      </w:r>
      <w:r>
        <w:rPr>
          <w:iCs/>
        </w:rPr>
        <w:t xml:space="preserve">) was produced as </w:t>
      </w:r>
      <w:r w:rsidRPr="006104AB">
        <w:rPr>
          <w:iCs/>
        </w:rPr>
        <w:t>type II filler in cementitious materials according to NEN-EN 450-1: 2012</w:t>
      </w:r>
      <w:r>
        <w:rPr>
          <w:iCs/>
        </w:rPr>
        <w:t xml:space="preserve"> by </w:t>
      </w:r>
      <w:proofErr w:type="spellStart"/>
      <w:r w:rsidRPr="006104AB">
        <w:rPr>
          <w:iCs/>
        </w:rPr>
        <w:t>Vliegasunie</w:t>
      </w:r>
      <w:proofErr w:type="spellEnd"/>
      <w:r w:rsidRPr="006104AB">
        <w:rPr>
          <w:iCs/>
        </w:rPr>
        <w:t xml:space="preserve"> B.V.</w:t>
      </w:r>
      <w:r w:rsidR="002E6329">
        <w:rPr>
          <w:iCs/>
        </w:rPr>
        <w:t>.</w:t>
      </w:r>
      <w:r>
        <w:rPr>
          <w:iCs/>
        </w:rPr>
        <w:t xml:space="preserve"> The particle size distribution of precursors was </w:t>
      </w:r>
      <w:r w:rsidR="006A4715">
        <w:rPr>
          <w:iCs/>
        </w:rPr>
        <w:t>measured</w:t>
      </w:r>
      <w:r>
        <w:rPr>
          <w:iCs/>
        </w:rPr>
        <w:t xml:space="preserve"> by laser diffraction, as shown in </w:t>
      </w:r>
      <w:r>
        <w:rPr>
          <w:iCs/>
        </w:rPr>
        <w:fldChar w:fldCharType="begin"/>
      </w:r>
      <w:r>
        <w:rPr>
          <w:iCs/>
        </w:rPr>
        <w:instrText xml:space="preserve"> REF _Ref76303950 \h </w:instrText>
      </w:r>
      <w:r>
        <w:rPr>
          <w:iCs/>
        </w:rPr>
      </w:r>
      <w:r>
        <w:rPr>
          <w:iCs/>
        </w:rPr>
        <w:fldChar w:fldCharType="separate"/>
      </w:r>
      <w:r w:rsidR="00736098">
        <w:t xml:space="preserve">Fig. </w:t>
      </w:r>
      <w:r w:rsidR="00736098">
        <w:rPr>
          <w:noProof/>
        </w:rPr>
        <w:t>1</w:t>
      </w:r>
      <w:r>
        <w:rPr>
          <w:iCs/>
        </w:rPr>
        <w:fldChar w:fldCharType="end"/>
      </w:r>
      <w:r>
        <w:rPr>
          <w:iCs/>
        </w:rPr>
        <w:t xml:space="preserve">. It’s been observed that BFS and FA have very similar particle sizes, with </w:t>
      </w:r>
      <w:r w:rsidRPr="00FB5E7C">
        <w:rPr>
          <w:i/>
          <w:iCs/>
        </w:rPr>
        <w:t>d</w:t>
      </w:r>
      <w:r w:rsidRPr="00FB5E7C">
        <w:rPr>
          <w:i/>
          <w:iCs/>
          <w:vertAlign w:val="subscript"/>
        </w:rPr>
        <w:t>50</w:t>
      </w:r>
      <w:r>
        <w:rPr>
          <w:iCs/>
        </w:rPr>
        <w:t xml:space="preserve"> values of </w:t>
      </w:r>
      <w:r w:rsidRPr="006104AB">
        <w:rPr>
          <w:iCs/>
        </w:rPr>
        <w:t xml:space="preserve">8.28 and 8,48 </w:t>
      </w:r>
      <m:oMath>
        <m:r>
          <m:rPr>
            <m:sty m:val="p"/>
          </m:rPr>
          <w:rPr>
            <w:rFonts w:ascii="Cambria Math" w:eastAsia="DengXian" w:hAnsi="Cambria Math" w:cs="Times New Roman"/>
          </w:rPr>
          <m:t>μ</m:t>
        </m:r>
        <m:r>
          <m:rPr>
            <m:sty m:val="p"/>
          </m:rPr>
          <w:rPr>
            <w:rFonts w:ascii="Cambria Math" w:hAnsi="Cambria Math"/>
          </w:rPr>
          <m:t>m</m:t>
        </m:r>
      </m:oMath>
      <w:r w:rsidRPr="006104AB">
        <w:t>, respectively</w:t>
      </w:r>
      <w:r w:rsidRPr="006104AB">
        <w:rPr>
          <w:iCs/>
        </w:rPr>
        <w:t>.</w:t>
      </w:r>
      <w:r w:rsidR="006A4715">
        <w:rPr>
          <w:iCs/>
        </w:rPr>
        <w:t xml:space="preserve"> The particle morphology of precursor grains w</w:t>
      </w:r>
      <w:r w:rsidR="00CA5A0D">
        <w:rPr>
          <w:iCs/>
        </w:rPr>
        <w:t xml:space="preserve">as </w:t>
      </w:r>
      <w:r w:rsidR="006A4715">
        <w:rPr>
          <w:iCs/>
        </w:rPr>
        <w:t xml:space="preserve">observed with </w:t>
      </w:r>
      <w:r w:rsidR="006A4715" w:rsidRPr="006104AB">
        <w:rPr>
          <w:iCs/>
        </w:rPr>
        <w:t xml:space="preserve">a scanning electron microscope (SEM), as shown in </w:t>
      </w:r>
      <w:r w:rsidR="006A4715">
        <w:rPr>
          <w:iCs/>
        </w:rPr>
        <w:fldChar w:fldCharType="begin"/>
      </w:r>
      <w:r w:rsidR="006A4715">
        <w:rPr>
          <w:iCs/>
        </w:rPr>
        <w:instrText xml:space="preserve"> REF _Ref100667452 \h </w:instrText>
      </w:r>
      <w:r w:rsidR="006A4715">
        <w:rPr>
          <w:iCs/>
        </w:rPr>
      </w:r>
      <w:r w:rsidR="006A4715">
        <w:rPr>
          <w:iCs/>
        </w:rPr>
        <w:fldChar w:fldCharType="separate"/>
      </w:r>
      <w:r w:rsidR="00736098">
        <w:t xml:space="preserve">Fig. </w:t>
      </w:r>
      <w:r w:rsidR="00736098">
        <w:rPr>
          <w:noProof/>
        </w:rPr>
        <w:t>2</w:t>
      </w:r>
      <w:r w:rsidR="006A4715">
        <w:rPr>
          <w:iCs/>
        </w:rPr>
        <w:fldChar w:fldCharType="end"/>
      </w:r>
      <w:r w:rsidR="006A4715">
        <w:rPr>
          <w:iCs/>
        </w:rPr>
        <w:t>. BFS showed a</w:t>
      </w:r>
      <w:r w:rsidR="006A4715" w:rsidRPr="006104AB">
        <w:rPr>
          <w:iCs/>
        </w:rPr>
        <w:t>ngular particles with irregular shapes</w:t>
      </w:r>
      <w:r w:rsidR="006A4715">
        <w:rPr>
          <w:iCs/>
        </w:rPr>
        <w:t xml:space="preserve">, while spherical particles have been observed in FA samples. Furthermore, their compositions were determined by </w:t>
      </w:r>
      <w:r w:rsidR="006A4715" w:rsidRPr="006104AB">
        <w:rPr>
          <w:iCs/>
        </w:rPr>
        <w:t>X-ray fluorescence (XRF) and loss on ignition (LOI)</w:t>
      </w:r>
      <w:r w:rsidR="006A4715">
        <w:rPr>
          <w:iCs/>
        </w:rPr>
        <w:t xml:space="preserve">, as presented in </w:t>
      </w:r>
      <w:r w:rsidR="006A4715">
        <w:rPr>
          <w:iCs/>
        </w:rPr>
        <w:fldChar w:fldCharType="begin"/>
      </w:r>
      <w:r w:rsidR="006A4715">
        <w:rPr>
          <w:iCs/>
        </w:rPr>
        <w:instrText xml:space="preserve"> REF _Ref62740246 \h </w:instrText>
      </w:r>
      <w:r w:rsidR="006A4715">
        <w:rPr>
          <w:iCs/>
        </w:rPr>
      </w:r>
      <w:r w:rsidR="006A4715">
        <w:rPr>
          <w:iCs/>
        </w:rPr>
        <w:fldChar w:fldCharType="separate"/>
      </w:r>
      <w:r w:rsidR="00736098" w:rsidRPr="006104AB">
        <w:t xml:space="preserve">Table </w:t>
      </w:r>
      <w:r w:rsidR="00736098">
        <w:rPr>
          <w:noProof/>
        </w:rPr>
        <w:t>1</w:t>
      </w:r>
      <w:r w:rsidR="006A4715">
        <w:rPr>
          <w:iCs/>
        </w:rPr>
        <w:fldChar w:fldCharType="end"/>
      </w:r>
      <w:r w:rsidR="006A4715">
        <w:rPr>
          <w:iCs/>
        </w:rPr>
        <w:t>.</w:t>
      </w:r>
    </w:p>
    <w:p w14:paraId="421A3982" w14:textId="77777777" w:rsidR="00C52740" w:rsidRPr="00D63C67" w:rsidRDefault="00C52740" w:rsidP="00C52740">
      <w:r>
        <w:t>Sodium hydroxide and sodium silicate were used to prepare the alkaline activators in this study.</w:t>
      </w:r>
      <w:r w:rsidRPr="00D63C67">
        <w:t xml:space="preserve"> Reagent-grade sodium hydroxide anhydrous pearls</w:t>
      </w:r>
      <w:r>
        <w:t xml:space="preserve"> ( &gt; 99 %)</w:t>
      </w:r>
      <w:r w:rsidRPr="00D63C67">
        <w:t xml:space="preserve"> were provided by Brenntag N.V., </w:t>
      </w:r>
      <w:r>
        <w:t xml:space="preserve">and </w:t>
      </w:r>
      <w:r w:rsidRPr="00D63C67">
        <w:t>the sodium silicate solution (15% Na</w:t>
      </w:r>
      <w:r w:rsidRPr="00D63C67">
        <w:rPr>
          <w:vertAlign w:val="subscript"/>
        </w:rPr>
        <w:t>2</w:t>
      </w:r>
      <w:r w:rsidRPr="00D63C67">
        <w:t>O</w:t>
      </w:r>
      <w:r w:rsidRPr="00D63C67">
        <w:rPr>
          <w:szCs w:val="24"/>
        </w:rPr>
        <w:t>, 30% SiO</w:t>
      </w:r>
      <w:r w:rsidRPr="00D63C67">
        <w:rPr>
          <w:szCs w:val="24"/>
          <w:vertAlign w:val="subscript"/>
        </w:rPr>
        <w:t>2</w:t>
      </w:r>
      <w:r w:rsidRPr="00D63C67">
        <w:t>, and 55% water) was provided by PQ Corporation.</w:t>
      </w:r>
      <w:r>
        <w:t xml:space="preserve"> The activator solutions were prepared by dissolving sodium hydroxide and sodium silicate in tap water 1 day before mixing.</w:t>
      </w:r>
    </w:p>
    <w:p w14:paraId="031D06FF" w14:textId="4EF0F81A" w:rsidR="00C52740" w:rsidRDefault="00C52740" w:rsidP="00C52740">
      <w:r>
        <w:t xml:space="preserve">River sand and gravel were used as the aggregate to prepare the concrete mixtures. Their physical properties including specific gravity and water absorption are summarized in </w:t>
      </w:r>
      <w:r>
        <w:fldChar w:fldCharType="begin"/>
      </w:r>
      <w:r>
        <w:instrText xml:space="preserve"> REF _Ref84082414 \h </w:instrText>
      </w:r>
      <w:r>
        <w:fldChar w:fldCharType="separate"/>
      </w:r>
      <w:r w:rsidR="00736098" w:rsidRPr="006104AB">
        <w:t xml:space="preserve">Table </w:t>
      </w:r>
      <w:r w:rsidR="00736098">
        <w:rPr>
          <w:noProof/>
        </w:rPr>
        <w:t>2</w:t>
      </w:r>
      <w:r>
        <w:fldChar w:fldCharType="end"/>
      </w:r>
      <w:r>
        <w:t>, and they were air-dried before producing AAC.</w:t>
      </w:r>
    </w:p>
    <w:p w14:paraId="5D04CFA1" w14:textId="5D3E8854" w:rsidR="002021F6" w:rsidRPr="00A93354" w:rsidRDefault="002021F6" w:rsidP="006A4715">
      <w:pPr>
        <w:rPr>
          <w:iCs/>
        </w:rPr>
      </w:pPr>
    </w:p>
    <w:p w14:paraId="464ADE10" w14:textId="176249CE" w:rsidR="00A93354" w:rsidRDefault="002404AC" w:rsidP="00A93354">
      <w:pPr>
        <w:keepNext/>
        <w:jc w:val="center"/>
      </w:pPr>
      <w:r w:rsidRPr="006104AB">
        <w:rPr>
          <w:noProof/>
          <w:lang w:val="en-GB"/>
        </w:rPr>
        <w:lastRenderedPageBreak/>
        <w:drawing>
          <wp:inline distT="0" distB="0" distL="0" distR="0" wp14:anchorId="4C63D5CF" wp14:editId="2D0E4463">
            <wp:extent cx="2552700" cy="22783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278380"/>
                    </a:xfrm>
                    <a:prstGeom prst="rect">
                      <a:avLst/>
                    </a:prstGeom>
                    <a:noFill/>
                    <a:ln>
                      <a:noFill/>
                    </a:ln>
                  </pic:spPr>
                </pic:pic>
              </a:graphicData>
            </a:graphic>
          </wp:inline>
        </w:drawing>
      </w:r>
    </w:p>
    <w:p w14:paraId="461E3603" w14:textId="7164F279" w:rsidR="0046344F" w:rsidRDefault="00A93354" w:rsidP="00E02C5D">
      <w:pPr>
        <w:pStyle w:val="Caption"/>
      </w:pPr>
      <w:bookmarkStart w:id="0" w:name="_Ref76303950"/>
      <w:r>
        <w:t xml:space="preserve">Fig. </w:t>
      </w:r>
      <w:fldSimple w:instr=" SEQ Fig. \* ARABIC ">
        <w:r w:rsidR="00736098">
          <w:rPr>
            <w:noProof/>
          </w:rPr>
          <w:t>1</w:t>
        </w:r>
      </w:fldSimple>
      <w:bookmarkEnd w:id="0"/>
      <w:r w:rsidRPr="00D63C67">
        <w:rPr>
          <w:rFonts w:asciiTheme="minorEastAsia" w:eastAsiaTheme="minorEastAsia" w:hAnsiTheme="minorEastAsia"/>
        </w:rPr>
        <w:t>.</w:t>
      </w:r>
      <w:r w:rsidRPr="00D63C67">
        <w:t xml:space="preserve"> </w:t>
      </w:r>
      <w:r w:rsidR="002404AC">
        <w:t>Particle size distribution curves of precursors.</w:t>
      </w:r>
    </w:p>
    <w:p w14:paraId="379D10F2" w14:textId="77777777" w:rsidR="006A4715" w:rsidRDefault="002404AC" w:rsidP="006A4715">
      <w:pPr>
        <w:keepNext/>
      </w:pPr>
      <w:r>
        <w:rPr>
          <w:noProof/>
          <w:lang w:val="en-GB"/>
        </w:rPr>
        <w:drawing>
          <wp:inline distT="0" distB="0" distL="0" distR="0" wp14:anchorId="1DBBE8D1" wp14:editId="37C04CDF">
            <wp:extent cx="2560320" cy="228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286000"/>
                    </a:xfrm>
                    <a:prstGeom prst="rect">
                      <a:avLst/>
                    </a:prstGeom>
                    <a:noFill/>
                  </pic:spPr>
                </pic:pic>
              </a:graphicData>
            </a:graphic>
          </wp:inline>
        </w:drawing>
      </w:r>
      <w:r>
        <w:t xml:space="preserve"> </w:t>
      </w:r>
      <w:r>
        <w:rPr>
          <w:noProof/>
          <w:lang w:val="en-GB"/>
        </w:rPr>
        <w:drawing>
          <wp:inline distT="0" distB="0" distL="0" distR="0" wp14:anchorId="06394D83" wp14:editId="534C2332">
            <wp:extent cx="2560320" cy="2286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2286000"/>
                    </a:xfrm>
                    <a:prstGeom prst="rect">
                      <a:avLst/>
                    </a:prstGeom>
                    <a:noFill/>
                  </pic:spPr>
                </pic:pic>
              </a:graphicData>
            </a:graphic>
          </wp:inline>
        </w:drawing>
      </w:r>
    </w:p>
    <w:p w14:paraId="52FEB131" w14:textId="29799DF3" w:rsidR="006A4715" w:rsidRPr="006104AB" w:rsidRDefault="006A4715" w:rsidP="006A4715">
      <w:pPr>
        <w:pStyle w:val="Caption"/>
      </w:pPr>
      <w:bookmarkStart w:id="1" w:name="_Ref100667452"/>
      <w:r>
        <w:t xml:space="preserve">Fig. </w:t>
      </w:r>
      <w:fldSimple w:instr=" SEQ Fig. \* ARABIC ">
        <w:r w:rsidR="00736098">
          <w:rPr>
            <w:noProof/>
          </w:rPr>
          <w:t>2</w:t>
        </w:r>
      </w:fldSimple>
      <w:bookmarkEnd w:id="1"/>
      <w:r>
        <w:t xml:space="preserve">. </w:t>
      </w:r>
      <w:r w:rsidRPr="006104AB">
        <w:t>Morphology by SEM (</w:t>
      </w:r>
      <w:r>
        <w:t>1</w:t>
      </w:r>
      <w:r w:rsidRPr="006104AB">
        <w:t>000</w:t>
      </w:r>
      <m:oMath>
        <m:r>
          <m:rPr>
            <m:sty m:val="p"/>
          </m:rPr>
          <w:rPr>
            <w:rFonts w:ascii="Cambria Math" w:hAnsi="Cambria Math"/>
          </w:rPr>
          <m:t>×</m:t>
        </m:r>
      </m:oMath>
      <w:r w:rsidRPr="006104AB">
        <w:t>magnification) (a) BFS particles; (b) FA particles</w:t>
      </w:r>
      <w:r>
        <w:t>.</w:t>
      </w:r>
    </w:p>
    <w:p w14:paraId="318B4326" w14:textId="7850A22B" w:rsidR="00B6413A" w:rsidRDefault="00B6413A" w:rsidP="00B6413A"/>
    <w:p w14:paraId="2FD1FC13" w14:textId="1BA23442" w:rsidR="006A4715" w:rsidRPr="006104AB" w:rsidRDefault="006A4715" w:rsidP="006A4715">
      <w:pPr>
        <w:pStyle w:val="Caption"/>
        <w:keepNext/>
      </w:pPr>
      <w:bookmarkStart w:id="2" w:name="_Ref62740246"/>
      <w:r w:rsidRPr="006104AB">
        <w:t xml:space="preserve">Table </w:t>
      </w:r>
      <w:fldSimple w:instr=" SEQ Table \* ARABIC ">
        <w:r w:rsidR="00736098">
          <w:rPr>
            <w:noProof/>
          </w:rPr>
          <w:t>1</w:t>
        </w:r>
      </w:fldSimple>
      <w:bookmarkEnd w:id="2"/>
      <w:r w:rsidRPr="006104AB">
        <w:t>. Chemical composition of BFS/FA measured by XRF and LOI (mass %)</w:t>
      </w:r>
      <w:r w:rsidR="00471444">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52"/>
        <w:gridCol w:w="571"/>
        <w:gridCol w:w="594"/>
        <w:gridCol w:w="695"/>
        <w:gridCol w:w="608"/>
        <w:gridCol w:w="569"/>
        <w:gridCol w:w="610"/>
        <w:gridCol w:w="575"/>
        <w:gridCol w:w="712"/>
        <w:gridCol w:w="581"/>
        <w:gridCol w:w="588"/>
        <w:gridCol w:w="626"/>
        <w:gridCol w:w="625"/>
      </w:tblGrid>
      <w:tr w:rsidR="006A4715" w:rsidRPr="006104AB" w14:paraId="5780B4CD" w14:textId="77777777" w:rsidTr="00D165B3">
        <w:tc>
          <w:tcPr>
            <w:tcW w:w="952" w:type="dxa"/>
          </w:tcPr>
          <w:p w14:paraId="25C03321" w14:textId="77777777" w:rsidR="006A4715" w:rsidRPr="006104AB" w:rsidRDefault="006A4715" w:rsidP="00D165B3">
            <w:pPr>
              <w:jc w:val="center"/>
              <w:rPr>
                <w:rFonts w:cs="Times New Roman"/>
                <w:sz w:val="18"/>
                <w:szCs w:val="18"/>
              </w:rPr>
            </w:pPr>
            <w:r w:rsidRPr="006104AB">
              <w:rPr>
                <w:rFonts w:cs="Times New Roman"/>
                <w:sz w:val="18"/>
                <w:szCs w:val="18"/>
              </w:rPr>
              <w:t>Precursor</w:t>
            </w:r>
          </w:p>
        </w:tc>
        <w:tc>
          <w:tcPr>
            <w:tcW w:w="571" w:type="dxa"/>
          </w:tcPr>
          <w:p w14:paraId="597644BD" w14:textId="77777777" w:rsidR="006A4715" w:rsidRPr="006104AB" w:rsidRDefault="006A4715" w:rsidP="00D165B3">
            <w:pPr>
              <w:jc w:val="center"/>
              <w:rPr>
                <w:rFonts w:cs="Times New Roman"/>
                <w:iCs/>
                <w:sz w:val="18"/>
                <w:szCs w:val="18"/>
              </w:rPr>
            </w:pPr>
            <m:oMathPara>
              <m:oMath>
                <m:r>
                  <m:rPr>
                    <m:sty m:val="p"/>
                  </m:rPr>
                  <w:rPr>
                    <w:rFonts w:ascii="Cambria Math" w:hAnsi="Cambria Math" w:cs="Times New Roman"/>
                    <w:sz w:val="18"/>
                    <w:szCs w:val="18"/>
                  </w:rPr>
                  <m:t>CaO</m:t>
                </m:r>
              </m:oMath>
            </m:oMathPara>
          </w:p>
        </w:tc>
        <w:tc>
          <w:tcPr>
            <w:tcW w:w="594" w:type="dxa"/>
          </w:tcPr>
          <w:p w14:paraId="2937F901" w14:textId="77777777" w:rsidR="006A4715" w:rsidRPr="006104AB" w:rsidRDefault="006A4715" w:rsidP="00D165B3">
            <w:pPr>
              <w:jc w:val="center"/>
              <w:rPr>
                <w:rFonts w:cs="Times New Roman"/>
                <w:iCs/>
                <w:sz w:val="18"/>
                <w:szCs w:val="18"/>
              </w:rPr>
            </w:pPr>
            <m:oMathPara>
              <m:oMath>
                <m:r>
                  <m:rPr>
                    <m:sty m:val="p"/>
                  </m:rPr>
                  <w:rPr>
                    <w:rFonts w:ascii="Cambria Math" w:hAnsi="Cambria Math" w:cs="Times New Roman"/>
                    <w:sz w:val="18"/>
                    <w:szCs w:val="18"/>
                  </w:rPr>
                  <m:t>Si</m:t>
                </m:r>
                <m:sSub>
                  <m:sSubPr>
                    <m:ctrlPr>
                      <w:rPr>
                        <w:rFonts w:ascii="Cambria Math" w:hAnsi="Cambria Math" w:cs="Times New Roman"/>
                        <w:iCs/>
                        <w:sz w:val="18"/>
                        <w:szCs w:val="18"/>
                      </w:rPr>
                    </m:ctrlPr>
                  </m:sSubPr>
                  <m:e>
                    <m:r>
                      <m:rPr>
                        <m:sty m:val="p"/>
                      </m:rPr>
                      <w:rPr>
                        <w:rFonts w:ascii="Cambria Math" w:hAnsi="Cambria Math" w:cs="Times New Roman"/>
                        <w:sz w:val="18"/>
                        <w:szCs w:val="18"/>
                      </w:rPr>
                      <m:t>O</m:t>
                    </m:r>
                  </m:e>
                  <m:sub>
                    <m:r>
                      <m:rPr>
                        <m:sty m:val="p"/>
                      </m:rPr>
                      <w:rPr>
                        <w:rFonts w:ascii="Cambria Math" w:hAnsi="Cambria Math" w:cs="Times New Roman"/>
                        <w:sz w:val="18"/>
                        <w:szCs w:val="18"/>
                      </w:rPr>
                      <m:t>2</m:t>
                    </m:r>
                  </m:sub>
                </m:sSub>
              </m:oMath>
            </m:oMathPara>
          </w:p>
        </w:tc>
        <w:tc>
          <w:tcPr>
            <w:tcW w:w="695" w:type="dxa"/>
          </w:tcPr>
          <w:p w14:paraId="635855E1" w14:textId="77777777" w:rsidR="006A4715" w:rsidRPr="006104AB" w:rsidRDefault="00736098" w:rsidP="00D165B3">
            <w:pPr>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Al</m:t>
                    </m:r>
                  </m:e>
                  <m:sub>
                    <m:r>
                      <m:rPr>
                        <m:sty m:val="p"/>
                      </m:rPr>
                      <w:rPr>
                        <w:rFonts w:ascii="Cambria Math" w:hAnsi="Cambria Math" w:cs="Times New Roman"/>
                        <w:sz w:val="18"/>
                        <w:szCs w:val="18"/>
                      </w:rPr>
                      <m:t>2</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O</m:t>
                    </m:r>
                  </m:e>
                  <m:sub>
                    <m:r>
                      <m:rPr>
                        <m:sty m:val="p"/>
                      </m:rPr>
                      <w:rPr>
                        <w:rFonts w:ascii="Cambria Math" w:hAnsi="Cambria Math" w:cs="Times New Roman"/>
                        <w:sz w:val="18"/>
                        <w:szCs w:val="18"/>
                      </w:rPr>
                      <m:t>3</m:t>
                    </m:r>
                  </m:sub>
                </m:sSub>
              </m:oMath>
            </m:oMathPara>
          </w:p>
        </w:tc>
        <w:tc>
          <w:tcPr>
            <w:tcW w:w="608" w:type="dxa"/>
          </w:tcPr>
          <w:p w14:paraId="4EE3939F" w14:textId="77777777" w:rsidR="006A4715" w:rsidRPr="006104AB" w:rsidRDefault="006A4715" w:rsidP="00D165B3">
            <w:pPr>
              <w:jc w:val="center"/>
              <w:rPr>
                <w:rFonts w:cs="Times New Roman"/>
                <w:sz w:val="18"/>
                <w:szCs w:val="18"/>
              </w:rPr>
            </w:pPr>
            <m:oMathPara>
              <m:oMath>
                <m:r>
                  <m:rPr>
                    <m:sty m:val="p"/>
                  </m:rPr>
                  <w:rPr>
                    <w:rFonts w:ascii="Cambria Math" w:hAnsi="Cambria Math" w:cs="Times New Roman"/>
                    <w:sz w:val="18"/>
                    <w:szCs w:val="18"/>
                  </w:rPr>
                  <m:t>MgO</m:t>
                </m:r>
              </m:oMath>
            </m:oMathPara>
          </w:p>
        </w:tc>
        <w:tc>
          <w:tcPr>
            <w:tcW w:w="569" w:type="dxa"/>
          </w:tcPr>
          <w:p w14:paraId="0BA31069" w14:textId="77777777" w:rsidR="006A4715" w:rsidRPr="006104AB" w:rsidRDefault="006A4715" w:rsidP="00D165B3">
            <w:pPr>
              <w:jc w:val="center"/>
              <w:rPr>
                <w:rFonts w:cs="Times New Roman"/>
                <w:sz w:val="18"/>
                <w:szCs w:val="18"/>
              </w:rPr>
            </w:pPr>
            <m:oMathPara>
              <m:oMath>
                <m:r>
                  <m:rPr>
                    <m:sty m:val="p"/>
                  </m:rPr>
                  <w:rPr>
                    <w:rFonts w:ascii="Cambria Math" w:hAnsi="Cambria Math" w:cs="Times New Roman"/>
                    <w:sz w:val="18"/>
                    <w:szCs w:val="18"/>
                  </w:rPr>
                  <m:t>S</m:t>
                </m:r>
                <m:sSub>
                  <m:sSubPr>
                    <m:ctrlPr>
                      <w:rPr>
                        <w:rFonts w:ascii="Cambria Math" w:hAnsi="Cambria Math" w:cs="Times New Roman"/>
                        <w:iCs/>
                        <w:sz w:val="18"/>
                        <w:szCs w:val="18"/>
                      </w:rPr>
                    </m:ctrlPr>
                  </m:sSubPr>
                  <m:e>
                    <m:r>
                      <m:rPr>
                        <m:sty m:val="p"/>
                      </m:rPr>
                      <w:rPr>
                        <w:rFonts w:ascii="Cambria Math" w:hAnsi="Cambria Math" w:cs="Times New Roman"/>
                        <w:sz w:val="18"/>
                        <w:szCs w:val="18"/>
                      </w:rPr>
                      <m:t>O</m:t>
                    </m:r>
                  </m:e>
                  <m:sub>
                    <m:r>
                      <w:rPr>
                        <w:rFonts w:ascii="Cambria Math" w:hAnsi="Cambria Math" w:cs="Times New Roman"/>
                        <w:sz w:val="18"/>
                        <w:szCs w:val="18"/>
                      </w:rPr>
                      <m:t>3</m:t>
                    </m:r>
                  </m:sub>
                </m:sSub>
              </m:oMath>
            </m:oMathPara>
          </w:p>
        </w:tc>
        <w:tc>
          <w:tcPr>
            <w:tcW w:w="610" w:type="dxa"/>
          </w:tcPr>
          <w:p w14:paraId="09B930DD" w14:textId="77777777" w:rsidR="006A4715" w:rsidRPr="006104AB" w:rsidRDefault="006A4715" w:rsidP="00D165B3">
            <w:pPr>
              <w:jc w:val="center"/>
              <w:rPr>
                <w:rFonts w:cs="Times New Roman"/>
                <w:sz w:val="18"/>
                <w:szCs w:val="18"/>
              </w:rPr>
            </w:pPr>
            <m:oMathPara>
              <m:oMath>
                <m:r>
                  <m:rPr>
                    <m:sty m:val="p"/>
                  </m:rPr>
                  <w:rPr>
                    <w:rFonts w:ascii="Cambria Math" w:hAnsi="Cambria Math" w:cs="Times New Roman"/>
                    <w:sz w:val="18"/>
                    <w:szCs w:val="18"/>
                  </w:rPr>
                  <m:t>Ti</m:t>
                </m:r>
                <m:sSub>
                  <m:sSubPr>
                    <m:ctrlPr>
                      <w:rPr>
                        <w:rFonts w:ascii="Cambria Math" w:hAnsi="Cambria Math" w:cs="Times New Roman"/>
                        <w:iCs/>
                        <w:sz w:val="18"/>
                        <w:szCs w:val="18"/>
                      </w:rPr>
                    </m:ctrlPr>
                  </m:sSubPr>
                  <m:e>
                    <m:r>
                      <m:rPr>
                        <m:sty m:val="p"/>
                      </m:rPr>
                      <w:rPr>
                        <w:rFonts w:ascii="Cambria Math" w:hAnsi="Cambria Math" w:cs="Times New Roman"/>
                        <w:sz w:val="18"/>
                        <w:szCs w:val="18"/>
                      </w:rPr>
                      <m:t>O</m:t>
                    </m:r>
                  </m:e>
                  <m:sub>
                    <m:r>
                      <m:rPr>
                        <m:sty m:val="p"/>
                      </m:rPr>
                      <w:rPr>
                        <w:rFonts w:ascii="Cambria Math" w:hAnsi="Cambria Math" w:cs="Times New Roman"/>
                        <w:sz w:val="18"/>
                        <w:szCs w:val="18"/>
                      </w:rPr>
                      <m:t>2</m:t>
                    </m:r>
                  </m:sub>
                </m:sSub>
              </m:oMath>
            </m:oMathPara>
          </w:p>
        </w:tc>
        <w:tc>
          <w:tcPr>
            <w:tcW w:w="575" w:type="dxa"/>
          </w:tcPr>
          <w:p w14:paraId="209441EA" w14:textId="77777777" w:rsidR="006A4715" w:rsidRPr="006104AB" w:rsidRDefault="00736098" w:rsidP="00D165B3">
            <w:pPr>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K</m:t>
                    </m:r>
                  </m:e>
                  <m:sub>
                    <m:r>
                      <m:rPr>
                        <m:sty m:val="p"/>
                      </m:rPr>
                      <w:rPr>
                        <w:rFonts w:ascii="Cambria Math" w:hAnsi="Cambria Math" w:cs="Times New Roman"/>
                        <w:sz w:val="18"/>
                        <w:szCs w:val="18"/>
                      </w:rPr>
                      <m:t>2</m:t>
                    </m:r>
                  </m:sub>
                </m:sSub>
                <m:r>
                  <m:rPr>
                    <m:sty m:val="p"/>
                  </m:rPr>
                  <w:rPr>
                    <w:rFonts w:ascii="Cambria Math" w:hAnsi="Cambria Math" w:cs="Times New Roman"/>
                    <w:sz w:val="18"/>
                    <w:szCs w:val="18"/>
                  </w:rPr>
                  <m:t>O</m:t>
                </m:r>
              </m:oMath>
            </m:oMathPara>
          </w:p>
        </w:tc>
        <w:tc>
          <w:tcPr>
            <w:tcW w:w="712" w:type="dxa"/>
          </w:tcPr>
          <w:p w14:paraId="72B16740" w14:textId="77777777" w:rsidR="006A4715" w:rsidRPr="006104AB" w:rsidRDefault="00736098" w:rsidP="00D165B3">
            <w:pPr>
              <w:jc w:val="center"/>
              <w:rPr>
                <w:rFonts w:cs="Times New Roman"/>
                <w:sz w:val="18"/>
                <w:szCs w:val="18"/>
              </w:rPr>
            </w:pPr>
            <m:oMathPara>
              <m:oMath>
                <m:sSub>
                  <m:sSubPr>
                    <m:ctrlPr>
                      <w:rPr>
                        <w:rFonts w:ascii="Cambria Math" w:hAnsi="Cambria Math" w:cs="Times New Roman"/>
                        <w:sz w:val="18"/>
                        <w:szCs w:val="18"/>
                      </w:rPr>
                    </m:ctrlPr>
                  </m:sSubPr>
                  <m:e>
                    <m:r>
                      <m:rPr>
                        <m:sty m:val="p"/>
                      </m:rPr>
                      <w:rPr>
                        <w:rFonts w:ascii="Cambria Math" w:hAnsi="Cambria Math" w:cs="Times New Roman"/>
                        <w:sz w:val="18"/>
                        <w:szCs w:val="18"/>
                      </w:rPr>
                      <m:t>Fe</m:t>
                    </m:r>
                  </m:e>
                  <m:sub>
                    <m:r>
                      <m:rPr>
                        <m:sty m:val="p"/>
                      </m:rPr>
                      <w:rPr>
                        <w:rFonts w:ascii="Cambria Math" w:hAnsi="Cambria Math" w:cs="Times New Roman"/>
                        <w:sz w:val="18"/>
                        <w:szCs w:val="18"/>
                      </w:rPr>
                      <m:t>2</m:t>
                    </m:r>
                  </m:sub>
                </m:sSub>
                <m:sSub>
                  <m:sSubPr>
                    <m:ctrlPr>
                      <w:rPr>
                        <w:rFonts w:ascii="Cambria Math" w:hAnsi="Cambria Math" w:cs="Times New Roman"/>
                        <w:sz w:val="18"/>
                        <w:szCs w:val="18"/>
                      </w:rPr>
                    </m:ctrlPr>
                  </m:sSubPr>
                  <m:e>
                    <m:r>
                      <m:rPr>
                        <m:sty m:val="p"/>
                      </m:rPr>
                      <w:rPr>
                        <w:rFonts w:ascii="Cambria Math" w:hAnsi="Cambria Math" w:cs="Times New Roman"/>
                        <w:sz w:val="18"/>
                        <w:szCs w:val="18"/>
                      </w:rPr>
                      <m:t>O</m:t>
                    </m:r>
                  </m:e>
                  <m:sub>
                    <m:r>
                      <m:rPr>
                        <m:sty m:val="p"/>
                      </m:rPr>
                      <w:rPr>
                        <w:rFonts w:ascii="Cambria Math" w:hAnsi="Cambria Math" w:cs="Times New Roman"/>
                        <w:sz w:val="18"/>
                        <w:szCs w:val="18"/>
                      </w:rPr>
                      <m:t>3</m:t>
                    </m:r>
                  </m:sub>
                </m:sSub>
              </m:oMath>
            </m:oMathPara>
          </w:p>
        </w:tc>
        <w:tc>
          <w:tcPr>
            <w:tcW w:w="581" w:type="dxa"/>
          </w:tcPr>
          <w:p w14:paraId="1AD2F9C3" w14:textId="77777777" w:rsidR="006A4715" w:rsidRPr="006104AB" w:rsidRDefault="006A4715" w:rsidP="00D165B3">
            <w:pPr>
              <w:jc w:val="center"/>
              <w:rPr>
                <w:rFonts w:eastAsia="Calibri" w:cs="Times New Roman"/>
                <w:sz w:val="18"/>
                <w:szCs w:val="18"/>
              </w:rPr>
            </w:pPr>
            <m:oMathPara>
              <m:oMath>
                <m:r>
                  <m:rPr>
                    <m:sty m:val="p"/>
                  </m:rPr>
                  <w:rPr>
                    <w:rFonts w:ascii="Cambria Math" w:hAnsi="Cambria Math" w:cs="Times New Roman"/>
                    <w:sz w:val="18"/>
                    <w:szCs w:val="18"/>
                  </w:rPr>
                  <m:t>MnO</m:t>
                </m:r>
              </m:oMath>
            </m:oMathPara>
          </w:p>
        </w:tc>
        <w:tc>
          <w:tcPr>
            <w:tcW w:w="588" w:type="dxa"/>
          </w:tcPr>
          <w:p w14:paraId="2AC47CE4" w14:textId="77777777" w:rsidR="006A4715" w:rsidRPr="006104AB" w:rsidRDefault="006A4715" w:rsidP="00D165B3">
            <w:pPr>
              <w:jc w:val="center"/>
              <w:rPr>
                <w:rFonts w:cs="Times New Roman"/>
                <w:sz w:val="18"/>
                <w:szCs w:val="18"/>
              </w:rPr>
            </w:pPr>
            <m:oMathPara>
              <m:oMath>
                <m:r>
                  <m:rPr>
                    <m:sty m:val="p"/>
                  </m:rPr>
                  <w:rPr>
                    <w:rFonts w:ascii="Cambria Math" w:hAnsi="Cambria Math" w:cs="Times New Roman"/>
                    <w:sz w:val="18"/>
                    <w:szCs w:val="18"/>
                  </w:rPr>
                  <m:t>Zr</m:t>
                </m:r>
                <m:sSub>
                  <m:sSubPr>
                    <m:ctrlPr>
                      <w:rPr>
                        <w:rFonts w:ascii="Cambria Math" w:hAnsi="Cambria Math" w:cs="Times New Roman"/>
                        <w:iCs/>
                        <w:sz w:val="18"/>
                        <w:szCs w:val="18"/>
                      </w:rPr>
                    </m:ctrlPr>
                  </m:sSubPr>
                  <m:e>
                    <m:r>
                      <m:rPr>
                        <m:sty m:val="p"/>
                      </m:rPr>
                      <w:rPr>
                        <w:rFonts w:ascii="Cambria Math" w:hAnsi="Cambria Math" w:cs="Times New Roman"/>
                        <w:sz w:val="18"/>
                        <w:szCs w:val="18"/>
                      </w:rPr>
                      <m:t>O</m:t>
                    </m:r>
                  </m:e>
                  <m:sub>
                    <m:r>
                      <m:rPr>
                        <m:sty m:val="p"/>
                      </m:rPr>
                      <w:rPr>
                        <w:rFonts w:ascii="Cambria Math" w:hAnsi="Cambria Math" w:cs="Times New Roman"/>
                        <w:sz w:val="18"/>
                        <w:szCs w:val="18"/>
                      </w:rPr>
                      <m:t>2</m:t>
                    </m:r>
                  </m:sub>
                </m:sSub>
              </m:oMath>
            </m:oMathPara>
          </w:p>
        </w:tc>
        <w:tc>
          <w:tcPr>
            <w:tcW w:w="626" w:type="dxa"/>
          </w:tcPr>
          <w:p w14:paraId="4EF80281" w14:textId="77777777" w:rsidR="006A4715" w:rsidRPr="006104AB" w:rsidRDefault="006A4715" w:rsidP="00D165B3">
            <w:pPr>
              <w:jc w:val="center"/>
              <w:rPr>
                <w:rFonts w:cs="Times New Roman"/>
                <w:sz w:val="18"/>
                <w:szCs w:val="18"/>
              </w:rPr>
            </w:pPr>
            <w:r w:rsidRPr="006104AB">
              <w:rPr>
                <w:rFonts w:cs="Times New Roman"/>
                <w:sz w:val="18"/>
                <w:szCs w:val="18"/>
              </w:rPr>
              <w:t>Other</w:t>
            </w:r>
          </w:p>
        </w:tc>
        <w:tc>
          <w:tcPr>
            <w:tcW w:w="625" w:type="dxa"/>
          </w:tcPr>
          <w:p w14:paraId="1B84FA3D" w14:textId="77777777" w:rsidR="006A4715" w:rsidRPr="006104AB" w:rsidRDefault="006A4715" w:rsidP="00D165B3">
            <w:pPr>
              <w:jc w:val="center"/>
              <w:rPr>
                <w:rFonts w:cs="Times New Roman"/>
                <w:sz w:val="18"/>
                <w:szCs w:val="18"/>
                <w:vertAlign w:val="superscript"/>
              </w:rPr>
            </w:pPr>
            <w:r w:rsidRPr="006104AB">
              <w:rPr>
                <w:rFonts w:cs="Times New Roman"/>
                <w:sz w:val="18"/>
                <w:szCs w:val="18"/>
              </w:rPr>
              <w:t xml:space="preserve">LOI </w:t>
            </w:r>
            <w:r w:rsidRPr="006104AB">
              <w:rPr>
                <w:rFonts w:cs="Times New Roman"/>
                <w:sz w:val="18"/>
                <w:szCs w:val="18"/>
                <w:vertAlign w:val="superscript"/>
              </w:rPr>
              <w:t>a</w:t>
            </w:r>
          </w:p>
        </w:tc>
      </w:tr>
      <w:tr w:rsidR="006A4715" w:rsidRPr="006104AB" w14:paraId="2C41FEA6" w14:textId="77777777" w:rsidTr="00D165B3">
        <w:tc>
          <w:tcPr>
            <w:tcW w:w="952" w:type="dxa"/>
            <w:tcBorders>
              <w:bottom w:val="single" w:sz="4" w:space="0" w:color="auto"/>
            </w:tcBorders>
          </w:tcPr>
          <w:p w14:paraId="7FA4F09D" w14:textId="77777777" w:rsidR="006A4715" w:rsidRPr="006104AB" w:rsidRDefault="006A4715" w:rsidP="00D165B3">
            <w:pPr>
              <w:jc w:val="center"/>
              <w:rPr>
                <w:rFonts w:cs="Times New Roman"/>
                <w:sz w:val="18"/>
                <w:szCs w:val="18"/>
              </w:rPr>
            </w:pPr>
            <w:r w:rsidRPr="006104AB">
              <w:rPr>
                <w:rFonts w:cs="Times New Roman"/>
                <w:sz w:val="18"/>
                <w:szCs w:val="18"/>
              </w:rPr>
              <w:t>BFS</w:t>
            </w:r>
          </w:p>
        </w:tc>
        <w:tc>
          <w:tcPr>
            <w:tcW w:w="571" w:type="dxa"/>
            <w:tcBorders>
              <w:bottom w:val="single" w:sz="4" w:space="0" w:color="auto"/>
            </w:tcBorders>
          </w:tcPr>
          <w:p w14:paraId="75AFB68F" w14:textId="77777777" w:rsidR="006A4715" w:rsidRPr="006104AB" w:rsidRDefault="006A4715" w:rsidP="00D165B3">
            <w:pPr>
              <w:jc w:val="center"/>
              <w:rPr>
                <w:rFonts w:cs="Times New Roman"/>
                <w:sz w:val="18"/>
                <w:szCs w:val="18"/>
              </w:rPr>
            </w:pPr>
            <w:r w:rsidRPr="006104AB">
              <w:rPr>
                <w:rFonts w:cs="Times New Roman"/>
                <w:sz w:val="18"/>
                <w:szCs w:val="18"/>
              </w:rPr>
              <w:t>40.9</w:t>
            </w:r>
          </w:p>
        </w:tc>
        <w:tc>
          <w:tcPr>
            <w:tcW w:w="594" w:type="dxa"/>
            <w:tcBorders>
              <w:bottom w:val="single" w:sz="4" w:space="0" w:color="auto"/>
            </w:tcBorders>
          </w:tcPr>
          <w:p w14:paraId="70FB9225" w14:textId="77777777" w:rsidR="006A4715" w:rsidRPr="006104AB" w:rsidRDefault="006A4715" w:rsidP="00D165B3">
            <w:pPr>
              <w:jc w:val="center"/>
              <w:rPr>
                <w:rFonts w:cs="Times New Roman"/>
                <w:sz w:val="18"/>
                <w:szCs w:val="18"/>
              </w:rPr>
            </w:pPr>
            <w:r w:rsidRPr="006104AB">
              <w:rPr>
                <w:rFonts w:cs="Times New Roman"/>
                <w:sz w:val="18"/>
                <w:szCs w:val="18"/>
              </w:rPr>
              <w:t>31.1</w:t>
            </w:r>
          </w:p>
        </w:tc>
        <w:tc>
          <w:tcPr>
            <w:tcW w:w="695" w:type="dxa"/>
            <w:tcBorders>
              <w:bottom w:val="single" w:sz="4" w:space="0" w:color="auto"/>
            </w:tcBorders>
          </w:tcPr>
          <w:p w14:paraId="7E227B91" w14:textId="77777777" w:rsidR="006A4715" w:rsidRPr="006104AB" w:rsidRDefault="006A4715" w:rsidP="00D165B3">
            <w:pPr>
              <w:jc w:val="center"/>
              <w:rPr>
                <w:rFonts w:cs="Times New Roman"/>
                <w:sz w:val="18"/>
                <w:szCs w:val="18"/>
              </w:rPr>
            </w:pPr>
            <w:r w:rsidRPr="006104AB">
              <w:rPr>
                <w:rFonts w:cs="Times New Roman"/>
                <w:sz w:val="18"/>
                <w:szCs w:val="18"/>
              </w:rPr>
              <w:t>13.7</w:t>
            </w:r>
          </w:p>
        </w:tc>
        <w:tc>
          <w:tcPr>
            <w:tcW w:w="608" w:type="dxa"/>
            <w:tcBorders>
              <w:bottom w:val="single" w:sz="4" w:space="0" w:color="auto"/>
            </w:tcBorders>
          </w:tcPr>
          <w:p w14:paraId="0BEB59B2" w14:textId="77777777" w:rsidR="006A4715" w:rsidRPr="006104AB" w:rsidRDefault="006A4715" w:rsidP="00D165B3">
            <w:pPr>
              <w:jc w:val="center"/>
              <w:rPr>
                <w:rFonts w:cs="Times New Roman"/>
                <w:sz w:val="18"/>
                <w:szCs w:val="18"/>
              </w:rPr>
            </w:pPr>
            <w:r w:rsidRPr="006104AB">
              <w:rPr>
                <w:rFonts w:cs="Times New Roman"/>
                <w:sz w:val="18"/>
                <w:szCs w:val="18"/>
              </w:rPr>
              <w:t>9.16</w:t>
            </w:r>
          </w:p>
        </w:tc>
        <w:tc>
          <w:tcPr>
            <w:tcW w:w="569" w:type="dxa"/>
            <w:tcBorders>
              <w:bottom w:val="single" w:sz="4" w:space="0" w:color="auto"/>
            </w:tcBorders>
          </w:tcPr>
          <w:p w14:paraId="5EDCCA6B" w14:textId="77777777" w:rsidR="006A4715" w:rsidRPr="006104AB" w:rsidRDefault="006A4715" w:rsidP="00D165B3">
            <w:pPr>
              <w:jc w:val="center"/>
              <w:rPr>
                <w:rFonts w:cs="Times New Roman"/>
                <w:sz w:val="18"/>
                <w:szCs w:val="18"/>
              </w:rPr>
            </w:pPr>
            <w:r w:rsidRPr="006104AB">
              <w:rPr>
                <w:rFonts w:cs="Times New Roman"/>
                <w:sz w:val="18"/>
                <w:szCs w:val="18"/>
              </w:rPr>
              <w:t>2.31</w:t>
            </w:r>
          </w:p>
        </w:tc>
        <w:tc>
          <w:tcPr>
            <w:tcW w:w="610" w:type="dxa"/>
            <w:tcBorders>
              <w:bottom w:val="single" w:sz="4" w:space="0" w:color="auto"/>
            </w:tcBorders>
          </w:tcPr>
          <w:p w14:paraId="574E5305" w14:textId="77777777" w:rsidR="006A4715" w:rsidRPr="006104AB" w:rsidRDefault="006A4715" w:rsidP="00D165B3">
            <w:pPr>
              <w:jc w:val="center"/>
              <w:rPr>
                <w:rFonts w:cs="Times New Roman"/>
                <w:sz w:val="18"/>
                <w:szCs w:val="18"/>
              </w:rPr>
            </w:pPr>
            <w:r w:rsidRPr="006104AB">
              <w:rPr>
                <w:rFonts w:cs="Times New Roman"/>
                <w:sz w:val="18"/>
                <w:szCs w:val="18"/>
              </w:rPr>
              <w:t>1.26</w:t>
            </w:r>
          </w:p>
        </w:tc>
        <w:tc>
          <w:tcPr>
            <w:tcW w:w="575" w:type="dxa"/>
            <w:tcBorders>
              <w:bottom w:val="single" w:sz="4" w:space="0" w:color="auto"/>
            </w:tcBorders>
          </w:tcPr>
          <w:p w14:paraId="72D3D316" w14:textId="77777777" w:rsidR="006A4715" w:rsidRPr="006104AB" w:rsidRDefault="006A4715" w:rsidP="00D165B3">
            <w:pPr>
              <w:jc w:val="center"/>
              <w:rPr>
                <w:rFonts w:cs="Times New Roman"/>
                <w:sz w:val="18"/>
                <w:szCs w:val="18"/>
              </w:rPr>
            </w:pPr>
            <w:r w:rsidRPr="006104AB">
              <w:rPr>
                <w:rFonts w:cs="Times New Roman"/>
                <w:sz w:val="18"/>
                <w:szCs w:val="18"/>
              </w:rPr>
              <w:t>0.69</w:t>
            </w:r>
          </w:p>
        </w:tc>
        <w:tc>
          <w:tcPr>
            <w:tcW w:w="712" w:type="dxa"/>
            <w:tcBorders>
              <w:bottom w:val="single" w:sz="4" w:space="0" w:color="auto"/>
            </w:tcBorders>
          </w:tcPr>
          <w:p w14:paraId="4355DEE4" w14:textId="77777777" w:rsidR="006A4715" w:rsidRPr="006104AB" w:rsidRDefault="006A4715" w:rsidP="00D165B3">
            <w:pPr>
              <w:jc w:val="center"/>
              <w:rPr>
                <w:rFonts w:cs="Times New Roman"/>
                <w:sz w:val="18"/>
                <w:szCs w:val="18"/>
              </w:rPr>
            </w:pPr>
            <w:r w:rsidRPr="006104AB">
              <w:rPr>
                <w:rFonts w:cs="Times New Roman"/>
                <w:sz w:val="18"/>
                <w:szCs w:val="18"/>
              </w:rPr>
              <w:t>0.40</w:t>
            </w:r>
          </w:p>
        </w:tc>
        <w:tc>
          <w:tcPr>
            <w:tcW w:w="581" w:type="dxa"/>
            <w:tcBorders>
              <w:bottom w:val="single" w:sz="4" w:space="0" w:color="auto"/>
            </w:tcBorders>
          </w:tcPr>
          <w:p w14:paraId="505499E2" w14:textId="77777777" w:rsidR="006A4715" w:rsidRPr="006104AB" w:rsidRDefault="006A4715" w:rsidP="00D165B3">
            <w:pPr>
              <w:jc w:val="center"/>
              <w:rPr>
                <w:rFonts w:cs="Times New Roman"/>
                <w:sz w:val="18"/>
                <w:szCs w:val="18"/>
              </w:rPr>
            </w:pPr>
            <w:r w:rsidRPr="006104AB">
              <w:rPr>
                <w:rFonts w:cs="Times New Roman"/>
                <w:sz w:val="18"/>
                <w:szCs w:val="18"/>
              </w:rPr>
              <w:t>0.31</w:t>
            </w:r>
          </w:p>
        </w:tc>
        <w:tc>
          <w:tcPr>
            <w:tcW w:w="588" w:type="dxa"/>
            <w:tcBorders>
              <w:bottom w:val="single" w:sz="4" w:space="0" w:color="auto"/>
            </w:tcBorders>
          </w:tcPr>
          <w:p w14:paraId="58A050C3" w14:textId="77777777" w:rsidR="006A4715" w:rsidRPr="006104AB" w:rsidRDefault="006A4715" w:rsidP="00D165B3">
            <w:pPr>
              <w:jc w:val="center"/>
              <w:rPr>
                <w:rFonts w:cs="Times New Roman"/>
                <w:sz w:val="18"/>
                <w:szCs w:val="18"/>
              </w:rPr>
            </w:pPr>
            <w:r w:rsidRPr="006104AB">
              <w:rPr>
                <w:rFonts w:cs="Times New Roman"/>
                <w:sz w:val="18"/>
                <w:szCs w:val="18"/>
              </w:rPr>
              <w:t>0.12</w:t>
            </w:r>
          </w:p>
        </w:tc>
        <w:tc>
          <w:tcPr>
            <w:tcW w:w="626" w:type="dxa"/>
            <w:tcBorders>
              <w:bottom w:val="single" w:sz="4" w:space="0" w:color="auto"/>
            </w:tcBorders>
          </w:tcPr>
          <w:p w14:paraId="194724A1" w14:textId="77777777" w:rsidR="006A4715" w:rsidRPr="006104AB" w:rsidRDefault="006A4715" w:rsidP="00D165B3">
            <w:pPr>
              <w:jc w:val="center"/>
              <w:rPr>
                <w:rFonts w:cs="Times New Roman"/>
                <w:sz w:val="18"/>
                <w:szCs w:val="18"/>
              </w:rPr>
            </w:pPr>
            <w:r w:rsidRPr="006104AB">
              <w:rPr>
                <w:rFonts w:cs="Times New Roman"/>
                <w:sz w:val="18"/>
                <w:szCs w:val="18"/>
              </w:rPr>
              <w:t>0.05</w:t>
            </w:r>
          </w:p>
        </w:tc>
        <w:tc>
          <w:tcPr>
            <w:tcW w:w="625" w:type="dxa"/>
            <w:tcBorders>
              <w:bottom w:val="single" w:sz="4" w:space="0" w:color="auto"/>
            </w:tcBorders>
          </w:tcPr>
          <w:p w14:paraId="5954FB85" w14:textId="77777777" w:rsidR="006A4715" w:rsidRPr="006104AB" w:rsidRDefault="006A4715" w:rsidP="00D165B3">
            <w:pPr>
              <w:jc w:val="center"/>
              <w:rPr>
                <w:rFonts w:cs="Times New Roman"/>
                <w:sz w:val="18"/>
                <w:szCs w:val="18"/>
              </w:rPr>
            </w:pPr>
            <w:r w:rsidRPr="006104AB">
              <w:rPr>
                <w:rFonts w:cs="Times New Roman"/>
                <w:sz w:val="18"/>
                <w:szCs w:val="18"/>
              </w:rPr>
              <w:t>0.10</w:t>
            </w:r>
          </w:p>
        </w:tc>
      </w:tr>
      <w:tr w:rsidR="006A4715" w:rsidRPr="006104AB" w14:paraId="6660CB7E" w14:textId="77777777" w:rsidTr="00D165B3">
        <w:tc>
          <w:tcPr>
            <w:tcW w:w="952" w:type="dxa"/>
            <w:tcBorders>
              <w:bottom w:val="single" w:sz="4" w:space="0" w:color="auto"/>
            </w:tcBorders>
          </w:tcPr>
          <w:p w14:paraId="7AD2FE44" w14:textId="77777777" w:rsidR="006A4715" w:rsidRPr="006104AB" w:rsidRDefault="006A4715" w:rsidP="00D165B3">
            <w:pPr>
              <w:jc w:val="center"/>
              <w:rPr>
                <w:rFonts w:cs="Times New Roman"/>
                <w:sz w:val="18"/>
                <w:szCs w:val="18"/>
              </w:rPr>
            </w:pPr>
            <w:r w:rsidRPr="006104AB">
              <w:rPr>
                <w:rFonts w:cs="Times New Roman"/>
                <w:sz w:val="18"/>
                <w:szCs w:val="18"/>
              </w:rPr>
              <w:t>FA</w:t>
            </w:r>
          </w:p>
        </w:tc>
        <w:tc>
          <w:tcPr>
            <w:tcW w:w="571" w:type="dxa"/>
            <w:tcBorders>
              <w:bottom w:val="single" w:sz="4" w:space="0" w:color="auto"/>
            </w:tcBorders>
          </w:tcPr>
          <w:p w14:paraId="0B71805A" w14:textId="77777777" w:rsidR="006A4715" w:rsidRPr="006104AB" w:rsidRDefault="006A4715" w:rsidP="00D165B3">
            <w:pPr>
              <w:jc w:val="center"/>
              <w:rPr>
                <w:rFonts w:cs="Times New Roman"/>
                <w:sz w:val="18"/>
                <w:szCs w:val="18"/>
              </w:rPr>
            </w:pPr>
            <w:r w:rsidRPr="006104AB">
              <w:rPr>
                <w:rFonts w:cs="Times New Roman"/>
                <w:sz w:val="18"/>
                <w:szCs w:val="18"/>
              </w:rPr>
              <w:t>3.74</w:t>
            </w:r>
          </w:p>
        </w:tc>
        <w:tc>
          <w:tcPr>
            <w:tcW w:w="594" w:type="dxa"/>
            <w:tcBorders>
              <w:bottom w:val="single" w:sz="4" w:space="0" w:color="auto"/>
            </w:tcBorders>
          </w:tcPr>
          <w:p w14:paraId="1C55A3BC" w14:textId="77777777" w:rsidR="006A4715" w:rsidRPr="006104AB" w:rsidRDefault="006A4715" w:rsidP="00D165B3">
            <w:pPr>
              <w:jc w:val="center"/>
              <w:rPr>
                <w:rFonts w:cs="Times New Roman"/>
                <w:sz w:val="18"/>
                <w:szCs w:val="18"/>
              </w:rPr>
            </w:pPr>
            <w:r w:rsidRPr="006104AB">
              <w:rPr>
                <w:rFonts w:cs="Times New Roman"/>
                <w:sz w:val="18"/>
                <w:szCs w:val="18"/>
              </w:rPr>
              <w:t>56.7</w:t>
            </w:r>
          </w:p>
        </w:tc>
        <w:tc>
          <w:tcPr>
            <w:tcW w:w="695" w:type="dxa"/>
            <w:tcBorders>
              <w:bottom w:val="single" w:sz="4" w:space="0" w:color="auto"/>
            </w:tcBorders>
          </w:tcPr>
          <w:p w14:paraId="1C772F20" w14:textId="77777777" w:rsidR="006A4715" w:rsidRPr="006104AB" w:rsidRDefault="006A4715" w:rsidP="00D165B3">
            <w:pPr>
              <w:jc w:val="center"/>
              <w:rPr>
                <w:rFonts w:cs="Times New Roman"/>
                <w:sz w:val="18"/>
                <w:szCs w:val="18"/>
              </w:rPr>
            </w:pPr>
            <w:r w:rsidRPr="006104AB">
              <w:rPr>
                <w:rFonts w:cs="Times New Roman"/>
                <w:sz w:val="18"/>
                <w:szCs w:val="18"/>
              </w:rPr>
              <w:t>24.0</w:t>
            </w:r>
          </w:p>
        </w:tc>
        <w:tc>
          <w:tcPr>
            <w:tcW w:w="608" w:type="dxa"/>
            <w:tcBorders>
              <w:bottom w:val="single" w:sz="4" w:space="0" w:color="auto"/>
            </w:tcBorders>
          </w:tcPr>
          <w:p w14:paraId="2357B193" w14:textId="77777777" w:rsidR="006A4715" w:rsidRPr="006104AB" w:rsidRDefault="006A4715" w:rsidP="00D165B3">
            <w:pPr>
              <w:jc w:val="center"/>
              <w:rPr>
                <w:rFonts w:cs="Times New Roman"/>
                <w:sz w:val="18"/>
                <w:szCs w:val="18"/>
              </w:rPr>
            </w:pPr>
            <w:r w:rsidRPr="006104AB">
              <w:rPr>
                <w:rFonts w:cs="Times New Roman"/>
                <w:sz w:val="18"/>
                <w:szCs w:val="18"/>
              </w:rPr>
              <w:t>1.75</w:t>
            </w:r>
          </w:p>
        </w:tc>
        <w:tc>
          <w:tcPr>
            <w:tcW w:w="569" w:type="dxa"/>
            <w:tcBorders>
              <w:bottom w:val="single" w:sz="4" w:space="0" w:color="auto"/>
            </w:tcBorders>
          </w:tcPr>
          <w:p w14:paraId="76440ACC" w14:textId="77777777" w:rsidR="006A4715" w:rsidRPr="006104AB" w:rsidRDefault="006A4715" w:rsidP="00D165B3">
            <w:pPr>
              <w:jc w:val="center"/>
              <w:rPr>
                <w:rFonts w:cs="Times New Roman"/>
                <w:sz w:val="18"/>
                <w:szCs w:val="18"/>
              </w:rPr>
            </w:pPr>
            <w:r w:rsidRPr="006104AB">
              <w:rPr>
                <w:rFonts w:cs="Times New Roman"/>
                <w:sz w:val="18"/>
                <w:szCs w:val="18"/>
              </w:rPr>
              <w:t>1.04</w:t>
            </w:r>
          </w:p>
        </w:tc>
        <w:tc>
          <w:tcPr>
            <w:tcW w:w="610" w:type="dxa"/>
            <w:tcBorders>
              <w:bottom w:val="single" w:sz="4" w:space="0" w:color="auto"/>
            </w:tcBorders>
          </w:tcPr>
          <w:p w14:paraId="2B5F2F5E" w14:textId="77777777" w:rsidR="006A4715" w:rsidRPr="006104AB" w:rsidRDefault="006A4715" w:rsidP="00D165B3">
            <w:pPr>
              <w:jc w:val="center"/>
              <w:rPr>
                <w:rFonts w:cs="Times New Roman"/>
                <w:sz w:val="18"/>
                <w:szCs w:val="18"/>
              </w:rPr>
            </w:pPr>
            <w:r w:rsidRPr="006104AB">
              <w:rPr>
                <w:rFonts w:cs="Times New Roman"/>
                <w:sz w:val="18"/>
                <w:szCs w:val="18"/>
              </w:rPr>
              <w:t>1.16</w:t>
            </w:r>
          </w:p>
        </w:tc>
        <w:tc>
          <w:tcPr>
            <w:tcW w:w="575" w:type="dxa"/>
            <w:tcBorders>
              <w:bottom w:val="single" w:sz="4" w:space="0" w:color="auto"/>
            </w:tcBorders>
          </w:tcPr>
          <w:p w14:paraId="7DA8FB57" w14:textId="77777777" w:rsidR="006A4715" w:rsidRPr="006104AB" w:rsidRDefault="006A4715" w:rsidP="00D165B3">
            <w:pPr>
              <w:jc w:val="center"/>
              <w:rPr>
                <w:rFonts w:cs="Times New Roman"/>
                <w:sz w:val="18"/>
                <w:szCs w:val="18"/>
              </w:rPr>
            </w:pPr>
            <w:r w:rsidRPr="006104AB">
              <w:rPr>
                <w:rFonts w:cs="Times New Roman"/>
                <w:sz w:val="18"/>
                <w:szCs w:val="18"/>
              </w:rPr>
              <w:t>2.30</w:t>
            </w:r>
          </w:p>
        </w:tc>
        <w:tc>
          <w:tcPr>
            <w:tcW w:w="712" w:type="dxa"/>
            <w:tcBorders>
              <w:bottom w:val="single" w:sz="4" w:space="0" w:color="auto"/>
            </w:tcBorders>
          </w:tcPr>
          <w:p w14:paraId="56BF42C6" w14:textId="77777777" w:rsidR="006A4715" w:rsidRPr="006104AB" w:rsidRDefault="006A4715" w:rsidP="00D165B3">
            <w:pPr>
              <w:jc w:val="center"/>
              <w:rPr>
                <w:rFonts w:cs="Times New Roman"/>
                <w:sz w:val="18"/>
                <w:szCs w:val="18"/>
              </w:rPr>
            </w:pPr>
            <w:r w:rsidRPr="006104AB">
              <w:rPr>
                <w:rFonts w:cs="Times New Roman"/>
                <w:sz w:val="18"/>
                <w:szCs w:val="18"/>
              </w:rPr>
              <w:t>6.34</w:t>
            </w:r>
          </w:p>
        </w:tc>
        <w:tc>
          <w:tcPr>
            <w:tcW w:w="581" w:type="dxa"/>
            <w:tcBorders>
              <w:bottom w:val="single" w:sz="4" w:space="0" w:color="auto"/>
            </w:tcBorders>
          </w:tcPr>
          <w:p w14:paraId="02717DAD" w14:textId="77777777" w:rsidR="006A4715" w:rsidRPr="006104AB" w:rsidRDefault="006A4715" w:rsidP="00D165B3">
            <w:pPr>
              <w:jc w:val="center"/>
              <w:rPr>
                <w:rFonts w:cs="Times New Roman"/>
                <w:sz w:val="18"/>
                <w:szCs w:val="18"/>
              </w:rPr>
            </w:pPr>
            <w:r w:rsidRPr="006104AB">
              <w:rPr>
                <w:rFonts w:cs="Times New Roman"/>
                <w:sz w:val="18"/>
                <w:szCs w:val="18"/>
              </w:rPr>
              <w:t>0.06</w:t>
            </w:r>
          </w:p>
        </w:tc>
        <w:tc>
          <w:tcPr>
            <w:tcW w:w="588" w:type="dxa"/>
            <w:tcBorders>
              <w:bottom w:val="single" w:sz="4" w:space="0" w:color="auto"/>
            </w:tcBorders>
          </w:tcPr>
          <w:p w14:paraId="56EEFDDC" w14:textId="77777777" w:rsidR="006A4715" w:rsidRPr="006104AB" w:rsidRDefault="006A4715" w:rsidP="00D165B3">
            <w:pPr>
              <w:jc w:val="center"/>
              <w:rPr>
                <w:rFonts w:cs="Times New Roman"/>
                <w:sz w:val="18"/>
                <w:szCs w:val="18"/>
              </w:rPr>
            </w:pPr>
            <w:r w:rsidRPr="006104AB">
              <w:rPr>
                <w:rFonts w:cs="Times New Roman"/>
                <w:sz w:val="18"/>
                <w:szCs w:val="18"/>
              </w:rPr>
              <w:t>0.10</w:t>
            </w:r>
          </w:p>
        </w:tc>
        <w:tc>
          <w:tcPr>
            <w:tcW w:w="626" w:type="dxa"/>
            <w:tcBorders>
              <w:bottom w:val="single" w:sz="4" w:space="0" w:color="auto"/>
            </w:tcBorders>
          </w:tcPr>
          <w:p w14:paraId="298DBA9D" w14:textId="77777777" w:rsidR="006A4715" w:rsidRPr="006104AB" w:rsidRDefault="006A4715" w:rsidP="00D165B3">
            <w:pPr>
              <w:jc w:val="center"/>
              <w:rPr>
                <w:rFonts w:cs="Times New Roman"/>
                <w:sz w:val="18"/>
                <w:szCs w:val="18"/>
              </w:rPr>
            </w:pPr>
            <w:r w:rsidRPr="006104AB">
              <w:rPr>
                <w:rFonts w:cs="Times New Roman"/>
                <w:sz w:val="18"/>
                <w:szCs w:val="18"/>
              </w:rPr>
              <w:t>2.81</w:t>
            </w:r>
          </w:p>
        </w:tc>
        <w:tc>
          <w:tcPr>
            <w:tcW w:w="625" w:type="dxa"/>
            <w:tcBorders>
              <w:bottom w:val="single" w:sz="4" w:space="0" w:color="auto"/>
            </w:tcBorders>
          </w:tcPr>
          <w:p w14:paraId="3D3CF3C6" w14:textId="77777777" w:rsidR="006A4715" w:rsidRPr="006104AB" w:rsidRDefault="006A4715" w:rsidP="00D165B3">
            <w:pPr>
              <w:jc w:val="center"/>
              <w:rPr>
                <w:rFonts w:cs="Times New Roman"/>
                <w:sz w:val="18"/>
                <w:szCs w:val="18"/>
              </w:rPr>
            </w:pPr>
            <w:r w:rsidRPr="006104AB">
              <w:rPr>
                <w:rFonts w:cs="Times New Roman"/>
                <w:sz w:val="18"/>
                <w:szCs w:val="18"/>
              </w:rPr>
              <w:t>2.86</w:t>
            </w:r>
          </w:p>
        </w:tc>
      </w:tr>
      <w:tr w:rsidR="006A4715" w:rsidRPr="006104AB" w14:paraId="7C50BC68" w14:textId="77777777" w:rsidTr="00D165B3">
        <w:trPr>
          <w:trHeight w:val="60"/>
        </w:trPr>
        <w:tc>
          <w:tcPr>
            <w:tcW w:w="8306" w:type="dxa"/>
            <w:gridSpan w:val="13"/>
            <w:tcBorders>
              <w:bottom w:val="nil"/>
            </w:tcBorders>
          </w:tcPr>
          <w:p w14:paraId="2A6B9570" w14:textId="77777777" w:rsidR="006A4715" w:rsidRPr="006104AB" w:rsidRDefault="006A4715" w:rsidP="00D165B3">
            <w:pPr>
              <w:rPr>
                <w:rFonts w:cs="Times New Roman"/>
                <w:sz w:val="16"/>
                <w:szCs w:val="16"/>
              </w:rPr>
            </w:pPr>
            <w:r w:rsidRPr="006104AB">
              <w:rPr>
                <w:rFonts w:cs="Times New Roman"/>
                <w:sz w:val="16"/>
                <w:szCs w:val="16"/>
                <w:vertAlign w:val="superscript"/>
              </w:rPr>
              <w:t>a</w:t>
            </w:r>
            <w:r w:rsidRPr="006104AB">
              <w:rPr>
                <w:rFonts w:cs="Times New Roman"/>
                <w:sz w:val="16"/>
                <w:szCs w:val="16"/>
              </w:rPr>
              <w:t xml:space="preserve"> LOI measured by TG analysis at 950</w:t>
            </w:r>
            <w:r w:rsidRPr="006104AB">
              <w:rPr>
                <w:rFonts w:eastAsia="DengXian" w:cs="Times New Roman"/>
                <w:sz w:val="16"/>
                <w:szCs w:val="16"/>
              </w:rPr>
              <w:t>℃</w:t>
            </w:r>
          </w:p>
        </w:tc>
      </w:tr>
    </w:tbl>
    <w:p w14:paraId="15AFC40D" w14:textId="1300E7C3" w:rsidR="002E6329" w:rsidRDefault="002E6329" w:rsidP="00B6413A"/>
    <w:p w14:paraId="256D6421" w14:textId="038F891A" w:rsidR="002E6329" w:rsidRPr="006104AB" w:rsidRDefault="002E6329" w:rsidP="002E6329">
      <w:pPr>
        <w:pStyle w:val="Caption"/>
        <w:keepNext/>
      </w:pPr>
      <w:bookmarkStart w:id="3" w:name="_Ref84082414"/>
      <w:bookmarkStart w:id="4" w:name="_Ref88030067"/>
      <w:r w:rsidRPr="006104AB">
        <w:t xml:space="preserve">Table </w:t>
      </w:r>
      <w:fldSimple w:instr=" SEQ Table \* ARABIC ">
        <w:r w:rsidR="00736098">
          <w:rPr>
            <w:noProof/>
          </w:rPr>
          <w:t>2</w:t>
        </w:r>
      </w:fldSimple>
      <w:bookmarkEnd w:id="3"/>
      <w:r w:rsidRPr="006104AB">
        <w:t>. Physical properties of aggregates</w:t>
      </w:r>
      <w:bookmarkEnd w:id="4"/>
      <w:r w:rsidR="00471444">
        <w: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260"/>
        <w:gridCol w:w="1350"/>
        <w:gridCol w:w="1440"/>
      </w:tblGrid>
      <w:tr w:rsidR="002E6329" w:rsidRPr="006104AB" w14:paraId="02ED13AD" w14:textId="77777777" w:rsidTr="00D165B3">
        <w:trPr>
          <w:jc w:val="center"/>
        </w:trPr>
        <w:tc>
          <w:tcPr>
            <w:tcW w:w="1975" w:type="dxa"/>
            <w:tcBorders>
              <w:top w:val="single" w:sz="4" w:space="0" w:color="auto"/>
              <w:bottom w:val="single" w:sz="4" w:space="0" w:color="auto"/>
            </w:tcBorders>
          </w:tcPr>
          <w:p w14:paraId="70A70B4B" w14:textId="77777777" w:rsidR="002E6329" w:rsidRPr="006104AB" w:rsidRDefault="002E6329" w:rsidP="00D165B3">
            <w:pPr>
              <w:jc w:val="center"/>
              <w:rPr>
                <w:sz w:val="18"/>
                <w:szCs w:val="18"/>
              </w:rPr>
            </w:pPr>
            <w:r w:rsidRPr="006104AB">
              <w:rPr>
                <w:sz w:val="18"/>
                <w:szCs w:val="18"/>
              </w:rPr>
              <w:t>Aggregate</w:t>
            </w:r>
          </w:p>
        </w:tc>
        <w:tc>
          <w:tcPr>
            <w:tcW w:w="1260" w:type="dxa"/>
            <w:tcBorders>
              <w:top w:val="single" w:sz="4" w:space="0" w:color="auto"/>
              <w:bottom w:val="single" w:sz="4" w:space="0" w:color="auto"/>
            </w:tcBorders>
          </w:tcPr>
          <w:p w14:paraId="53693D1F" w14:textId="77777777" w:rsidR="002E6329" w:rsidRPr="006104AB" w:rsidRDefault="002E6329" w:rsidP="00D165B3">
            <w:pPr>
              <w:jc w:val="center"/>
              <w:rPr>
                <w:sz w:val="18"/>
                <w:szCs w:val="18"/>
              </w:rPr>
            </w:pPr>
            <w:r w:rsidRPr="006104AB">
              <w:rPr>
                <w:sz w:val="18"/>
                <w:szCs w:val="18"/>
              </w:rPr>
              <w:t>Sand 0-4 mm</w:t>
            </w:r>
          </w:p>
        </w:tc>
        <w:tc>
          <w:tcPr>
            <w:tcW w:w="1350" w:type="dxa"/>
            <w:tcBorders>
              <w:top w:val="single" w:sz="4" w:space="0" w:color="auto"/>
              <w:bottom w:val="single" w:sz="4" w:space="0" w:color="auto"/>
            </w:tcBorders>
          </w:tcPr>
          <w:p w14:paraId="075AB84A" w14:textId="77777777" w:rsidR="002E6329" w:rsidRPr="006104AB" w:rsidRDefault="002E6329" w:rsidP="00D165B3">
            <w:pPr>
              <w:jc w:val="center"/>
              <w:rPr>
                <w:sz w:val="18"/>
                <w:szCs w:val="18"/>
              </w:rPr>
            </w:pPr>
            <w:r w:rsidRPr="006104AB">
              <w:rPr>
                <w:sz w:val="18"/>
                <w:szCs w:val="18"/>
              </w:rPr>
              <w:t>Coarse 2-8 mm</w:t>
            </w:r>
          </w:p>
        </w:tc>
        <w:tc>
          <w:tcPr>
            <w:tcW w:w="1440" w:type="dxa"/>
            <w:tcBorders>
              <w:top w:val="single" w:sz="4" w:space="0" w:color="auto"/>
              <w:bottom w:val="single" w:sz="4" w:space="0" w:color="auto"/>
            </w:tcBorders>
          </w:tcPr>
          <w:p w14:paraId="3E5CA32F" w14:textId="77777777" w:rsidR="002E6329" w:rsidRPr="006104AB" w:rsidRDefault="002E6329" w:rsidP="00D165B3">
            <w:pPr>
              <w:jc w:val="center"/>
              <w:rPr>
                <w:sz w:val="18"/>
                <w:szCs w:val="18"/>
              </w:rPr>
            </w:pPr>
            <w:r w:rsidRPr="006104AB">
              <w:rPr>
                <w:sz w:val="18"/>
                <w:szCs w:val="18"/>
              </w:rPr>
              <w:t>Coarse 8-16 mm</w:t>
            </w:r>
          </w:p>
        </w:tc>
      </w:tr>
      <w:tr w:rsidR="002E6329" w:rsidRPr="006104AB" w14:paraId="38EAE15D" w14:textId="77777777" w:rsidTr="00D165B3">
        <w:trPr>
          <w:jc w:val="center"/>
        </w:trPr>
        <w:tc>
          <w:tcPr>
            <w:tcW w:w="1975" w:type="dxa"/>
            <w:tcBorders>
              <w:top w:val="single" w:sz="4" w:space="0" w:color="auto"/>
            </w:tcBorders>
          </w:tcPr>
          <w:p w14:paraId="5C187FE7" w14:textId="77777777" w:rsidR="002E6329" w:rsidRPr="006104AB" w:rsidRDefault="002E6329" w:rsidP="00D165B3">
            <w:pPr>
              <w:jc w:val="center"/>
              <w:rPr>
                <w:sz w:val="18"/>
                <w:szCs w:val="18"/>
              </w:rPr>
            </w:pPr>
            <w:r w:rsidRPr="006104AB">
              <w:rPr>
                <w:sz w:val="18"/>
                <w:szCs w:val="18"/>
              </w:rPr>
              <w:t xml:space="preserve">Specific gravity </w:t>
            </w:r>
          </w:p>
        </w:tc>
        <w:tc>
          <w:tcPr>
            <w:tcW w:w="1260" w:type="dxa"/>
            <w:tcBorders>
              <w:top w:val="single" w:sz="4" w:space="0" w:color="auto"/>
            </w:tcBorders>
          </w:tcPr>
          <w:p w14:paraId="32EFB9A2" w14:textId="77777777" w:rsidR="002E6329" w:rsidRPr="006104AB" w:rsidRDefault="002E6329" w:rsidP="00D165B3">
            <w:pPr>
              <w:jc w:val="center"/>
              <w:rPr>
                <w:sz w:val="18"/>
                <w:szCs w:val="18"/>
              </w:rPr>
            </w:pPr>
            <w:r w:rsidRPr="006104AB">
              <w:rPr>
                <w:sz w:val="18"/>
                <w:szCs w:val="18"/>
              </w:rPr>
              <w:t>2.65</w:t>
            </w:r>
          </w:p>
        </w:tc>
        <w:tc>
          <w:tcPr>
            <w:tcW w:w="1350" w:type="dxa"/>
            <w:tcBorders>
              <w:top w:val="single" w:sz="4" w:space="0" w:color="auto"/>
            </w:tcBorders>
          </w:tcPr>
          <w:p w14:paraId="31B137DF" w14:textId="77777777" w:rsidR="002E6329" w:rsidRPr="006104AB" w:rsidRDefault="002E6329" w:rsidP="00D165B3">
            <w:pPr>
              <w:jc w:val="center"/>
              <w:rPr>
                <w:sz w:val="18"/>
                <w:szCs w:val="18"/>
              </w:rPr>
            </w:pPr>
            <w:r w:rsidRPr="006104AB">
              <w:rPr>
                <w:sz w:val="18"/>
                <w:szCs w:val="18"/>
              </w:rPr>
              <w:t>2.64</w:t>
            </w:r>
          </w:p>
        </w:tc>
        <w:tc>
          <w:tcPr>
            <w:tcW w:w="1440" w:type="dxa"/>
            <w:tcBorders>
              <w:top w:val="single" w:sz="4" w:space="0" w:color="auto"/>
            </w:tcBorders>
          </w:tcPr>
          <w:p w14:paraId="76B92C71" w14:textId="77777777" w:rsidR="002E6329" w:rsidRPr="006104AB" w:rsidRDefault="002E6329" w:rsidP="00D165B3">
            <w:pPr>
              <w:jc w:val="center"/>
              <w:rPr>
                <w:sz w:val="18"/>
                <w:szCs w:val="18"/>
              </w:rPr>
            </w:pPr>
            <w:r w:rsidRPr="006104AB">
              <w:rPr>
                <w:sz w:val="18"/>
                <w:szCs w:val="18"/>
              </w:rPr>
              <w:t>2.67</w:t>
            </w:r>
          </w:p>
        </w:tc>
      </w:tr>
      <w:tr w:rsidR="002E6329" w:rsidRPr="006104AB" w14:paraId="2CAFD3E7" w14:textId="77777777" w:rsidTr="00D165B3">
        <w:trPr>
          <w:jc w:val="center"/>
        </w:trPr>
        <w:tc>
          <w:tcPr>
            <w:tcW w:w="1975" w:type="dxa"/>
          </w:tcPr>
          <w:p w14:paraId="25D47F6F" w14:textId="77777777" w:rsidR="002E6329" w:rsidRPr="006104AB" w:rsidRDefault="002E6329" w:rsidP="00D165B3">
            <w:pPr>
              <w:jc w:val="center"/>
              <w:rPr>
                <w:sz w:val="18"/>
                <w:szCs w:val="18"/>
              </w:rPr>
            </w:pPr>
            <w:r w:rsidRPr="006104AB">
              <w:rPr>
                <w:sz w:val="18"/>
                <w:szCs w:val="18"/>
              </w:rPr>
              <w:t>Water absorption (%)</w:t>
            </w:r>
          </w:p>
        </w:tc>
        <w:tc>
          <w:tcPr>
            <w:tcW w:w="1260" w:type="dxa"/>
          </w:tcPr>
          <w:p w14:paraId="64298636" w14:textId="77777777" w:rsidR="002E6329" w:rsidRPr="006104AB" w:rsidRDefault="002E6329" w:rsidP="00D165B3">
            <w:pPr>
              <w:jc w:val="center"/>
              <w:rPr>
                <w:sz w:val="18"/>
                <w:szCs w:val="18"/>
              </w:rPr>
            </w:pPr>
            <w:r w:rsidRPr="006104AB">
              <w:rPr>
                <w:sz w:val="18"/>
                <w:szCs w:val="18"/>
              </w:rPr>
              <w:t>0.33</w:t>
            </w:r>
          </w:p>
        </w:tc>
        <w:tc>
          <w:tcPr>
            <w:tcW w:w="1350" w:type="dxa"/>
          </w:tcPr>
          <w:p w14:paraId="280EAAFF" w14:textId="77777777" w:rsidR="002E6329" w:rsidRPr="006104AB" w:rsidRDefault="002E6329" w:rsidP="00D165B3">
            <w:pPr>
              <w:jc w:val="center"/>
              <w:rPr>
                <w:sz w:val="18"/>
                <w:szCs w:val="18"/>
              </w:rPr>
            </w:pPr>
            <w:r w:rsidRPr="006104AB">
              <w:rPr>
                <w:sz w:val="18"/>
                <w:szCs w:val="18"/>
              </w:rPr>
              <w:t>0.65</w:t>
            </w:r>
          </w:p>
        </w:tc>
        <w:tc>
          <w:tcPr>
            <w:tcW w:w="1440" w:type="dxa"/>
          </w:tcPr>
          <w:p w14:paraId="55C2C942" w14:textId="77777777" w:rsidR="002E6329" w:rsidRPr="006104AB" w:rsidRDefault="002E6329" w:rsidP="00D165B3">
            <w:pPr>
              <w:jc w:val="center"/>
              <w:rPr>
                <w:sz w:val="18"/>
                <w:szCs w:val="18"/>
              </w:rPr>
            </w:pPr>
            <w:r w:rsidRPr="006104AB">
              <w:rPr>
                <w:sz w:val="18"/>
                <w:szCs w:val="18"/>
              </w:rPr>
              <w:t>0.55</w:t>
            </w:r>
          </w:p>
        </w:tc>
      </w:tr>
    </w:tbl>
    <w:p w14:paraId="24C7F0CB" w14:textId="77777777" w:rsidR="002E6329" w:rsidRPr="00CA73F3" w:rsidRDefault="002E6329" w:rsidP="00B6413A"/>
    <w:p w14:paraId="398C7BEA" w14:textId="2C0C06F8" w:rsidR="00796F34" w:rsidRDefault="00796F34" w:rsidP="00A47A92">
      <w:pPr>
        <w:pStyle w:val="Heading2"/>
      </w:pPr>
      <w:r>
        <w:rPr>
          <w:rFonts w:hint="eastAsia"/>
        </w:rPr>
        <w:t>M</w:t>
      </w:r>
      <w:r>
        <w:t>ix</w:t>
      </w:r>
      <w:r w:rsidR="000B115E">
        <w:t>ture</w:t>
      </w:r>
      <w:r>
        <w:t xml:space="preserve"> proportions</w:t>
      </w:r>
    </w:p>
    <w:p w14:paraId="2DBBDFC9" w14:textId="48796556" w:rsidR="002B32BE" w:rsidRDefault="00BD6260" w:rsidP="0046344F">
      <w:r w:rsidRPr="006104AB">
        <w:t xml:space="preserve">In this study, </w:t>
      </w:r>
      <w:r>
        <w:t>5</w:t>
      </w:r>
      <w:r w:rsidR="005B79BE">
        <w:t>2</w:t>
      </w:r>
      <w:r>
        <w:t xml:space="preserve"> groups of </w:t>
      </w:r>
      <w:r w:rsidR="00311FB2">
        <w:t>AAC</w:t>
      </w:r>
      <w:r>
        <w:t xml:space="preserve"> mixtures were </w:t>
      </w:r>
      <w:r w:rsidR="002768A7">
        <w:t>investigated</w:t>
      </w:r>
      <w:r>
        <w:t xml:space="preserve">. </w:t>
      </w:r>
      <w:r w:rsidR="0060699C">
        <w:t xml:space="preserve">As shown in </w:t>
      </w:r>
      <w:r w:rsidR="0060699C">
        <w:fldChar w:fldCharType="begin"/>
      </w:r>
      <w:r w:rsidR="0060699C">
        <w:instrText xml:space="preserve"> REF _Ref104463677 \h </w:instrText>
      </w:r>
      <w:r w:rsidR="0060699C">
        <w:fldChar w:fldCharType="separate"/>
      </w:r>
      <w:r w:rsidR="00736098">
        <w:t xml:space="preserve">Table </w:t>
      </w:r>
      <w:r w:rsidR="00736098">
        <w:rPr>
          <w:noProof/>
        </w:rPr>
        <w:t>3</w:t>
      </w:r>
      <w:r w:rsidR="0060699C">
        <w:fldChar w:fldCharType="end"/>
      </w:r>
      <w:r w:rsidR="0060699C">
        <w:t xml:space="preserve">, </w:t>
      </w:r>
      <w:r w:rsidR="00285DFD">
        <w:t>7</w:t>
      </w:r>
      <w:r w:rsidR="0060699C">
        <w:t xml:space="preserve"> design parameters were presented to describe the mixture proportions of </w:t>
      </w:r>
      <w:r w:rsidR="00311FB2">
        <w:t>AAC</w:t>
      </w:r>
      <w:r w:rsidR="0060699C">
        <w:t xml:space="preserve">, which will be later converted into predictor variables to build up the RF model. It is </w:t>
      </w:r>
      <w:r w:rsidR="0060699C">
        <w:lastRenderedPageBreak/>
        <w:t xml:space="preserve">noteworthy that the parameters selected here are </w:t>
      </w:r>
      <w:r w:rsidR="002B32BE">
        <w:t xml:space="preserve">independent, and </w:t>
      </w:r>
      <w:r w:rsidR="0060699C">
        <w:t>as much less relevant as possible</w:t>
      </w:r>
      <w:r w:rsidR="002B32BE">
        <w:t xml:space="preserve"> from each other. Other parameters, partially repeated, or can be calculated from existing candidates (e.g. the water to binder ratio </w:t>
      </w:r>
      <w:r w:rsidR="00CF0755">
        <w:t>is</w:t>
      </w:r>
      <w:r w:rsidR="002B32BE">
        <w:t xml:space="preserve"> </w:t>
      </w:r>
      <w:r w:rsidR="00CF0755">
        <w:t>determined</w:t>
      </w:r>
      <w:r w:rsidR="002B32BE">
        <w:t xml:space="preserve"> from the mass ratio between total water content and solid binders) were not considered, and this will be further illustrated in Section </w:t>
      </w:r>
      <w:r w:rsidR="002B32BE">
        <w:fldChar w:fldCharType="begin"/>
      </w:r>
      <w:r w:rsidR="002B32BE">
        <w:instrText xml:space="preserve"> REF _Ref104464338 \n \h </w:instrText>
      </w:r>
      <w:r w:rsidR="002B32BE">
        <w:fldChar w:fldCharType="separate"/>
      </w:r>
      <w:r w:rsidR="00736098">
        <w:t>3.1</w:t>
      </w:r>
      <w:r w:rsidR="002B32BE">
        <w:fldChar w:fldCharType="end"/>
      </w:r>
      <w:r w:rsidR="002B32BE">
        <w:t>.</w:t>
      </w:r>
    </w:p>
    <w:p w14:paraId="72421D0F" w14:textId="5011A533" w:rsidR="00CB06C4" w:rsidRDefault="00BD6260" w:rsidP="0046344F">
      <w:r>
        <w:t xml:space="preserve">From the mix design point of view, </w:t>
      </w:r>
      <w:r w:rsidR="00AB4931">
        <w:t xml:space="preserve">multiple design factors have been varied within a </w:t>
      </w:r>
      <w:r w:rsidR="009F3763">
        <w:t>certain</w:t>
      </w:r>
      <w:r w:rsidR="00AB4931">
        <w:t xml:space="preserve"> range to evaluate their effects on the fresh properties</w:t>
      </w:r>
      <w:r w:rsidR="00C52740">
        <w:t xml:space="preserve"> and strength development </w:t>
      </w:r>
      <w:r w:rsidR="00AB4931">
        <w:t xml:space="preserve">of </w:t>
      </w:r>
      <w:r w:rsidR="00987DEE">
        <w:t>AACs</w:t>
      </w:r>
      <w:r w:rsidR="00AB4931">
        <w:t>.</w:t>
      </w:r>
      <w:r w:rsidR="00856412">
        <w:t xml:space="preserve"> </w:t>
      </w:r>
      <w:r w:rsidR="00856412" w:rsidRPr="006104AB">
        <w:t>Aggregate</w:t>
      </w:r>
      <w:r w:rsidR="00E15229">
        <w:t>s</w:t>
      </w:r>
      <w:r w:rsidR="00856412" w:rsidRPr="006104AB">
        <w:t xml:space="preserve"> </w:t>
      </w:r>
      <w:r w:rsidR="00D07732">
        <w:rPr>
          <w:rFonts w:hint="eastAsia"/>
        </w:rPr>
        <w:t>fr</w:t>
      </w:r>
      <w:r w:rsidR="00D07732">
        <w:t>om 0-4, 2-8, and 8-16 mm fractions were applied</w:t>
      </w:r>
      <w:r w:rsidR="00831246">
        <w:t xml:space="preserve">, and the </w:t>
      </w:r>
      <w:r w:rsidR="00856412" w:rsidRPr="006104AB">
        <w:t>packing was designed to reach between A16 and B16 curves indicated in DIN 1045-2</w:t>
      </w:r>
      <w:r w:rsidR="00856412">
        <w:t xml:space="preserve"> among all mixtures</w:t>
      </w:r>
      <w:r w:rsidR="00831246">
        <w:t>.</w:t>
      </w:r>
      <w:r w:rsidR="00856412">
        <w:t xml:space="preserve"> </w:t>
      </w:r>
      <w:r w:rsidR="00831246">
        <w:t>T</w:t>
      </w:r>
      <w:r w:rsidR="00856412">
        <w:t xml:space="preserve">he air content in </w:t>
      </w:r>
      <w:r w:rsidR="00987DEE">
        <w:t>AAC</w:t>
      </w:r>
      <w:r w:rsidR="00856412">
        <w:t xml:space="preserve"> was estimated to be 1% </w:t>
      </w:r>
      <w:r w:rsidR="00856412" w:rsidRPr="006104AB">
        <w:fldChar w:fldCharType="begin" w:fldLock="1"/>
      </w:r>
      <w:r w:rsidR="00E27656">
        <w:instrText>ADDIN CSL_CITATION {"citationItems":[{"id":"ITEM-1","itemData":{"DOI":"10.1617/s11527-019-1396-z","ISBN":"0123456789","ISSN":"13595997","abstract":"The aim of RILEM TC 247-DTA ‘Durability Testing of Alkali-Activated Materials’ is to identify and validate methodologies for testing the durability of alkali-activated concretes. To underpin the durability testing work of this committee, five alkali-activated concrete mixes were developed based on blast furnace slag, fly ash, and flash-calcined metakaolin. The concretes were designed with different intended performance levels, aiming to assess the capability of test methods to discriminate between concretes on this basis. A total of fifteen laboratories worldwide participated in this round robin test programme, where all concretes were produced with the same mix designs, from single-source aluminosilicate precursors and locally available aggregates. This paper reports the mix designs tested, and the compressive strength results obtained, including critical insight into reasons for the observed variability in strength within and between laboratories.","author":[{"dropping-particle":"","family":"Provis","given":"John L.","non-dropping-particle":"","parse-names":false,"suffix":""},{"dropping-particle":"","family":"Arbi","given":"Kamel","non-dropping-particle":"","parse-names":false,"suffix":""},{"dropping-particle":"","family":"Bernal","given":"Susan A.","non-dropping-particle":"","parse-names":false,"suffix":""},{"dropping-particle":"","family":"Bondar","given":"Dali","non-dropping-particle":"","parse-names":false,"suffix":""},{"dropping-particle":"","family":"Buchwald","given":"Anja","non-dropping-particle":"","parse-names":false,"suffix":""},{"dropping-particle":"","family":"Castel","given":"Arnaud","non-dropping-particle":"","parse-names":false,"suffix":""},{"dropping-particle":"","family":"Chithiraputhiran","given":"Sundararaman","non-dropping-particle":"","parse-names":false,"suffix":""},{"dropping-particle":"","family":"Cyr","given":"Martin","non-dropping-particle":"","parse-names":false,"suffix":""},{"dropping-particle":"","family":"Dehghan","given":"Alireza","non-dropping-particle":"","parse-names":false,"suffix":""},{"dropping-particle":"","family":"Dombrowski-Daube","given":"Katja","non-dropping-particle":"","parse-names":false,"suffix":""},{"dropping-particle":"","family":"Dubey","given":"Ashish","non-dropping-particle":"","parse-names":false,"suffix":""},{"dropping-particle":"","family":"Ducman","given":"Vilma","non-dropping-particle":"","parse-names":false,"suffix":""},{"dropping-particle":"","family":"Gluth","given":"Gregor J.G.","non-dropping-particle":"","parse-names":false,"suffix":""},{"dropping-particle":"","family":"Nanukuttan","given":"Sreejith","non-dropping-particle":"","parse-names":false,"suffix":""},{"dropping-particle":"","family":"Peterson","given":"Karl","non-dropping-particle":"","parse-names":false,"suffix":""},{"dropping-particle":"","family":"Puertas","given":"Francisca","non-dropping-particle":"","parse-names":false,"suffix":""},{"dropping-particle":"","family":"Riessen","given":"Arie","non-dropping-particle":"van","parse-names":false,"suffix":""},{"dropping-particle":"","family":"Torres-Carrasco","given":"Manuel","non-dropping-particle":"","parse-names":false,"suffix":""},{"dropping-particle":"","family":"Ye","given":"Guang","non-dropping-particle":"","parse-names":false,"suffix":""},{"dropping-particle":"","family":"Zuo","given":"Yibing","non-dropping-particle":"","parse-names":false,"suffix":""}],"container-title":"Materials and Structures/Materiaux et Constructions","id":"ITEM-1","issue":"5","issued":{"date-parts":[["2019"]]},"page":"1-13","publisher":"Springer Netherlands","title":"RILEM TC 247-DTA round robin test: mix design and reproducibility of compressive strength of alkali-activated concretes","type":"article-journal","volume":"52"},"uris":["http://www.mendeley.com/documents/?uuid=7cbd9d3b-a2fe-4dbb-a335-e069cc9d807c"]}],"mendeley":{"formattedCitation":"[23]","plainTextFormattedCitation":"[23]","previouslyFormattedCitation":"[23]"},"properties":{"noteIndex":0},"schema":"https://github.com/citation-style-language/schema/raw/master/csl-citation.json"}</w:instrText>
      </w:r>
      <w:r w:rsidR="00856412" w:rsidRPr="006104AB">
        <w:fldChar w:fldCharType="separate"/>
      </w:r>
      <w:r w:rsidR="00117F32" w:rsidRPr="00117F32">
        <w:rPr>
          <w:noProof/>
        </w:rPr>
        <w:t>[23]</w:t>
      </w:r>
      <w:r w:rsidR="00856412" w:rsidRPr="006104AB">
        <w:fldChar w:fldCharType="end"/>
      </w:r>
      <w:r w:rsidR="00856412">
        <w:t xml:space="preserve">. </w:t>
      </w:r>
      <w:r w:rsidR="00754354">
        <w:t xml:space="preserve">Ranges of design </w:t>
      </w:r>
      <w:r w:rsidR="0008093C">
        <w:t>parameter</w:t>
      </w:r>
      <w:r w:rsidR="00754354">
        <w:t xml:space="preserve">s in </w:t>
      </w:r>
      <w:r w:rsidR="00987DEE">
        <w:t>AAC</w:t>
      </w:r>
      <w:r w:rsidR="00754354">
        <w:t xml:space="preserve"> mix</w:t>
      </w:r>
      <w:r w:rsidR="009421DA">
        <w:t>ture</w:t>
      </w:r>
      <w:r w:rsidR="00754354">
        <w:t xml:space="preserve"> </w:t>
      </w:r>
      <w:r w:rsidR="009421DA">
        <w:t>proportions</w:t>
      </w:r>
      <w:r w:rsidR="00754354">
        <w:t xml:space="preserve"> assessed in this study are summarized in</w:t>
      </w:r>
      <w:r w:rsidR="0008093C">
        <w:t xml:space="preserve"> </w:t>
      </w:r>
      <w:r w:rsidR="0008093C">
        <w:fldChar w:fldCharType="begin"/>
      </w:r>
      <w:r w:rsidR="0008093C">
        <w:instrText xml:space="preserve"> REF _Ref104463677 \h </w:instrText>
      </w:r>
      <w:r w:rsidR="0008093C">
        <w:fldChar w:fldCharType="separate"/>
      </w:r>
      <w:r w:rsidR="00736098">
        <w:t xml:space="preserve">Table </w:t>
      </w:r>
      <w:r w:rsidR="00736098">
        <w:rPr>
          <w:noProof/>
        </w:rPr>
        <w:t>3</w:t>
      </w:r>
      <w:r w:rsidR="0008093C">
        <w:fldChar w:fldCharType="end"/>
      </w:r>
      <w:r w:rsidR="00754354">
        <w:t xml:space="preserve">. </w:t>
      </w:r>
      <w:r w:rsidR="00856412">
        <w:t>More details regarding the concrete mix</w:t>
      </w:r>
      <w:r w:rsidR="000B115E">
        <w:t>ture</w:t>
      </w:r>
      <w:r w:rsidR="00856412">
        <w:t xml:space="preserve"> proportions and statistics of each</w:t>
      </w:r>
      <w:r w:rsidR="0060699C">
        <w:t xml:space="preserve"> design</w:t>
      </w:r>
      <w:r w:rsidR="00856412">
        <w:t xml:space="preserve"> </w:t>
      </w:r>
      <w:r w:rsidR="0060699C">
        <w:t>parameter</w:t>
      </w:r>
      <w:r w:rsidR="00856412">
        <w:t xml:space="preserve"> are provided in the appendix</w:t>
      </w:r>
      <w:r w:rsidR="00DF36F7">
        <w:t xml:space="preserve"> (</w:t>
      </w:r>
      <w:r w:rsidR="005D5F58">
        <w:fldChar w:fldCharType="begin"/>
      </w:r>
      <w:r w:rsidR="005D5F58">
        <w:instrText xml:space="preserve"> REF _Ref104227353 \h </w:instrText>
      </w:r>
      <w:r w:rsidR="005D5F58">
        <w:fldChar w:fldCharType="separate"/>
      </w:r>
      <w:r w:rsidR="00736098">
        <w:t xml:space="preserve">Table </w:t>
      </w:r>
      <w:r w:rsidR="00736098">
        <w:rPr>
          <w:noProof/>
        </w:rPr>
        <w:t>8</w:t>
      </w:r>
      <w:r w:rsidR="005D5F58">
        <w:fldChar w:fldCharType="end"/>
      </w:r>
      <w:r w:rsidR="005D5F58">
        <w:t xml:space="preserve"> </w:t>
      </w:r>
      <w:r w:rsidR="00A77BC1">
        <w:t xml:space="preserve">and </w:t>
      </w:r>
      <w:r w:rsidR="00DF36F7">
        <w:fldChar w:fldCharType="begin"/>
      </w:r>
      <w:r w:rsidR="00DF36F7">
        <w:instrText xml:space="preserve"> REF _Ref100672506 \h </w:instrText>
      </w:r>
      <w:r w:rsidR="00DF36F7">
        <w:fldChar w:fldCharType="separate"/>
      </w:r>
      <w:r w:rsidR="00736098" w:rsidRPr="007A581D">
        <w:t xml:space="preserve">Fig. </w:t>
      </w:r>
      <w:r w:rsidR="00736098">
        <w:rPr>
          <w:noProof/>
        </w:rPr>
        <w:t>11</w:t>
      </w:r>
      <w:r w:rsidR="00DF36F7">
        <w:fldChar w:fldCharType="end"/>
      </w:r>
      <w:r w:rsidR="00DF36F7">
        <w:t>)</w:t>
      </w:r>
      <w:r w:rsidR="006D02B1">
        <w:t>.</w:t>
      </w:r>
    </w:p>
    <w:p w14:paraId="4A51BC1A" w14:textId="77777777" w:rsidR="007C44FF" w:rsidRDefault="007C44FF" w:rsidP="0046344F"/>
    <w:p w14:paraId="2CDEEDC5" w14:textId="2E36B136" w:rsidR="00F531E7" w:rsidRDefault="00F531E7" w:rsidP="00F531E7">
      <w:pPr>
        <w:pStyle w:val="Caption"/>
        <w:keepNext/>
      </w:pPr>
      <w:bookmarkStart w:id="5" w:name="_Ref104463677"/>
      <w:r>
        <w:t xml:space="preserve">Table </w:t>
      </w:r>
      <w:fldSimple w:instr=" SEQ Table \* ARABIC ">
        <w:r w:rsidR="00736098">
          <w:rPr>
            <w:noProof/>
          </w:rPr>
          <w:t>3</w:t>
        </w:r>
      </w:fldSimple>
      <w:bookmarkEnd w:id="5"/>
      <w:r>
        <w:t xml:space="preserve">. Ranges of design </w:t>
      </w:r>
      <w:r w:rsidR="0008093C">
        <w:t>parameters</w:t>
      </w:r>
      <w:r>
        <w:t xml:space="preserve"> in </w:t>
      </w:r>
      <w:r w:rsidR="00987DEE">
        <w:t>AAC</w:t>
      </w:r>
      <w:r>
        <w:t xml:space="preserve"> mixture proportions assessed in this study.</w:t>
      </w:r>
    </w:p>
    <w:tbl>
      <w:tblPr>
        <w:tblStyle w:val="TableGrid"/>
        <w:tblW w:w="9360" w:type="dxa"/>
        <w:jc w:val="center"/>
        <w:tblBorders>
          <w:left w:val="none" w:sz="0" w:space="0" w:color="auto"/>
          <w:right w:val="none" w:sz="0" w:space="0" w:color="auto"/>
        </w:tblBorders>
        <w:tblLayout w:type="fixed"/>
        <w:tblLook w:val="04A0" w:firstRow="1" w:lastRow="0" w:firstColumn="1" w:lastColumn="0" w:noHBand="0" w:noVBand="1"/>
      </w:tblPr>
      <w:tblGrid>
        <w:gridCol w:w="810"/>
        <w:gridCol w:w="1530"/>
        <w:gridCol w:w="990"/>
        <w:gridCol w:w="1350"/>
        <w:gridCol w:w="540"/>
        <w:gridCol w:w="1260"/>
        <w:gridCol w:w="1350"/>
        <w:gridCol w:w="1530"/>
      </w:tblGrid>
      <w:tr w:rsidR="00CD0D94" w:rsidRPr="009852DA" w14:paraId="0FEF1C92" w14:textId="20CD67D1" w:rsidTr="00CD0D94">
        <w:trPr>
          <w:jc w:val="center"/>
        </w:trPr>
        <w:tc>
          <w:tcPr>
            <w:tcW w:w="810" w:type="dxa"/>
            <w:tcBorders>
              <w:bottom w:val="single" w:sz="4" w:space="0" w:color="auto"/>
              <w:right w:val="nil"/>
            </w:tcBorders>
            <w:vAlign w:val="center"/>
          </w:tcPr>
          <w:p w14:paraId="5C4FD31C" w14:textId="77777777" w:rsidR="00CD0D94" w:rsidRPr="009852DA" w:rsidRDefault="00CD0D94" w:rsidP="007C44FF">
            <w:pPr>
              <w:jc w:val="center"/>
              <w:rPr>
                <w:rFonts w:cs="Times New Roman"/>
                <w:sz w:val="16"/>
                <w:szCs w:val="16"/>
              </w:rPr>
            </w:pPr>
            <w:r>
              <w:rPr>
                <w:rFonts w:cs="Times New Roman"/>
                <w:sz w:val="16"/>
                <w:szCs w:val="16"/>
              </w:rPr>
              <w:t>Data set</w:t>
            </w:r>
          </w:p>
        </w:tc>
        <w:tc>
          <w:tcPr>
            <w:tcW w:w="1530" w:type="dxa"/>
            <w:tcBorders>
              <w:left w:val="nil"/>
              <w:bottom w:val="single" w:sz="4" w:space="0" w:color="auto"/>
              <w:right w:val="nil"/>
            </w:tcBorders>
            <w:vAlign w:val="center"/>
          </w:tcPr>
          <w:p w14:paraId="7D62B841" w14:textId="50DD3E01" w:rsidR="00CD0D94" w:rsidRPr="009852DA" w:rsidRDefault="00CD0D94" w:rsidP="007C44FF">
            <w:pPr>
              <w:jc w:val="center"/>
              <w:rPr>
                <w:rFonts w:cs="Times New Roman"/>
                <w:sz w:val="16"/>
                <w:szCs w:val="16"/>
              </w:rPr>
            </w:pPr>
            <w:r w:rsidRPr="00765F72">
              <w:rPr>
                <w:rFonts w:eastAsia="Times New Roman" w:cs="Times New Roman"/>
                <w:color w:val="000000"/>
                <w:sz w:val="18"/>
                <w:szCs w:val="18"/>
              </w:rPr>
              <w:t>Precursor content</w:t>
            </w:r>
          </w:p>
        </w:tc>
        <w:tc>
          <w:tcPr>
            <w:tcW w:w="990" w:type="dxa"/>
            <w:tcBorders>
              <w:left w:val="nil"/>
              <w:bottom w:val="single" w:sz="4" w:space="0" w:color="auto"/>
              <w:right w:val="nil"/>
            </w:tcBorders>
            <w:vAlign w:val="center"/>
          </w:tcPr>
          <w:p w14:paraId="4F4382B5" w14:textId="608B32A2" w:rsidR="00CD0D94" w:rsidRPr="009852DA" w:rsidRDefault="00CD0D94" w:rsidP="007C44FF">
            <w:pPr>
              <w:jc w:val="center"/>
              <w:rPr>
                <w:rFonts w:cs="Times New Roman"/>
                <w:sz w:val="16"/>
                <w:szCs w:val="16"/>
              </w:rPr>
            </w:pPr>
            <w:r w:rsidRPr="00765F72">
              <w:rPr>
                <w:rFonts w:eastAsia="Times New Roman" w:cs="Times New Roman"/>
                <w:color w:val="000000"/>
                <w:sz w:val="18"/>
                <w:szCs w:val="18"/>
              </w:rPr>
              <w:t>BFS ratio</w:t>
            </w:r>
          </w:p>
        </w:tc>
        <w:tc>
          <w:tcPr>
            <w:tcW w:w="1350" w:type="dxa"/>
            <w:tcBorders>
              <w:left w:val="nil"/>
              <w:bottom w:val="single" w:sz="4" w:space="0" w:color="auto"/>
              <w:right w:val="nil"/>
            </w:tcBorders>
            <w:vAlign w:val="center"/>
          </w:tcPr>
          <w:p w14:paraId="6BFA4593" w14:textId="313D5FA6" w:rsidR="00CD0D94" w:rsidRPr="009852DA" w:rsidRDefault="00CD0D94" w:rsidP="007C44FF">
            <w:pPr>
              <w:jc w:val="center"/>
              <w:rPr>
                <w:rFonts w:cs="Times New Roman"/>
                <w:sz w:val="16"/>
                <w:szCs w:val="16"/>
              </w:rPr>
            </w:pPr>
            <w:r w:rsidRPr="00765F72">
              <w:rPr>
                <w:rFonts w:eastAsia="Times New Roman" w:cs="Times New Roman"/>
                <w:color w:val="000000"/>
                <w:sz w:val="18"/>
                <w:szCs w:val="18"/>
              </w:rPr>
              <w:t>Na</w:t>
            </w:r>
            <w:r w:rsidR="008F49F6" w:rsidRPr="008F49F6">
              <w:rPr>
                <w:rFonts w:eastAsia="Times New Roman" w:cs="Times New Roman"/>
                <w:color w:val="000000"/>
                <w:sz w:val="18"/>
                <w:szCs w:val="18"/>
                <w:vertAlign w:val="subscript"/>
              </w:rPr>
              <w:t>2</w:t>
            </w:r>
            <w:r w:rsidR="008F49F6">
              <w:rPr>
                <w:rFonts w:eastAsia="Times New Roman" w:cs="Times New Roman"/>
                <w:color w:val="000000"/>
                <w:sz w:val="18"/>
                <w:szCs w:val="18"/>
              </w:rPr>
              <w:t>O</w:t>
            </w:r>
            <w:r w:rsidRPr="00765F72">
              <w:rPr>
                <w:rFonts w:eastAsia="Times New Roman" w:cs="Times New Roman"/>
                <w:color w:val="000000"/>
                <w:sz w:val="18"/>
                <w:szCs w:val="18"/>
              </w:rPr>
              <w:t xml:space="preserve"> </w:t>
            </w:r>
            <w:r>
              <w:rPr>
                <w:rFonts w:eastAsia="Times New Roman" w:cs="Times New Roman"/>
                <w:color w:val="000000"/>
                <w:sz w:val="18"/>
                <w:szCs w:val="18"/>
              </w:rPr>
              <w:t>content</w:t>
            </w:r>
          </w:p>
        </w:tc>
        <w:tc>
          <w:tcPr>
            <w:tcW w:w="540" w:type="dxa"/>
            <w:tcBorders>
              <w:left w:val="nil"/>
              <w:bottom w:val="single" w:sz="4" w:space="0" w:color="auto"/>
              <w:right w:val="nil"/>
            </w:tcBorders>
            <w:vAlign w:val="center"/>
          </w:tcPr>
          <w:p w14:paraId="7B4C00D9" w14:textId="6314E084" w:rsidR="00CD0D94" w:rsidRPr="009852DA" w:rsidRDefault="00CD0D94" w:rsidP="007C44FF">
            <w:pPr>
              <w:jc w:val="center"/>
              <w:rPr>
                <w:rFonts w:cs="Times New Roman"/>
                <w:sz w:val="16"/>
                <w:szCs w:val="16"/>
              </w:rPr>
            </w:pPr>
            <w:proofErr w:type="spellStart"/>
            <w:r w:rsidRPr="00765F72">
              <w:rPr>
                <w:rFonts w:eastAsia="Times New Roman" w:cs="Times New Roman"/>
                <w:color w:val="000000"/>
                <w:sz w:val="18"/>
                <w:szCs w:val="18"/>
              </w:rPr>
              <w:t>Ms</w:t>
            </w:r>
            <w:proofErr w:type="spellEnd"/>
          </w:p>
        </w:tc>
        <w:tc>
          <w:tcPr>
            <w:tcW w:w="1260" w:type="dxa"/>
            <w:tcBorders>
              <w:left w:val="nil"/>
              <w:bottom w:val="single" w:sz="4" w:space="0" w:color="auto"/>
              <w:right w:val="nil"/>
            </w:tcBorders>
            <w:vAlign w:val="center"/>
          </w:tcPr>
          <w:p w14:paraId="2DC98D21" w14:textId="5AA25D4B" w:rsidR="00CD0D94" w:rsidRPr="009852DA" w:rsidRDefault="00CD0D94" w:rsidP="007C44FF">
            <w:pPr>
              <w:jc w:val="center"/>
              <w:rPr>
                <w:rFonts w:cs="Times New Roman"/>
                <w:sz w:val="16"/>
                <w:szCs w:val="16"/>
              </w:rPr>
            </w:pPr>
            <w:r w:rsidRPr="00765F72">
              <w:rPr>
                <w:rFonts w:eastAsia="Times New Roman" w:cs="Times New Roman"/>
                <w:color w:val="000000"/>
                <w:sz w:val="18"/>
                <w:szCs w:val="18"/>
              </w:rPr>
              <w:t>Water</w:t>
            </w:r>
            <w:r>
              <w:rPr>
                <w:rFonts w:eastAsia="Times New Roman" w:cs="Times New Roman"/>
                <w:color w:val="000000"/>
                <w:sz w:val="18"/>
                <w:szCs w:val="18"/>
              </w:rPr>
              <w:t xml:space="preserve"> content</w:t>
            </w:r>
          </w:p>
        </w:tc>
        <w:tc>
          <w:tcPr>
            <w:tcW w:w="1350" w:type="dxa"/>
            <w:tcBorders>
              <w:left w:val="nil"/>
              <w:bottom w:val="single" w:sz="4" w:space="0" w:color="auto"/>
              <w:right w:val="nil"/>
            </w:tcBorders>
            <w:vAlign w:val="center"/>
          </w:tcPr>
          <w:p w14:paraId="2837EE0D" w14:textId="13F5F1FE" w:rsidR="00CD0D94" w:rsidRPr="009852DA" w:rsidRDefault="00CD0D94" w:rsidP="007C44FF">
            <w:pPr>
              <w:jc w:val="center"/>
              <w:rPr>
                <w:rFonts w:cs="Times New Roman"/>
                <w:sz w:val="16"/>
                <w:szCs w:val="16"/>
              </w:rPr>
            </w:pPr>
            <w:r>
              <w:rPr>
                <w:rFonts w:eastAsia="Times New Roman" w:cs="Times New Roman"/>
                <w:color w:val="000000"/>
                <w:sz w:val="18"/>
                <w:szCs w:val="18"/>
              </w:rPr>
              <w:t>Fine aggregate</w:t>
            </w:r>
          </w:p>
        </w:tc>
        <w:tc>
          <w:tcPr>
            <w:tcW w:w="1530" w:type="dxa"/>
            <w:tcBorders>
              <w:left w:val="nil"/>
              <w:bottom w:val="single" w:sz="4" w:space="0" w:color="auto"/>
              <w:right w:val="nil"/>
            </w:tcBorders>
          </w:tcPr>
          <w:p w14:paraId="03147188" w14:textId="73781523" w:rsidR="00CD0D94" w:rsidRPr="00765F72" w:rsidRDefault="00CD0D94" w:rsidP="007C44FF">
            <w:pPr>
              <w:jc w:val="center"/>
              <w:rPr>
                <w:rFonts w:eastAsia="Times New Roman" w:cs="Times New Roman"/>
                <w:color w:val="000000"/>
                <w:sz w:val="18"/>
                <w:szCs w:val="18"/>
              </w:rPr>
            </w:pPr>
            <w:r>
              <w:rPr>
                <w:rFonts w:eastAsia="Times New Roman" w:cs="Times New Roman"/>
                <w:color w:val="000000"/>
                <w:sz w:val="18"/>
                <w:szCs w:val="18"/>
              </w:rPr>
              <w:t>Coarse aggregate</w:t>
            </w:r>
          </w:p>
        </w:tc>
      </w:tr>
      <w:tr w:rsidR="00CD0D94" w:rsidRPr="009852DA" w14:paraId="03ED718C" w14:textId="07C1AFA9" w:rsidTr="00CD0D94">
        <w:trPr>
          <w:jc w:val="center"/>
        </w:trPr>
        <w:tc>
          <w:tcPr>
            <w:tcW w:w="810" w:type="dxa"/>
            <w:tcBorders>
              <w:bottom w:val="nil"/>
              <w:right w:val="nil"/>
            </w:tcBorders>
            <w:vAlign w:val="center"/>
          </w:tcPr>
          <w:p w14:paraId="6327B619" w14:textId="77777777" w:rsidR="00CD0D94" w:rsidRPr="009852DA" w:rsidRDefault="00CD0D94" w:rsidP="00370BCF">
            <w:pPr>
              <w:jc w:val="center"/>
              <w:rPr>
                <w:rFonts w:cs="Times New Roman"/>
                <w:sz w:val="16"/>
                <w:szCs w:val="16"/>
              </w:rPr>
            </w:pPr>
            <w:r>
              <w:rPr>
                <w:rFonts w:cs="Times New Roman"/>
                <w:sz w:val="16"/>
                <w:szCs w:val="16"/>
              </w:rPr>
              <w:t>Unit</w:t>
            </w:r>
          </w:p>
        </w:tc>
        <w:tc>
          <w:tcPr>
            <w:tcW w:w="1530" w:type="dxa"/>
            <w:tcBorders>
              <w:left w:val="nil"/>
              <w:bottom w:val="nil"/>
              <w:right w:val="nil"/>
            </w:tcBorders>
            <w:vAlign w:val="center"/>
          </w:tcPr>
          <w:p w14:paraId="0581CB9B" w14:textId="2E2EB4DD" w:rsidR="00CD0D94" w:rsidRPr="009852DA" w:rsidRDefault="00CD0D94" w:rsidP="00370BCF">
            <w:pPr>
              <w:jc w:val="center"/>
              <w:rPr>
                <w:rFonts w:cs="Times New Roman"/>
                <w:sz w:val="16"/>
                <w:szCs w:val="16"/>
              </w:rPr>
            </w:pPr>
            <w:r w:rsidRPr="00765F72">
              <w:rPr>
                <w:rFonts w:eastAsia="Times New Roman" w:cs="Times New Roman"/>
                <w:color w:val="000000"/>
                <w:sz w:val="18"/>
                <w:szCs w:val="18"/>
              </w:rPr>
              <w:t>kg/m</w:t>
            </w:r>
            <w:r w:rsidRPr="00765F72">
              <w:rPr>
                <w:rFonts w:eastAsia="Times New Roman" w:cs="Times New Roman"/>
                <w:color w:val="000000"/>
                <w:sz w:val="18"/>
                <w:szCs w:val="18"/>
                <w:vertAlign w:val="superscript"/>
              </w:rPr>
              <w:t>3</w:t>
            </w:r>
          </w:p>
        </w:tc>
        <w:tc>
          <w:tcPr>
            <w:tcW w:w="990" w:type="dxa"/>
            <w:tcBorders>
              <w:left w:val="nil"/>
              <w:bottom w:val="nil"/>
              <w:right w:val="nil"/>
            </w:tcBorders>
            <w:vAlign w:val="center"/>
          </w:tcPr>
          <w:p w14:paraId="5F6CA9B6" w14:textId="71F339F3" w:rsidR="00CD0D94" w:rsidRPr="009852DA" w:rsidRDefault="00CD0D94" w:rsidP="00370BCF">
            <w:pPr>
              <w:jc w:val="center"/>
              <w:rPr>
                <w:rFonts w:cs="Times New Roman"/>
                <w:sz w:val="16"/>
                <w:szCs w:val="16"/>
              </w:rPr>
            </w:pPr>
            <w:r>
              <w:rPr>
                <w:rFonts w:cs="Times New Roman"/>
                <w:sz w:val="16"/>
                <w:szCs w:val="16"/>
              </w:rPr>
              <w:t>%</w:t>
            </w:r>
          </w:p>
        </w:tc>
        <w:tc>
          <w:tcPr>
            <w:tcW w:w="1350" w:type="dxa"/>
            <w:tcBorders>
              <w:left w:val="nil"/>
              <w:bottom w:val="nil"/>
              <w:right w:val="nil"/>
            </w:tcBorders>
            <w:vAlign w:val="center"/>
          </w:tcPr>
          <w:p w14:paraId="66B791FE" w14:textId="57FEAC47" w:rsidR="00CD0D94" w:rsidRPr="009852DA" w:rsidRDefault="00CD0D94" w:rsidP="00370BCF">
            <w:pPr>
              <w:jc w:val="center"/>
              <w:rPr>
                <w:rFonts w:cs="Times New Roman"/>
                <w:sz w:val="16"/>
                <w:szCs w:val="16"/>
              </w:rPr>
            </w:pPr>
            <w:r w:rsidRPr="00765F72">
              <w:rPr>
                <w:rFonts w:eastAsia="Times New Roman" w:cs="Times New Roman"/>
                <w:color w:val="000000"/>
                <w:sz w:val="18"/>
                <w:szCs w:val="18"/>
              </w:rPr>
              <w:t>kg/m</w:t>
            </w:r>
            <w:r w:rsidRPr="00765F72">
              <w:rPr>
                <w:rFonts w:eastAsia="Times New Roman" w:cs="Times New Roman"/>
                <w:color w:val="000000"/>
                <w:sz w:val="18"/>
                <w:szCs w:val="18"/>
                <w:vertAlign w:val="superscript"/>
              </w:rPr>
              <w:t>3</w:t>
            </w:r>
          </w:p>
        </w:tc>
        <w:tc>
          <w:tcPr>
            <w:tcW w:w="540" w:type="dxa"/>
            <w:tcBorders>
              <w:left w:val="nil"/>
              <w:bottom w:val="nil"/>
              <w:right w:val="nil"/>
            </w:tcBorders>
            <w:vAlign w:val="center"/>
          </w:tcPr>
          <w:p w14:paraId="2B68A62D" w14:textId="44E5EBF4" w:rsidR="00CD0D94" w:rsidRPr="009852DA" w:rsidRDefault="00CD0D94" w:rsidP="00370BCF">
            <w:pPr>
              <w:jc w:val="center"/>
              <w:rPr>
                <w:rFonts w:cs="Times New Roman"/>
                <w:sz w:val="16"/>
                <w:szCs w:val="16"/>
              </w:rPr>
            </w:pPr>
            <w:r>
              <w:rPr>
                <w:rFonts w:cs="Times New Roman"/>
                <w:sz w:val="16"/>
                <w:szCs w:val="16"/>
              </w:rPr>
              <w:t>-</w:t>
            </w:r>
          </w:p>
        </w:tc>
        <w:tc>
          <w:tcPr>
            <w:tcW w:w="1260" w:type="dxa"/>
            <w:tcBorders>
              <w:left w:val="nil"/>
              <w:bottom w:val="nil"/>
              <w:right w:val="nil"/>
            </w:tcBorders>
            <w:vAlign w:val="center"/>
          </w:tcPr>
          <w:p w14:paraId="68BBCB36" w14:textId="27A23059" w:rsidR="00CD0D94" w:rsidRPr="009852DA" w:rsidRDefault="00CD0D94" w:rsidP="00370BCF">
            <w:pPr>
              <w:jc w:val="center"/>
              <w:rPr>
                <w:rFonts w:cs="Times New Roman"/>
                <w:sz w:val="16"/>
                <w:szCs w:val="16"/>
              </w:rPr>
            </w:pPr>
            <w:r w:rsidRPr="00765F72">
              <w:rPr>
                <w:rFonts w:eastAsia="Times New Roman" w:cs="Times New Roman"/>
                <w:color w:val="000000"/>
                <w:sz w:val="18"/>
                <w:szCs w:val="18"/>
              </w:rPr>
              <w:t>kg/m</w:t>
            </w:r>
            <w:r w:rsidRPr="00765F72">
              <w:rPr>
                <w:rFonts w:eastAsia="Times New Roman" w:cs="Times New Roman"/>
                <w:color w:val="000000"/>
                <w:sz w:val="18"/>
                <w:szCs w:val="18"/>
                <w:vertAlign w:val="superscript"/>
              </w:rPr>
              <w:t>3</w:t>
            </w:r>
          </w:p>
        </w:tc>
        <w:tc>
          <w:tcPr>
            <w:tcW w:w="1350" w:type="dxa"/>
            <w:tcBorders>
              <w:left w:val="nil"/>
              <w:bottom w:val="nil"/>
              <w:right w:val="nil"/>
            </w:tcBorders>
            <w:vAlign w:val="center"/>
          </w:tcPr>
          <w:p w14:paraId="076FBFAC" w14:textId="58BFBBE5" w:rsidR="00CD0D94" w:rsidRPr="009852DA" w:rsidRDefault="00CD0D94" w:rsidP="00370BCF">
            <w:pPr>
              <w:jc w:val="center"/>
              <w:rPr>
                <w:rFonts w:cs="Times New Roman"/>
                <w:sz w:val="16"/>
                <w:szCs w:val="16"/>
              </w:rPr>
            </w:pPr>
            <w:r w:rsidRPr="00765F72">
              <w:rPr>
                <w:rFonts w:eastAsia="Times New Roman" w:cs="Times New Roman"/>
                <w:color w:val="000000"/>
                <w:sz w:val="18"/>
                <w:szCs w:val="18"/>
              </w:rPr>
              <w:t>kg/m</w:t>
            </w:r>
            <w:r w:rsidRPr="00765F72">
              <w:rPr>
                <w:rFonts w:eastAsia="Times New Roman" w:cs="Times New Roman"/>
                <w:color w:val="000000"/>
                <w:sz w:val="18"/>
                <w:szCs w:val="18"/>
                <w:vertAlign w:val="superscript"/>
              </w:rPr>
              <w:t>3</w:t>
            </w:r>
          </w:p>
        </w:tc>
        <w:tc>
          <w:tcPr>
            <w:tcW w:w="1530" w:type="dxa"/>
            <w:tcBorders>
              <w:left w:val="nil"/>
              <w:bottom w:val="nil"/>
              <w:right w:val="nil"/>
            </w:tcBorders>
          </w:tcPr>
          <w:p w14:paraId="2C7C9A9F" w14:textId="4A26D2DB" w:rsidR="00CD0D94" w:rsidRPr="00765F72" w:rsidRDefault="00CD0D94" w:rsidP="00370BCF">
            <w:pPr>
              <w:jc w:val="center"/>
              <w:rPr>
                <w:rFonts w:eastAsia="Times New Roman" w:cs="Times New Roman"/>
                <w:color w:val="000000"/>
                <w:sz w:val="18"/>
                <w:szCs w:val="18"/>
              </w:rPr>
            </w:pPr>
            <w:r w:rsidRPr="00765F72">
              <w:rPr>
                <w:rFonts w:eastAsia="Times New Roman" w:cs="Times New Roman"/>
                <w:color w:val="000000"/>
                <w:sz w:val="18"/>
                <w:szCs w:val="18"/>
              </w:rPr>
              <w:t>kg/m</w:t>
            </w:r>
            <w:r w:rsidRPr="00765F72">
              <w:rPr>
                <w:rFonts w:eastAsia="Times New Roman" w:cs="Times New Roman"/>
                <w:color w:val="000000"/>
                <w:sz w:val="18"/>
                <w:szCs w:val="18"/>
                <w:vertAlign w:val="superscript"/>
              </w:rPr>
              <w:t>3</w:t>
            </w:r>
          </w:p>
        </w:tc>
      </w:tr>
      <w:tr w:rsidR="00CD0D94" w:rsidRPr="009852DA" w14:paraId="54BCEEAA" w14:textId="749A96FB" w:rsidTr="00CD0D94">
        <w:trPr>
          <w:jc w:val="center"/>
        </w:trPr>
        <w:tc>
          <w:tcPr>
            <w:tcW w:w="810" w:type="dxa"/>
            <w:tcBorders>
              <w:top w:val="nil"/>
              <w:bottom w:val="nil"/>
              <w:right w:val="nil"/>
            </w:tcBorders>
            <w:vAlign w:val="center"/>
          </w:tcPr>
          <w:p w14:paraId="4729AF0C" w14:textId="77777777" w:rsidR="00CD0D94" w:rsidRPr="009852DA" w:rsidRDefault="00CD0D94" w:rsidP="00370BCF">
            <w:pPr>
              <w:jc w:val="center"/>
              <w:rPr>
                <w:rFonts w:cs="Times New Roman"/>
                <w:sz w:val="16"/>
                <w:szCs w:val="16"/>
              </w:rPr>
            </w:pPr>
            <w:r>
              <w:rPr>
                <w:rFonts w:cs="Times New Roman"/>
                <w:sz w:val="16"/>
                <w:szCs w:val="16"/>
              </w:rPr>
              <w:t>Min</w:t>
            </w:r>
          </w:p>
        </w:tc>
        <w:tc>
          <w:tcPr>
            <w:tcW w:w="1530" w:type="dxa"/>
            <w:tcBorders>
              <w:top w:val="nil"/>
              <w:left w:val="nil"/>
              <w:bottom w:val="nil"/>
              <w:right w:val="nil"/>
            </w:tcBorders>
            <w:vAlign w:val="center"/>
          </w:tcPr>
          <w:p w14:paraId="252D3920" w14:textId="293C87CE" w:rsidR="00CD0D94" w:rsidRPr="009852DA" w:rsidRDefault="00CD0D94" w:rsidP="00370BCF">
            <w:pPr>
              <w:jc w:val="center"/>
              <w:rPr>
                <w:rFonts w:cs="Times New Roman"/>
                <w:sz w:val="16"/>
                <w:szCs w:val="16"/>
              </w:rPr>
            </w:pPr>
            <w:r w:rsidRPr="00F531E7">
              <w:rPr>
                <w:rFonts w:cs="Times New Roman"/>
                <w:sz w:val="16"/>
                <w:szCs w:val="16"/>
              </w:rPr>
              <w:t>320</w:t>
            </w:r>
          </w:p>
        </w:tc>
        <w:tc>
          <w:tcPr>
            <w:tcW w:w="990" w:type="dxa"/>
            <w:tcBorders>
              <w:top w:val="nil"/>
              <w:left w:val="nil"/>
              <w:bottom w:val="nil"/>
              <w:right w:val="nil"/>
            </w:tcBorders>
            <w:vAlign w:val="center"/>
          </w:tcPr>
          <w:p w14:paraId="52F54B54" w14:textId="1D15D0D9" w:rsidR="00CD0D94" w:rsidRPr="009852DA" w:rsidRDefault="00CD0D94" w:rsidP="00370BCF">
            <w:pPr>
              <w:jc w:val="center"/>
              <w:rPr>
                <w:rFonts w:cs="Times New Roman"/>
                <w:sz w:val="16"/>
                <w:szCs w:val="16"/>
              </w:rPr>
            </w:pPr>
            <w:r>
              <w:rPr>
                <w:rFonts w:cs="Times New Roman"/>
                <w:sz w:val="16"/>
                <w:szCs w:val="16"/>
              </w:rPr>
              <w:t>50</w:t>
            </w:r>
          </w:p>
        </w:tc>
        <w:tc>
          <w:tcPr>
            <w:tcW w:w="1350" w:type="dxa"/>
            <w:tcBorders>
              <w:top w:val="nil"/>
              <w:left w:val="nil"/>
              <w:bottom w:val="nil"/>
              <w:right w:val="nil"/>
            </w:tcBorders>
            <w:vAlign w:val="center"/>
          </w:tcPr>
          <w:p w14:paraId="2757B307" w14:textId="70C8FC7B" w:rsidR="00CD0D94" w:rsidRPr="009852DA" w:rsidRDefault="008F49F6" w:rsidP="00370BCF">
            <w:pPr>
              <w:jc w:val="center"/>
              <w:rPr>
                <w:rFonts w:cs="Times New Roman"/>
                <w:sz w:val="16"/>
                <w:szCs w:val="16"/>
              </w:rPr>
            </w:pPr>
            <w:r w:rsidRPr="008F49F6">
              <w:rPr>
                <w:rFonts w:cs="Times New Roman"/>
                <w:sz w:val="16"/>
                <w:szCs w:val="16"/>
              </w:rPr>
              <w:t>8.04</w:t>
            </w:r>
          </w:p>
        </w:tc>
        <w:tc>
          <w:tcPr>
            <w:tcW w:w="540" w:type="dxa"/>
            <w:tcBorders>
              <w:top w:val="nil"/>
              <w:left w:val="nil"/>
              <w:bottom w:val="nil"/>
              <w:right w:val="nil"/>
            </w:tcBorders>
            <w:vAlign w:val="center"/>
          </w:tcPr>
          <w:p w14:paraId="6A7BE164" w14:textId="694093ED" w:rsidR="00CD0D94" w:rsidRPr="009852DA" w:rsidRDefault="00CD0D94" w:rsidP="00370BCF">
            <w:pPr>
              <w:jc w:val="center"/>
              <w:rPr>
                <w:rFonts w:cs="Times New Roman"/>
                <w:sz w:val="16"/>
                <w:szCs w:val="16"/>
              </w:rPr>
            </w:pPr>
            <w:r>
              <w:rPr>
                <w:rFonts w:cs="Times New Roman"/>
                <w:sz w:val="16"/>
                <w:szCs w:val="16"/>
              </w:rPr>
              <w:t>0</w:t>
            </w:r>
          </w:p>
        </w:tc>
        <w:tc>
          <w:tcPr>
            <w:tcW w:w="1260" w:type="dxa"/>
            <w:tcBorders>
              <w:top w:val="nil"/>
              <w:left w:val="nil"/>
              <w:bottom w:val="nil"/>
              <w:right w:val="nil"/>
            </w:tcBorders>
            <w:vAlign w:val="center"/>
          </w:tcPr>
          <w:p w14:paraId="2D82AEF8" w14:textId="4221D715" w:rsidR="00CD0D94" w:rsidRPr="009852DA" w:rsidRDefault="00CD0D94" w:rsidP="00370BCF">
            <w:pPr>
              <w:jc w:val="center"/>
              <w:rPr>
                <w:rFonts w:cs="Times New Roman"/>
                <w:sz w:val="16"/>
                <w:szCs w:val="16"/>
              </w:rPr>
            </w:pPr>
            <w:r>
              <w:rPr>
                <w:rFonts w:cs="Times New Roman"/>
                <w:sz w:val="16"/>
                <w:szCs w:val="16"/>
              </w:rPr>
              <w:t>151</w:t>
            </w:r>
          </w:p>
        </w:tc>
        <w:tc>
          <w:tcPr>
            <w:tcW w:w="1350" w:type="dxa"/>
            <w:tcBorders>
              <w:top w:val="nil"/>
              <w:left w:val="nil"/>
              <w:bottom w:val="nil"/>
              <w:right w:val="nil"/>
            </w:tcBorders>
            <w:vAlign w:val="center"/>
          </w:tcPr>
          <w:p w14:paraId="097F1A51" w14:textId="70D41C3B" w:rsidR="00CD0D94" w:rsidRPr="009852DA" w:rsidRDefault="00CD0D94" w:rsidP="00370BCF">
            <w:pPr>
              <w:jc w:val="center"/>
              <w:rPr>
                <w:rFonts w:cs="Times New Roman"/>
                <w:sz w:val="16"/>
                <w:szCs w:val="16"/>
              </w:rPr>
            </w:pPr>
            <w:r>
              <w:rPr>
                <w:rFonts w:cs="Times New Roman"/>
                <w:sz w:val="16"/>
                <w:szCs w:val="16"/>
              </w:rPr>
              <w:t>630</w:t>
            </w:r>
          </w:p>
        </w:tc>
        <w:tc>
          <w:tcPr>
            <w:tcW w:w="1530" w:type="dxa"/>
            <w:tcBorders>
              <w:top w:val="nil"/>
              <w:left w:val="nil"/>
              <w:bottom w:val="nil"/>
              <w:right w:val="nil"/>
            </w:tcBorders>
          </w:tcPr>
          <w:p w14:paraId="699F1072" w14:textId="0B445426" w:rsidR="00CD0D94" w:rsidRDefault="00CD0D94" w:rsidP="00370BCF">
            <w:pPr>
              <w:jc w:val="center"/>
              <w:rPr>
                <w:rFonts w:cs="Times New Roman"/>
                <w:sz w:val="16"/>
                <w:szCs w:val="16"/>
              </w:rPr>
            </w:pPr>
            <w:r>
              <w:rPr>
                <w:rFonts w:cs="Times New Roman"/>
                <w:sz w:val="16"/>
                <w:szCs w:val="16"/>
              </w:rPr>
              <w:t>944</w:t>
            </w:r>
          </w:p>
        </w:tc>
      </w:tr>
      <w:tr w:rsidR="00CD0D94" w:rsidRPr="009852DA" w14:paraId="5805BA0F" w14:textId="7707C8D1" w:rsidTr="00CD0D94">
        <w:trPr>
          <w:jc w:val="center"/>
        </w:trPr>
        <w:tc>
          <w:tcPr>
            <w:tcW w:w="810" w:type="dxa"/>
            <w:tcBorders>
              <w:top w:val="nil"/>
              <w:right w:val="nil"/>
            </w:tcBorders>
            <w:vAlign w:val="center"/>
          </w:tcPr>
          <w:p w14:paraId="6F1CDFC6" w14:textId="77777777" w:rsidR="00CD0D94" w:rsidRDefault="00CD0D94" w:rsidP="00370BCF">
            <w:pPr>
              <w:jc w:val="center"/>
              <w:rPr>
                <w:rFonts w:cs="Times New Roman"/>
                <w:sz w:val="16"/>
                <w:szCs w:val="16"/>
              </w:rPr>
            </w:pPr>
            <w:r>
              <w:rPr>
                <w:rFonts w:cs="Times New Roman"/>
                <w:sz w:val="16"/>
                <w:szCs w:val="16"/>
              </w:rPr>
              <w:t>Max</w:t>
            </w:r>
          </w:p>
        </w:tc>
        <w:tc>
          <w:tcPr>
            <w:tcW w:w="1530" w:type="dxa"/>
            <w:tcBorders>
              <w:top w:val="nil"/>
              <w:left w:val="nil"/>
              <w:right w:val="nil"/>
            </w:tcBorders>
            <w:vAlign w:val="center"/>
          </w:tcPr>
          <w:p w14:paraId="41C19DF9" w14:textId="493DBE0F" w:rsidR="00CD0D94" w:rsidRDefault="00CD0D94" w:rsidP="00370BCF">
            <w:pPr>
              <w:jc w:val="center"/>
              <w:rPr>
                <w:rFonts w:cs="Times New Roman"/>
                <w:sz w:val="16"/>
                <w:szCs w:val="16"/>
              </w:rPr>
            </w:pPr>
            <w:r w:rsidRPr="00F531E7">
              <w:rPr>
                <w:rFonts w:cs="Times New Roman"/>
                <w:sz w:val="16"/>
                <w:szCs w:val="16"/>
              </w:rPr>
              <w:t>48</w:t>
            </w:r>
            <w:r w:rsidR="006411D7">
              <w:rPr>
                <w:rFonts w:cs="Times New Roman"/>
                <w:sz w:val="16"/>
                <w:szCs w:val="16"/>
              </w:rPr>
              <w:t>8</w:t>
            </w:r>
          </w:p>
        </w:tc>
        <w:tc>
          <w:tcPr>
            <w:tcW w:w="990" w:type="dxa"/>
            <w:tcBorders>
              <w:top w:val="nil"/>
              <w:left w:val="nil"/>
              <w:right w:val="nil"/>
            </w:tcBorders>
            <w:vAlign w:val="center"/>
          </w:tcPr>
          <w:p w14:paraId="3BD63ACA" w14:textId="6B99679B" w:rsidR="00CD0D94" w:rsidRDefault="00CD0D94" w:rsidP="00370BCF">
            <w:pPr>
              <w:jc w:val="center"/>
              <w:rPr>
                <w:rFonts w:cs="Times New Roman"/>
                <w:sz w:val="16"/>
                <w:szCs w:val="16"/>
              </w:rPr>
            </w:pPr>
            <w:r>
              <w:rPr>
                <w:rFonts w:cs="Times New Roman"/>
                <w:sz w:val="16"/>
                <w:szCs w:val="16"/>
              </w:rPr>
              <w:t>100</w:t>
            </w:r>
          </w:p>
        </w:tc>
        <w:tc>
          <w:tcPr>
            <w:tcW w:w="1350" w:type="dxa"/>
            <w:tcBorders>
              <w:top w:val="nil"/>
              <w:left w:val="nil"/>
              <w:right w:val="nil"/>
            </w:tcBorders>
            <w:vAlign w:val="center"/>
          </w:tcPr>
          <w:p w14:paraId="249A2F5A" w14:textId="5D4A1E2F" w:rsidR="00CD0D94" w:rsidRDefault="008F49F6" w:rsidP="00370BCF">
            <w:pPr>
              <w:jc w:val="center"/>
              <w:rPr>
                <w:rFonts w:cs="Times New Roman"/>
                <w:sz w:val="16"/>
                <w:szCs w:val="16"/>
              </w:rPr>
            </w:pPr>
            <w:r w:rsidRPr="008F49F6">
              <w:rPr>
                <w:rFonts w:cs="Times New Roman"/>
                <w:sz w:val="16"/>
                <w:szCs w:val="16"/>
              </w:rPr>
              <w:t>21.33</w:t>
            </w:r>
          </w:p>
        </w:tc>
        <w:tc>
          <w:tcPr>
            <w:tcW w:w="540" w:type="dxa"/>
            <w:tcBorders>
              <w:top w:val="nil"/>
              <w:left w:val="nil"/>
              <w:right w:val="nil"/>
            </w:tcBorders>
            <w:vAlign w:val="center"/>
          </w:tcPr>
          <w:p w14:paraId="4A174C9D" w14:textId="5FA82A06" w:rsidR="00CD0D94" w:rsidRDefault="00CD0D94" w:rsidP="00370BCF">
            <w:pPr>
              <w:jc w:val="center"/>
              <w:rPr>
                <w:rFonts w:cs="Times New Roman"/>
                <w:sz w:val="16"/>
                <w:szCs w:val="16"/>
              </w:rPr>
            </w:pPr>
            <w:r>
              <w:rPr>
                <w:rFonts w:cs="Times New Roman"/>
                <w:sz w:val="16"/>
                <w:szCs w:val="16"/>
              </w:rPr>
              <w:t>1.25</w:t>
            </w:r>
          </w:p>
        </w:tc>
        <w:tc>
          <w:tcPr>
            <w:tcW w:w="1260" w:type="dxa"/>
            <w:tcBorders>
              <w:top w:val="nil"/>
              <w:left w:val="nil"/>
              <w:right w:val="nil"/>
            </w:tcBorders>
            <w:vAlign w:val="center"/>
          </w:tcPr>
          <w:p w14:paraId="7AE2F05C" w14:textId="5252C7C0" w:rsidR="00CD0D94" w:rsidRDefault="00CD0D94" w:rsidP="00370BCF">
            <w:pPr>
              <w:jc w:val="center"/>
              <w:rPr>
                <w:rFonts w:cs="Times New Roman"/>
                <w:sz w:val="16"/>
                <w:szCs w:val="16"/>
              </w:rPr>
            </w:pPr>
            <w:r>
              <w:rPr>
                <w:rFonts w:cs="Times New Roman"/>
                <w:sz w:val="16"/>
                <w:szCs w:val="16"/>
              </w:rPr>
              <w:t>195</w:t>
            </w:r>
          </w:p>
        </w:tc>
        <w:tc>
          <w:tcPr>
            <w:tcW w:w="1350" w:type="dxa"/>
            <w:tcBorders>
              <w:top w:val="nil"/>
              <w:left w:val="nil"/>
              <w:right w:val="nil"/>
            </w:tcBorders>
            <w:vAlign w:val="center"/>
          </w:tcPr>
          <w:p w14:paraId="6F2BE4A4" w14:textId="5C8B5589" w:rsidR="00CD0D94" w:rsidRDefault="00CD0D94" w:rsidP="00370BCF">
            <w:pPr>
              <w:jc w:val="center"/>
              <w:rPr>
                <w:rFonts w:cs="Times New Roman"/>
                <w:sz w:val="16"/>
                <w:szCs w:val="16"/>
              </w:rPr>
            </w:pPr>
            <w:r>
              <w:rPr>
                <w:rFonts w:cs="Times New Roman"/>
                <w:sz w:val="16"/>
                <w:szCs w:val="16"/>
              </w:rPr>
              <w:t>755</w:t>
            </w:r>
          </w:p>
        </w:tc>
        <w:tc>
          <w:tcPr>
            <w:tcW w:w="1530" w:type="dxa"/>
            <w:tcBorders>
              <w:top w:val="nil"/>
              <w:left w:val="nil"/>
              <w:right w:val="nil"/>
            </w:tcBorders>
          </w:tcPr>
          <w:p w14:paraId="00AFFBDB" w14:textId="4449B9CE" w:rsidR="00CD0D94" w:rsidRDefault="00CD0D94" w:rsidP="00370BCF">
            <w:pPr>
              <w:jc w:val="center"/>
              <w:rPr>
                <w:rFonts w:cs="Times New Roman"/>
                <w:sz w:val="16"/>
                <w:szCs w:val="16"/>
              </w:rPr>
            </w:pPr>
            <w:r>
              <w:rPr>
                <w:rFonts w:cs="Times New Roman"/>
                <w:sz w:val="16"/>
                <w:szCs w:val="16"/>
              </w:rPr>
              <w:t>1131</w:t>
            </w:r>
          </w:p>
        </w:tc>
      </w:tr>
    </w:tbl>
    <w:p w14:paraId="223A3EAC" w14:textId="77777777" w:rsidR="00D5346A" w:rsidRDefault="00D5346A" w:rsidP="0046344F"/>
    <w:p w14:paraId="7B158350" w14:textId="7BBA9D18" w:rsidR="00A77BC1" w:rsidRDefault="006D02B1" w:rsidP="0046344F">
      <w:r>
        <w:t xml:space="preserve">The concrete mixtures were prepared by </w:t>
      </w:r>
      <w:r w:rsidR="00DF5D51">
        <w:t xml:space="preserve">a </w:t>
      </w:r>
      <w:r w:rsidR="00A040F3">
        <w:t xml:space="preserve">Gustav </w:t>
      </w:r>
      <w:proofErr w:type="spellStart"/>
      <w:r w:rsidR="00A040F3">
        <w:t>Eirich</w:t>
      </w:r>
      <w:proofErr w:type="spellEnd"/>
      <w:r w:rsidR="00A040F3">
        <w:t xml:space="preserve"> SKG1 </w:t>
      </w:r>
      <w:r w:rsidR="00DF5D51">
        <w:t xml:space="preserve">planetary mixture. Solid precursor and aggregates were first dry-blended for 2 min. Afterwards, the activator solution was gradually added into the mixer (in 30 s), while the mixing was </w:t>
      </w:r>
      <w:r w:rsidR="007B3F3F">
        <w:t>continued</w:t>
      </w:r>
      <w:r w:rsidR="00DF5D51">
        <w:t xml:space="preserve"> for another 3 min ever since the wetting of solid components to derive the fresh </w:t>
      </w:r>
      <w:r w:rsidR="00987DEE">
        <w:t>AAC</w:t>
      </w:r>
      <w:r w:rsidR="00DF5D51">
        <w:t xml:space="preserve"> mixtures.</w:t>
      </w:r>
    </w:p>
    <w:p w14:paraId="2D83EC4A" w14:textId="14043DD5" w:rsidR="00A77BC1" w:rsidRDefault="00E27656" w:rsidP="00A77BC1">
      <w:pPr>
        <w:pStyle w:val="Heading2"/>
      </w:pPr>
      <w:r>
        <w:t>Fresh p</w:t>
      </w:r>
      <w:r w:rsidR="00A77BC1">
        <w:t>roperties</w:t>
      </w:r>
      <w:r w:rsidR="00C52740">
        <w:t xml:space="preserve"> </w:t>
      </w:r>
      <w:r>
        <w:t xml:space="preserve">and strength </w:t>
      </w:r>
      <w:r w:rsidR="00C52740">
        <w:t>of AACs</w:t>
      </w:r>
    </w:p>
    <w:p w14:paraId="2CE8AAE8" w14:textId="6CBE933F" w:rsidR="00A77BC1" w:rsidRPr="00A77BC1" w:rsidRDefault="006D02B1" w:rsidP="00A77BC1">
      <w:r>
        <w:t xml:space="preserve">The fresh properties of </w:t>
      </w:r>
      <w:r w:rsidR="002303E2">
        <w:t>AACs</w:t>
      </w:r>
      <w:r>
        <w:t xml:space="preserve"> were characterized by slump and rheological parameters as a function of time, which were determined at 5, 20, 35, 50, and 65 min after the first contact between solid ingredients and the liquid alkaline activators, respectively. </w:t>
      </w:r>
      <w:r w:rsidR="00A040F3">
        <w:t>Slump</w:t>
      </w:r>
      <w:r>
        <w:t xml:space="preserve"> tests were </w:t>
      </w:r>
      <w:r w:rsidR="00A040F3">
        <w:t xml:space="preserve">conducted with an Abrams cone according to EN 12350-2. </w:t>
      </w:r>
      <w:r w:rsidR="005D0225">
        <w:t>The r</w:t>
      </w:r>
      <w:r w:rsidR="00A040F3">
        <w:t>heolog</w:t>
      </w:r>
      <w:r w:rsidR="002B0FA1">
        <w:t xml:space="preserve">ical behavior of </w:t>
      </w:r>
      <w:r w:rsidR="00987DEE">
        <w:t>AACs</w:t>
      </w:r>
      <w:r w:rsidR="002B0FA1">
        <w:t xml:space="preserve"> was measured </w:t>
      </w:r>
      <w:r w:rsidR="00A040F3">
        <w:t xml:space="preserve">with </w:t>
      </w:r>
      <w:r w:rsidR="00E27656">
        <w:t>an</w:t>
      </w:r>
      <w:r w:rsidR="00A040F3">
        <w:t xml:space="preserve"> ICAR </w:t>
      </w:r>
      <w:r w:rsidR="00E27656">
        <w:t>P</w:t>
      </w:r>
      <w:r w:rsidR="00A040F3">
        <w:t xml:space="preserve">lus rheometer fitted with a 4-blade vane </w:t>
      </w:r>
      <w:r w:rsidR="002B0FA1">
        <w:t xml:space="preserve">(130 </w:t>
      </w:r>
      <w:r w:rsidR="00F8023E">
        <w:t xml:space="preserve">mm </w:t>
      </w:r>
      <w:r w:rsidR="002B0FA1">
        <w:t>diameter and 130 mm height)</w:t>
      </w:r>
      <w:r w:rsidR="00A040F3">
        <w:t>.</w:t>
      </w:r>
      <w:r w:rsidR="002B0FA1">
        <w:t xml:space="preserve"> For each test, about 20 L </w:t>
      </w:r>
      <w:r w:rsidR="005D0225">
        <w:t xml:space="preserve">of </w:t>
      </w:r>
      <w:r w:rsidR="002B0FA1">
        <w:t>fresh concrete was filled into a cylindrical container (390 mm height and 286 mm inner diameter).</w:t>
      </w:r>
      <w:r w:rsidR="00A040F3">
        <w:t xml:space="preserve"> </w:t>
      </w:r>
      <w:r w:rsidR="002B0FA1">
        <w:t>The rheometer vane was then inserted into the</w:t>
      </w:r>
      <w:r w:rsidR="00B6200C">
        <w:t xml:space="preserve"> fresh</w:t>
      </w:r>
      <w:r w:rsidR="002B0FA1">
        <w:t xml:space="preserve"> concrete mixture to perform stress growth and flow curve tests. </w:t>
      </w:r>
      <w:r w:rsidR="005D0225">
        <w:t>The s</w:t>
      </w:r>
      <w:r w:rsidR="002B0FA1">
        <w:t>tatic yield stress was expressed as the maximum shear stress reached during the 1</w:t>
      </w:r>
      <w:r w:rsidR="00F620D0">
        <w:t>-</w:t>
      </w:r>
      <w:r w:rsidR="002B0FA1">
        <w:t xml:space="preserve">min stress growth test, while </w:t>
      </w:r>
      <w:r w:rsidR="00B6200C">
        <w:t xml:space="preserve">the dynamic rheological parameters (dynamic yield stress and plastic viscosity) were obtained through the </w:t>
      </w:r>
      <w:r w:rsidR="00B6200C" w:rsidRPr="00B6200C">
        <w:t>Reiner-</w:t>
      </w:r>
      <w:proofErr w:type="spellStart"/>
      <w:r w:rsidR="00B6200C" w:rsidRPr="00B6200C">
        <w:t>Riwlin</w:t>
      </w:r>
      <w:proofErr w:type="spellEnd"/>
      <w:r w:rsidR="00B6200C" w:rsidRPr="00B6200C">
        <w:t xml:space="preserve"> equation</w:t>
      </w:r>
      <w:r w:rsidR="00B6200C">
        <w:t xml:space="preserve"> </w:t>
      </w:r>
      <w:r w:rsidR="00B6200C" w:rsidRPr="006104AB">
        <w:fldChar w:fldCharType="begin" w:fldLock="1"/>
      </w:r>
      <w:r w:rsidR="00E27656">
        <w:instrText>ADDIN CSL_CITATION {"citationItems":[{"id":"ITEM-1","itemData":{"DOI":"10.1617/s11527-012-9902-6","ISSN":"13595997","abstract":"The determination of the exact rheological properties, in fundamental units, of cementitious materials has become gradually a necessary step in the domain of concrete science. Several types of rheometers and their corresponding transformation equations are described in the literature. In this paper, the Reiner-Riwlin transformation equation, valid for coaxial cylinders rheometers, is developed for the modified Bingham model, which is an extension of the Bingham model with a second order term in the shear rate. The established transformation is shown to be compatible with the Reiner-Riwlin equation for the Bingham and Herschel-Bulkley models. Its validation is further proven by means of numerical simulations applied on experimental data. The yield stress values for the three rheological models (applied on the same experimental data) are compared with the yield stress calculated by means of slump flow values. Results showed that the modified Bingham model results in the most stable yield stress values, which are independent of the non-linear behaviour. © 2012 RILEM.","author":[{"dropping-particle":"","family":"Feys","given":"Dimitri","non-dropping-particle":"","parse-names":false,"suffix":""},{"dropping-particle":"","family":"Wallevik","given":"Jon E.","non-dropping-particle":"","parse-names":false,"suffix":""},{"dropping-particle":"","family":"Yahia","given":"Ammar","non-dropping-particle":"","parse-names":false,"suffix":""},{"dropping-particle":"","family":"Khayat","given":"Kamal H.","non-dropping-particle":"","parse-names":false,"suffix":""},{"dropping-particle":"","family":"Wallevik","given":"Olafur H.","non-dropping-particle":"","parse-names":false,"suffix":""}],"container-title":"Materials and Structures/Materiaux et Constructions","id":"ITEM-1","issue":"1-2","issued":{"date-parts":[["2013"]]},"page":"289-311","title":"Extension of the Reiner-Riwlin equation to determine modified Bingham parameters measured in coaxial cylinders rheometers","type":"article-journal","volume":"46"},"uris":["http://www.mendeley.com/documents/?uuid=89d680b7-b4de-4a34-bd21-ddde0c05cac8"]}],"mendeley":{"formattedCitation":"[24]","plainTextFormattedCitation":"[24]","previouslyFormattedCitation":"[24]"},"properties":{"noteIndex":0},"schema":"https://github.com/citation-style-language/schema/raw/master/csl-citation.json"}</w:instrText>
      </w:r>
      <w:r w:rsidR="00B6200C" w:rsidRPr="006104AB">
        <w:fldChar w:fldCharType="separate"/>
      </w:r>
      <w:r w:rsidR="00117F32" w:rsidRPr="00117F32">
        <w:rPr>
          <w:noProof/>
        </w:rPr>
        <w:t>[24]</w:t>
      </w:r>
      <w:r w:rsidR="00B6200C" w:rsidRPr="006104AB">
        <w:fldChar w:fldCharType="end"/>
      </w:r>
      <w:r w:rsidR="00B6200C" w:rsidRPr="006104AB">
        <w:t xml:space="preserve"> </w:t>
      </w:r>
      <w:r w:rsidR="00B6200C">
        <w:t>by applying</w:t>
      </w:r>
      <w:r w:rsidR="00F8023E">
        <w:t xml:space="preserve"> </w:t>
      </w:r>
      <w:r w:rsidR="00B6200C">
        <w:t xml:space="preserve">Bingham model </w:t>
      </w:r>
      <w:r w:rsidR="005D0225">
        <w:t>to</w:t>
      </w:r>
      <w:r w:rsidR="00B6200C">
        <w:t xml:space="preserve"> ramp</w:t>
      </w:r>
      <w:r w:rsidR="005D0225">
        <w:t>-</w:t>
      </w:r>
      <w:r w:rsidR="00B6200C">
        <w:t xml:space="preserve">down flow curves. </w:t>
      </w:r>
      <w:r w:rsidR="00F620D0">
        <w:t>After each group test</w:t>
      </w:r>
      <w:r w:rsidR="00FC4BD9">
        <w:t>,</w:t>
      </w:r>
      <w:r w:rsidR="00B6200C">
        <w:t xml:space="preserve"> </w:t>
      </w:r>
      <w:r w:rsidR="00F620D0">
        <w:t xml:space="preserve">the concrete was recollected and left at rest until the next testing age, during which a plastic sheet was applied to prevent moist evaporation. In addition, </w:t>
      </w:r>
      <w:r w:rsidR="00B6200C">
        <w:t>a 1-min remixing was carried out</w:t>
      </w:r>
      <w:r w:rsidR="005D0225">
        <w:t xml:space="preserve"> on the concrete mixtures before </w:t>
      </w:r>
      <w:r w:rsidR="00E27656">
        <w:t>each</w:t>
      </w:r>
      <w:r w:rsidR="005D0225">
        <w:t xml:space="preserve"> group of tests</w:t>
      </w:r>
      <w:r w:rsidR="00E27656">
        <w:t xml:space="preserve"> </w:t>
      </w:r>
      <w:r w:rsidR="00E27656">
        <w:fldChar w:fldCharType="begin" w:fldLock="1"/>
      </w:r>
      <w:r w:rsidR="00E27656">
        <w:instrText>ADDIN CSL_CITATION {"citationItems":[{"id":"ITEM-1","itemData":{"DOI":"10.1016/j.cemconcomp.2017.10.003","ISSN":"09589465","abstract":"The behaviour of fresh and hardened alkali-activated slag (AAS) and OPC concretes was compared and the effect of mixing time assessed. OPC and AAS concrete slump and rheological results proved to differ, particularly when the slag was activated with waterglass (WG). The nature of the alkaline activator was the key determinant in AAS concrete rheology. Bingham models afforded a good fit to all the OPC and AAS concretes. In OPC and NaOH-activated AAS concretes, longer mixing had an adverse effect on rheology while improving hardened performance only slightly. In WG-AAS concrete, longer mixing times, improved mechanical properties and also rheological behaviour was enhanced, in which those conditions were required to break down the microstructure. Longer mixing raised thixotropy in OPC and NaOH-activated AAS concretes, but lowered the value of this parameter in waterglass-activated slag concrete.","author":[{"dropping-particle":"","family":"Puertas","given":"F.","non-dropping-particle":"","parse-names":false,"suffix":""},{"dropping-particle":"","family":"González-Fonteboa","given":"B.","non-dropping-particle":"","parse-names":false,"suffix":""},{"dropping-particle":"","family":"González-Taboada","given":"I.","non-dropping-particle":"","parse-names":false,"suffix":""},{"dropping-particle":"","family":"Alonso","given":"M. M.","non-dropping-particle":"","parse-names":false,"suffix":""},{"dropping-particle":"","family":"Torres-Carrasco","given":"M.","non-dropping-particle":"","parse-names":false,"suffix":""},{"dropping-particle":"","family":"Rojo","given":"G.","non-dropping-particle":"","parse-names":false,"suffix":""},{"dropping-particle":"","family":"Martínez-Abella","given":"F.","non-dropping-particle":"","parse-names":false,"suffix":""}],"container-title":"Cement and Concrete Composites","id":"ITEM-1","issued":{"date-parts":[["2018"]]},"page":"22-31","title":"Alkali-activated slag concrete: Fresh and hardened behaviour","type":"article-journal","volume":"85"},"uris":["http://www.mendeley.com/documents/?uuid=2174fac4-d284-410e-8747-d36b74a8d4f0"]}],"mendeley":{"formattedCitation":"[25]","plainTextFormattedCitation":"[25]"},"properties":{"noteIndex":0},"schema":"https://github.com/citation-style-language/schema/raw/master/csl-citation.json"}</w:instrText>
      </w:r>
      <w:r w:rsidR="00E27656">
        <w:fldChar w:fldCharType="separate"/>
      </w:r>
      <w:r w:rsidR="00E27656" w:rsidRPr="00E27656">
        <w:rPr>
          <w:noProof/>
        </w:rPr>
        <w:t>[25]</w:t>
      </w:r>
      <w:r w:rsidR="00E27656">
        <w:fldChar w:fldCharType="end"/>
      </w:r>
      <w:r w:rsidR="005D0225">
        <w:t>.</w:t>
      </w:r>
    </w:p>
    <w:p w14:paraId="159519E6" w14:textId="47CAA95C" w:rsidR="00A77BC1" w:rsidRDefault="00987DEE" w:rsidP="00A77BC1">
      <w:r>
        <w:lastRenderedPageBreak/>
        <w:t>AAC</w:t>
      </w:r>
      <w:r w:rsidR="005D0225">
        <w:t xml:space="preserve"> after tests on fresh properties </w:t>
      </w:r>
      <w:r w:rsidR="00F620D0">
        <w:t>was</w:t>
      </w:r>
      <w:r w:rsidR="005D0225">
        <w:t xml:space="preserve"> cast into 100 mm</w:t>
      </w:r>
      <w:r w:rsidR="00F620D0" w:rsidRPr="00F620D0">
        <w:rPr>
          <w:vertAlign w:val="superscript"/>
        </w:rPr>
        <w:t>3</w:t>
      </w:r>
      <w:r w:rsidR="005D0225">
        <w:t xml:space="preserve"> cub</w:t>
      </w:r>
      <w:r w:rsidR="00F620D0">
        <w:t>es</w:t>
      </w:r>
      <w:r w:rsidR="005D0225">
        <w:t xml:space="preserve"> </w:t>
      </w:r>
      <w:r w:rsidR="00F620D0">
        <w:t>to determine the</w:t>
      </w:r>
      <w:r w:rsidR="005D0225">
        <w:t xml:space="preserve"> compressive strength. Hardened concrete samples were demolded after 24 hours and sealed in plastic bags, and they were cured in the moist chamber (</w:t>
      </w:r>
      <w:r w:rsidR="005D0225" w:rsidRPr="006104AB">
        <w:t>20℃ with 95% relative humidity</w:t>
      </w:r>
      <w:r w:rsidR="005D0225">
        <w:t>) until the target age. Compressive strength tests were conducted at 1, 7, 28, and 91 days according to EN 12390-3. The compressive strength is presented as the average value of 3 replicate samples.</w:t>
      </w:r>
    </w:p>
    <w:p w14:paraId="74DE2ED0" w14:textId="36BCAF92" w:rsidR="00150133" w:rsidRDefault="00BF3B8A" w:rsidP="00A77BC1">
      <w:r>
        <w:t xml:space="preserve">Tests on the fresh and hardened properties of </w:t>
      </w:r>
      <w:r w:rsidR="00B20A69">
        <w:t>AAC</w:t>
      </w:r>
      <w:r>
        <w:t xml:space="preserve"> were performed on the same batches of mixtures. However, d</w:t>
      </w:r>
      <w:r w:rsidR="00150133">
        <w:t xml:space="preserve">ue to the rapid </w:t>
      </w:r>
      <w:r w:rsidR="00F8023E">
        <w:t>loss of workability, it was no longer possible to test the fresh properties at later ages</w:t>
      </w:r>
      <w:r w:rsidR="00F8023E" w:rsidRPr="00F8023E">
        <w:t xml:space="preserve"> </w:t>
      </w:r>
      <w:r w:rsidR="00F8023E">
        <w:t>in several mixtures. Thereby</w:t>
      </w:r>
      <w:r w:rsidR="00E15880">
        <w:t xml:space="preserve">, </w:t>
      </w:r>
      <w:r w:rsidR="00F8023E">
        <w:t xml:space="preserve">in total </w:t>
      </w:r>
      <w:r w:rsidR="00E15880">
        <w:t>19</w:t>
      </w:r>
      <w:r w:rsidR="005B79BE">
        <w:t>3</w:t>
      </w:r>
      <w:r w:rsidR="00E15880">
        <w:t xml:space="preserve"> pieces of compressive strength data and</w:t>
      </w:r>
      <w:r w:rsidR="00AF5F57">
        <w:t xml:space="preserve"> </w:t>
      </w:r>
      <w:r w:rsidR="00F8023E">
        <w:t xml:space="preserve">145 pieces of fresh property data (in terms of slump value, static yield stress, dynamic yield stress, and plastic viscosity) were collected to establish the RF model in this study. </w:t>
      </w:r>
      <w:r w:rsidR="00D44033">
        <w:t xml:space="preserve">Data structures are presented in </w:t>
      </w:r>
      <w:r>
        <w:fldChar w:fldCharType="begin"/>
      </w:r>
      <w:r>
        <w:instrText xml:space="preserve"> REF _Ref101819166 \h </w:instrText>
      </w:r>
      <w:r>
        <w:fldChar w:fldCharType="separate"/>
      </w:r>
      <w:r w:rsidR="00736098">
        <w:t xml:space="preserve">Table </w:t>
      </w:r>
      <w:r w:rsidR="00736098">
        <w:rPr>
          <w:noProof/>
        </w:rPr>
        <w:t>4</w:t>
      </w:r>
      <w:r>
        <w:fldChar w:fldCharType="end"/>
      </w:r>
      <w:r>
        <w:t xml:space="preserve">. </w:t>
      </w:r>
      <w:r w:rsidR="008148B1">
        <w:t>In addition, two</w:t>
      </w:r>
      <w:r w:rsidR="000702F5" w:rsidRPr="008148B1">
        <w:t xml:space="preserve"> </w:t>
      </w:r>
      <w:r w:rsidR="00F8023E" w:rsidRPr="008148B1">
        <w:t>groups of</w:t>
      </w:r>
      <w:r w:rsidR="00F8023E">
        <w:t xml:space="preserve"> mixtures were prepared to validate the </w:t>
      </w:r>
      <w:r w:rsidR="00370BCF">
        <w:t>properties</w:t>
      </w:r>
      <w:r w:rsidR="00F8023E">
        <w:t xml:space="preserve"> of the </w:t>
      </w:r>
      <w:r w:rsidR="00B20A69">
        <w:t>AAC</w:t>
      </w:r>
      <w:r w:rsidR="00F8023E">
        <w:t xml:space="preserve"> mix design obtained through</w:t>
      </w:r>
      <w:r w:rsidR="009B2E81">
        <w:t xml:space="preserve"> the</w:t>
      </w:r>
      <w:r w:rsidR="00F8023E">
        <w:t xml:space="preserve"> </w:t>
      </w:r>
      <w:r w:rsidR="009B2E81">
        <w:t>grid search</w:t>
      </w:r>
      <w:r w:rsidR="00F8023E">
        <w:t xml:space="preserve"> optimization.</w:t>
      </w:r>
    </w:p>
    <w:p w14:paraId="5D343F4E" w14:textId="77777777" w:rsidR="000F3162" w:rsidRDefault="000F3162" w:rsidP="00A77BC1"/>
    <w:p w14:paraId="43FB8DD0" w14:textId="22695974" w:rsidR="00E15880" w:rsidRDefault="00E15880" w:rsidP="00E15880">
      <w:pPr>
        <w:pStyle w:val="Caption"/>
        <w:keepNext/>
      </w:pPr>
      <w:bookmarkStart w:id="6" w:name="_Ref101819166"/>
      <w:r>
        <w:t xml:space="preserve">Table </w:t>
      </w:r>
      <w:fldSimple w:instr=" SEQ Table \* ARABIC ">
        <w:r w:rsidR="00736098">
          <w:rPr>
            <w:noProof/>
          </w:rPr>
          <w:t>4</w:t>
        </w:r>
      </w:fldSimple>
      <w:bookmarkEnd w:id="6"/>
      <w:r>
        <w:t xml:space="preserve">. Data structures of </w:t>
      </w:r>
      <w:r w:rsidR="00B20A69">
        <w:t>AAC</w:t>
      </w:r>
      <w:r>
        <w:t xml:space="preserve"> fresh and hardened properties assessed in this study.</w:t>
      </w:r>
    </w:p>
    <w:tbl>
      <w:tblPr>
        <w:tblStyle w:val="TableGrid"/>
        <w:tblW w:w="0" w:type="auto"/>
        <w:jc w:val="center"/>
        <w:tblBorders>
          <w:left w:val="none" w:sz="0" w:space="0" w:color="auto"/>
          <w:right w:val="none" w:sz="0" w:space="0" w:color="auto"/>
        </w:tblBorders>
        <w:tblLayout w:type="fixed"/>
        <w:tblLook w:val="04A0" w:firstRow="1" w:lastRow="0" w:firstColumn="1" w:lastColumn="0" w:noHBand="0" w:noVBand="1"/>
      </w:tblPr>
      <w:tblGrid>
        <w:gridCol w:w="810"/>
        <w:gridCol w:w="1170"/>
        <w:gridCol w:w="1260"/>
        <w:gridCol w:w="1088"/>
        <w:gridCol w:w="1037"/>
        <w:gridCol w:w="1037"/>
        <w:gridCol w:w="1037"/>
        <w:gridCol w:w="1037"/>
      </w:tblGrid>
      <w:tr w:rsidR="00E15880" w:rsidRPr="009852DA" w14:paraId="2320AF17" w14:textId="77777777" w:rsidTr="00E7236A">
        <w:trPr>
          <w:jc w:val="center"/>
        </w:trPr>
        <w:tc>
          <w:tcPr>
            <w:tcW w:w="810" w:type="dxa"/>
            <w:tcBorders>
              <w:bottom w:val="single" w:sz="4" w:space="0" w:color="auto"/>
              <w:right w:val="nil"/>
            </w:tcBorders>
            <w:vAlign w:val="center"/>
          </w:tcPr>
          <w:p w14:paraId="1E65B592" w14:textId="4B937563" w:rsidR="00E15880" w:rsidRPr="009852DA" w:rsidRDefault="00E15880" w:rsidP="00D62D0B">
            <w:pPr>
              <w:jc w:val="center"/>
              <w:rPr>
                <w:rFonts w:cs="Times New Roman"/>
                <w:sz w:val="16"/>
                <w:szCs w:val="16"/>
              </w:rPr>
            </w:pPr>
            <w:bookmarkStart w:id="7" w:name="_Hlk101818909"/>
            <w:r>
              <w:rPr>
                <w:rFonts w:cs="Times New Roman"/>
                <w:sz w:val="16"/>
                <w:szCs w:val="16"/>
              </w:rPr>
              <w:t>Data set</w:t>
            </w:r>
          </w:p>
        </w:tc>
        <w:tc>
          <w:tcPr>
            <w:tcW w:w="1170" w:type="dxa"/>
            <w:tcBorders>
              <w:left w:val="nil"/>
              <w:bottom w:val="single" w:sz="4" w:space="0" w:color="auto"/>
              <w:right w:val="nil"/>
            </w:tcBorders>
            <w:vAlign w:val="center"/>
          </w:tcPr>
          <w:p w14:paraId="3EF36A1F" w14:textId="77777777" w:rsidR="00E15880" w:rsidRPr="009852DA" w:rsidRDefault="00E15880" w:rsidP="00D62D0B">
            <w:pPr>
              <w:jc w:val="center"/>
              <w:rPr>
                <w:rFonts w:cs="Times New Roman"/>
                <w:sz w:val="16"/>
                <w:szCs w:val="16"/>
              </w:rPr>
            </w:pPr>
            <w:r w:rsidRPr="009852DA">
              <w:rPr>
                <w:rFonts w:cs="Times New Roman"/>
                <w:sz w:val="16"/>
                <w:szCs w:val="16"/>
              </w:rPr>
              <w:t>Curing age for strength test</w:t>
            </w:r>
          </w:p>
        </w:tc>
        <w:tc>
          <w:tcPr>
            <w:tcW w:w="1260" w:type="dxa"/>
            <w:tcBorders>
              <w:left w:val="nil"/>
              <w:bottom w:val="single" w:sz="4" w:space="0" w:color="auto"/>
              <w:right w:val="nil"/>
            </w:tcBorders>
            <w:vAlign w:val="center"/>
          </w:tcPr>
          <w:p w14:paraId="1B3AF710" w14:textId="77777777" w:rsidR="00E15880" w:rsidRPr="009852DA" w:rsidRDefault="00E15880" w:rsidP="00D62D0B">
            <w:pPr>
              <w:jc w:val="center"/>
              <w:rPr>
                <w:rFonts w:cs="Times New Roman"/>
                <w:sz w:val="16"/>
                <w:szCs w:val="16"/>
              </w:rPr>
            </w:pPr>
            <w:r w:rsidRPr="009852DA">
              <w:rPr>
                <w:rFonts w:cs="Times New Roman"/>
                <w:sz w:val="16"/>
                <w:szCs w:val="16"/>
              </w:rPr>
              <w:t>Testing age for fresh properties</w:t>
            </w:r>
          </w:p>
        </w:tc>
        <w:tc>
          <w:tcPr>
            <w:tcW w:w="1088" w:type="dxa"/>
            <w:tcBorders>
              <w:left w:val="nil"/>
              <w:bottom w:val="single" w:sz="4" w:space="0" w:color="auto"/>
              <w:right w:val="nil"/>
            </w:tcBorders>
            <w:vAlign w:val="center"/>
          </w:tcPr>
          <w:p w14:paraId="4024E572" w14:textId="77777777" w:rsidR="00E15880" w:rsidRPr="009852DA" w:rsidRDefault="00E15880" w:rsidP="00D62D0B">
            <w:pPr>
              <w:jc w:val="center"/>
              <w:rPr>
                <w:rFonts w:cs="Times New Roman"/>
                <w:sz w:val="16"/>
                <w:szCs w:val="16"/>
              </w:rPr>
            </w:pPr>
            <w:r w:rsidRPr="009852DA">
              <w:rPr>
                <w:rFonts w:cs="Times New Roman"/>
                <w:sz w:val="16"/>
                <w:szCs w:val="16"/>
              </w:rPr>
              <w:t>Compressive strength</w:t>
            </w:r>
          </w:p>
        </w:tc>
        <w:tc>
          <w:tcPr>
            <w:tcW w:w="1037" w:type="dxa"/>
            <w:tcBorders>
              <w:left w:val="nil"/>
              <w:bottom w:val="single" w:sz="4" w:space="0" w:color="auto"/>
              <w:right w:val="nil"/>
            </w:tcBorders>
            <w:vAlign w:val="center"/>
          </w:tcPr>
          <w:p w14:paraId="62832EF0" w14:textId="77777777" w:rsidR="00E15880" w:rsidRPr="009852DA" w:rsidRDefault="00E15880" w:rsidP="00D62D0B">
            <w:pPr>
              <w:jc w:val="center"/>
              <w:rPr>
                <w:rFonts w:cs="Times New Roman"/>
                <w:sz w:val="16"/>
                <w:szCs w:val="16"/>
              </w:rPr>
            </w:pPr>
            <w:r w:rsidRPr="009852DA">
              <w:rPr>
                <w:rFonts w:cs="Times New Roman"/>
                <w:sz w:val="16"/>
                <w:szCs w:val="16"/>
              </w:rPr>
              <w:t>Slump</w:t>
            </w:r>
          </w:p>
        </w:tc>
        <w:tc>
          <w:tcPr>
            <w:tcW w:w="1037" w:type="dxa"/>
            <w:tcBorders>
              <w:left w:val="nil"/>
              <w:bottom w:val="single" w:sz="4" w:space="0" w:color="auto"/>
              <w:right w:val="nil"/>
            </w:tcBorders>
            <w:vAlign w:val="center"/>
          </w:tcPr>
          <w:p w14:paraId="5DAC95F0" w14:textId="77777777" w:rsidR="00E15880" w:rsidRPr="009852DA" w:rsidRDefault="00E15880" w:rsidP="00D62D0B">
            <w:pPr>
              <w:jc w:val="center"/>
              <w:rPr>
                <w:rFonts w:cs="Times New Roman"/>
                <w:sz w:val="16"/>
                <w:szCs w:val="16"/>
              </w:rPr>
            </w:pPr>
            <w:r w:rsidRPr="009852DA">
              <w:rPr>
                <w:rFonts w:cs="Times New Roman"/>
                <w:sz w:val="16"/>
                <w:szCs w:val="16"/>
              </w:rPr>
              <w:t>Static yield stress</w:t>
            </w:r>
          </w:p>
        </w:tc>
        <w:tc>
          <w:tcPr>
            <w:tcW w:w="1037" w:type="dxa"/>
            <w:tcBorders>
              <w:left w:val="nil"/>
              <w:bottom w:val="single" w:sz="4" w:space="0" w:color="auto"/>
              <w:right w:val="nil"/>
            </w:tcBorders>
            <w:vAlign w:val="center"/>
          </w:tcPr>
          <w:p w14:paraId="4100EF7B" w14:textId="77777777" w:rsidR="00E15880" w:rsidRPr="009852DA" w:rsidRDefault="00E15880" w:rsidP="00D62D0B">
            <w:pPr>
              <w:jc w:val="center"/>
              <w:rPr>
                <w:rFonts w:cs="Times New Roman"/>
                <w:sz w:val="16"/>
                <w:szCs w:val="16"/>
              </w:rPr>
            </w:pPr>
            <w:r w:rsidRPr="009852DA">
              <w:rPr>
                <w:rFonts w:cs="Times New Roman"/>
                <w:sz w:val="16"/>
                <w:szCs w:val="16"/>
              </w:rPr>
              <w:t>Dynamic yield stress</w:t>
            </w:r>
          </w:p>
        </w:tc>
        <w:tc>
          <w:tcPr>
            <w:tcW w:w="1037" w:type="dxa"/>
            <w:tcBorders>
              <w:left w:val="nil"/>
              <w:bottom w:val="single" w:sz="4" w:space="0" w:color="auto"/>
            </w:tcBorders>
            <w:vAlign w:val="center"/>
          </w:tcPr>
          <w:p w14:paraId="5BF00C9C" w14:textId="77777777" w:rsidR="00E15880" w:rsidRPr="009852DA" w:rsidRDefault="00E15880" w:rsidP="00D62D0B">
            <w:pPr>
              <w:jc w:val="center"/>
              <w:rPr>
                <w:rFonts w:cs="Times New Roman"/>
                <w:sz w:val="16"/>
                <w:szCs w:val="16"/>
              </w:rPr>
            </w:pPr>
            <w:r w:rsidRPr="009852DA">
              <w:rPr>
                <w:rFonts w:cs="Times New Roman"/>
                <w:sz w:val="16"/>
                <w:szCs w:val="16"/>
              </w:rPr>
              <w:t>Plastic viscosity</w:t>
            </w:r>
          </w:p>
        </w:tc>
      </w:tr>
      <w:tr w:rsidR="00E15880" w:rsidRPr="009852DA" w14:paraId="24E49694" w14:textId="77777777" w:rsidTr="00E7236A">
        <w:trPr>
          <w:jc w:val="center"/>
        </w:trPr>
        <w:tc>
          <w:tcPr>
            <w:tcW w:w="810" w:type="dxa"/>
            <w:tcBorders>
              <w:bottom w:val="nil"/>
              <w:right w:val="nil"/>
            </w:tcBorders>
            <w:vAlign w:val="center"/>
          </w:tcPr>
          <w:p w14:paraId="37E9C6D8" w14:textId="77777777" w:rsidR="00E15880" w:rsidRPr="009852DA" w:rsidRDefault="00E15880" w:rsidP="00D62D0B">
            <w:pPr>
              <w:jc w:val="center"/>
              <w:rPr>
                <w:rFonts w:cs="Times New Roman"/>
                <w:sz w:val="16"/>
                <w:szCs w:val="16"/>
              </w:rPr>
            </w:pPr>
            <w:r>
              <w:rPr>
                <w:rFonts w:cs="Times New Roman"/>
                <w:sz w:val="16"/>
                <w:szCs w:val="16"/>
              </w:rPr>
              <w:t>Unit</w:t>
            </w:r>
          </w:p>
        </w:tc>
        <w:tc>
          <w:tcPr>
            <w:tcW w:w="1170" w:type="dxa"/>
            <w:tcBorders>
              <w:left w:val="nil"/>
              <w:bottom w:val="nil"/>
              <w:right w:val="nil"/>
            </w:tcBorders>
            <w:vAlign w:val="center"/>
          </w:tcPr>
          <w:p w14:paraId="1E7E1CDF" w14:textId="77777777" w:rsidR="00E15880" w:rsidRPr="009852DA" w:rsidRDefault="00E15880" w:rsidP="00D62D0B">
            <w:pPr>
              <w:jc w:val="center"/>
              <w:rPr>
                <w:rFonts w:cs="Times New Roman"/>
                <w:sz w:val="16"/>
                <w:szCs w:val="16"/>
              </w:rPr>
            </w:pPr>
            <w:r>
              <w:rPr>
                <w:rFonts w:cs="Times New Roman"/>
                <w:sz w:val="16"/>
                <w:szCs w:val="16"/>
              </w:rPr>
              <w:t>Days</w:t>
            </w:r>
          </w:p>
        </w:tc>
        <w:tc>
          <w:tcPr>
            <w:tcW w:w="1260" w:type="dxa"/>
            <w:tcBorders>
              <w:left w:val="nil"/>
              <w:bottom w:val="nil"/>
              <w:right w:val="nil"/>
            </w:tcBorders>
            <w:vAlign w:val="center"/>
          </w:tcPr>
          <w:p w14:paraId="672646AA" w14:textId="77777777" w:rsidR="00E15880" w:rsidRPr="009852DA" w:rsidRDefault="00E15880" w:rsidP="00D62D0B">
            <w:pPr>
              <w:jc w:val="center"/>
              <w:rPr>
                <w:rFonts w:cs="Times New Roman"/>
                <w:sz w:val="16"/>
                <w:szCs w:val="16"/>
              </w:rPr>
            </w:pPr>
            <w:r>
              <w:rPr>
                <w:rFonts w:cs="Times New Roman"/>
                <w:sz w:val="16"/>
                <w:szCs w:val="16"/>
              </w:rPr>
              <w:t>Minutes</w:t>
            </w:r>
          </w:p>
        </w:tc>
        <w:tc>
          <w:tcPr>
            <w:tcW w:w="1088" w:type="dxa"/>
            <w:tcBorders>
              <w:left w:val="nil"/>
              <w:bottom w:val="nil"/>
              <w:right w:val="nil"/>
            </w:tcBorders>
            <w:vAlign w:val="center"/>
          </w:tcPr>
          <w:p w14:paraId="4271D5AE" w14:textId="77777777" w:rsidR="00E15880" w:rsidRPr="009852DA" w:rsidRDefault="00E15880" w:rsidP="00D62D0B">
            <w:pPr>
              <w:jc w:val="center"/>
              <w:rPr>
                <w:rFonts w:cs="Times New Roman"/>
                <w:sz w:val="16"/>
                <w:szCs w:val="16"/>
              </w:rPr>
            </w:pPr>
            <w:r>
              <w:rPr>
                <w:rFonts w:cs="Times New Roman"/>
                <w:sz w:val="16"/>
                <w:szCs w:val="16"/>
              </w:rPr>
              <w:t>MPa</w:t>
            </w:r>
          </w:p>
        </w:tc>
        <w:tc>
          <w:tcPr>
            <w:tcW w:w="1037" w:type="dxa"/>
            <w:tcBorders>
              <w:left w:val="nil"/>
              <w:bottom w:val="nil"/>
              <w:right w:val="nil"/>
            </w:tcBorders>
            <w:vAlign w:val="center"/>
          </w:tcPr>
          <w:p w14:paraId="241F3999" w14:textId="77777777" w:rsidR="00E15880" w:rsidRPr="009852DA" w:rsidRDefault="00E15880" w:rsidP="00D62D0B">
            <w:pPr>
              <w:jc w:val="center"/>
              <w:rPr>
                <w:rFonts w:cs="Times New Roman"/>
                <w:sz w:val="16"/>
                <w:szCs w:val="16"/>
              </w:rPr>
            </w:pPr>
            <w:r>
              <w:rPr>
                <w:rFonts w:cs="Times New Roman"/>
                <w:sz w:val="16"/>
                <w:szCs w:val="16"/>
              </w:rPr>
              <w:t>mm</w:t>
            </w:r>
          </w:p>
        </w:tc>
        <w:tc>
          <w:tcPr>
            <w:tcW w:w="1037" w:type="dxa"/>
            <w:tcBorders>
              <w:left w:val="nil"/>
              <w:bottom w:val="nil"/>
              <w:right w:val="nil"/>
            </w:tcBorders>
            <w:vAlign w:val="center"/>
          </w:tcPr>
          <w:p w14:paraId="5CF15DB3" w14:textId="77777777" w:rsidR="00E15880" w:rsidRPr="009852DA" w:rsidRDefault="00E15880" w:rsidP="00D62D0B">
            <w:pPr>
              <w:jc w:val="center"/>
              <w:rPr>
                <w:rFonts w:cs="Times New Roman"/>
                <w:sz w:val="16"/>
                <w:szCs w:val="16"/>
              </w:rPr>
            </w:pPr>
            <w:r>
              <w:rPr>
                <w:rFonts w:cs="Times New Roman"/>
                <w:sz w:val="16"/>
                <w:szCs w:val="16"/>
              </w:rPr>
              <w:t>Pa</w:t>
            </w:r>
          </w:p>
        </w:tc>
        <w:tc>
          <w:tcPr>
            <w:tcW w:w="1037" w:type="dxa"/>
            <w:tcBorders>
              <w:left w:val="nil"/>
              <w:bottom w:val="nil"/>
              <w:right w:val="nil"/>
            </w:tcBorders>
            <w:vAlign w:val="center"/>
          </w:tcPr>
          <w:p w14:paraId="32A481EE" w14:textId="77777777" w:rsidR="00E15880" w:rsidRPr="009852DA" w:rsidRDefault="00E15880" w:rsidP="00D62D0B">
            <w:pPr>
              <w:jc w:val="center"/>
              <w:rPr>
                <w:rFonts w:cs="Times New Roman"/>
                <w:sz w:val="16"/>
                <w:szCs w:val="16"/>
              </w:rPr>
            </w:pPr>
            <w:r>
              <w:rPr>
                <w:rFonts w:cs="Times New Roman"/>
                <w:sz w:val="16"/>
                <w:szCs w:val="16"/>
              </w:rPr>
              <w:t>Pa</w:t>
            </w:r>
          </w:p>
        </w:tc>
        <w:tc>
          <w:tcPr>
            <w:tcW w:w="1037" w:type="dxa"/>
            <w:tcBorders>
              <w:left w:val="nil"/>
              <w:bottom w:val="nil"/>
            </w:tcBorders>
            <w:vAlign w:val="center"/>
          </w:tcPr>
          <w:p w14:paraId="6C19627F" w14:textId="77777777" w:rsidR="00E15880" w:rsidRPr="009852DA" w:rsidRDefault="00E15880" w:rsidP="00D62D0B">
            <w:pPr>
              <w:jc w:val="center"/>
              <w:rPr>
                <w:rFonts w:cs="Times New Roman"/>
                <w:sz w:val="16"/>
                <w:szCs w:val="16"/>
              </w:rPr>
            </w:pPr>
            <w:proofErr w:type="spellStart"/>
            <w:r w:rsidRPr="009852DA">
              <w:rPr>
                <w:rFonts w:cs="Times New Roman"/>
                <w:sz w:val="16"/>
                <w:szCs w:val="16"/>
              </w:rPr>
              <w:t>Pa·s</w:t>
            </w:r>
            <w:proofErr w:type="spellEnd"/>
          </w:p>
        </w:tc>
      </w:tr>
      <w:tr w:rsidR="00E15880" w:rsidRPr="009852DA" w14:paraId="79404243" w14:textId="77777777" w:rsidTr="00E7236A">
        <w:trPr>
          <w:jc w:val="center"/>
        </w:trPr>
        <w:tc>
          <w:tcPr>
            <w:tcW w:w="810" w:type="dxa"/>
            <w:tcBorders>
              <w:top w:val="nil"/>
              <w:bottom w:val="nil"/>
              <w:right w:val="nil"/>
            </w:tcBorders>
            <w:vAlign w:val="center"/>
          </w:tcPr>
          <w:p w14:paraId="6C83D25A" w14:textId="77777777" w:rsidR="00E15880" w:rsidRPr="009852DA" w:rsidRDefault="00E15880" w:rsidP="00D62D0B">
            <w:pPr>
              <w:jc w:val="center"/>
              <w:rPr>
                <w:rFonts w:cs="Times New Roman"/>
                <w:sz w:val="16"/>
                <w:szCs w:val="16"/>
              </w:rPr>
            </w:pPr>
            <w:r>
              <w:rPr>
                <w:rFonts w:cs="Times New Roman"/>
                <w:sz w:val="16"/>
                <w:szCs w:val="16"/>
              </w:rPr>
              <w:t>Min</w:t>
            </w:r>
          </w:p>
        </w:tc>
        <w:tc>
          <w:tcPr>
            <w:tcW w:w="1170" w:type="dxa"/>
            <w:tcBorders>
              <w:top w:val="nil"/>
              <w:left w:val="nil"/>
              <w:bottom w:val="nil"/>
              <w:right w:val="nil"/>
            </w:tcBorders>
            <w:vAlign w:val="center"/>
          </w:tcPr>
          <w:p w14:paraId="1829ADB9" w14:textId="77777777" w:rsidR="00E15880" w:rsidRPr="009852DA" w:rsidRDefault="00E15880" w:rsidP="00D62D0B">
            <w:pPr>
              <w:jc w:val="center"/>
              <w:rPr>
                <w:rFonts w:cs="Times New Roman"/>
                <w:sz w:val="16"/>
                <w:szCs w:val="16"/>
              </w:rPr>
            </w:pPr>
            <w:r>
              <w:rPr>
                <w:rFonts w:cs="Times New Roman"/>
                <w:sz w:val="16"/>
                <w:szCs w:val="16"/>
              </w:rPr>
              <w:t>1</w:t>
            </w:r>
          </w:p>
        </w:tc>
        <w:tc>
          <w:tcPr>
            <w:tcW w:w="1260" w:type="dxa"/>
            <w:tcBorders>
              <w:top w:val="nil"/>
              <w:left w:val="nil"/>
              <w:bottom w:val="nil"/>
              <w:right w:val="nil"/>
            </w:tcBorders>
            <w:vAlign w:val="center"/>
          </w:tcPr>
          <w:p w14:paraId="11FA62C2" w14:textId="77777777" w:rsidR="00E15880" w:rsidRPr="009852DA" w:rsidRDefault="00E15880" w:rsidP="00D62D0B">
            <w:pPr>
              <w:jc w:val="center"/>
              <w:rPr>
                <w:rFonts w:cs="Times New Roman"/>
                <w:sz w:val="16"/>
                <w:szCs w:val="16"/>
              </w:rPr>
            </w:pPr>
            <w:r>
              <w:rPr>
                <w:rFonts w:cs="Times New Roman"/>
                <w:sz w:val="16"/>
                <w:szCs w:val="16"/>
              </w:rPr>
              <w:t>5</w:t>
            </w:r>
          </w:p>
        </w:tc>
        <w:tc>
          <w:tcPr>
            <w:tcW w:w="1088" w:type="dxa"/>
            <w:tcBorders>
              <w:top w:val="nil"/>
              <w:left w:val="nil"/>
              <w:bottom w:val="nil"/>
              <w:right w:val="nil"/>
            </w:tcBorders>
            <w:vAlign w:val="center"/>
          </w:tcPr>
          <w:p w14:paraId="4DAB6A11" w14:textId="77777777" w:rsidR="00E15880" w:rsidRPr="009852DA" w:rsidRDefault="00E15880" w:rsidP="00D62D0B">
            <w:pPr>
              <w:jc w:val="center"/>
              <w:rPr>
                <w:rFonts w:cs="Times New Roman"/>
                <w:sz w:val="16"/>
                <w:szCs w:val="16"/>
              </w:rPr>
            </w:pPr>
            <w:r>
              <w:rPr>
                <w:rFonts w:cs="Times New Roman"/>
                <w:sz w:val="16"/>
                <w:szCs w:val="16"/>
              </w:rPr>
              <w:t>0.3</w:t>
            </w:r>
          </w:p>
        </w:tc>
        <w:tc>
          <w:tcPr>
            <w:tcW w:w="1037" w:type="dxa"/>
            <w:tcBorders>
              <w:top w:val="nil"/>
              <w:left w:val="nil"/>
              <w:bottom w:val="nil"/>
              <w:right w:val="nil"/>
            </w:tcBorders>
            <w:vAlign w:val="center"/>
          </w:tcPr>
          <w:p w14:paraId="4410F3DB" w14:textId="77777777" w:rsidR="00E15880" w:rsidRPr="009852DA" w:rsidRDefault="00E15880" w:rsidP="00D62D0B">
            <w:pPr>
              <w:jc w:val="center"/>
              <w:rPr>
                <w:rFonts w:cs="Times New Roman"/>
                <w:sz w:val="16"/>
                <w:szCs w:val="16"/>
              </w:rPr>
            </w:pPr>
            <w:r>
              <w:rPr>
                <w:rFonts w:cs="Times New Roman"/>
                <w:sz w:val="16"/>
                <w:szCs w:val="16"/>
              </w:rPr>
              <w:t>5</w:t>
            </w:r>
          </w:p>
        </w:tc>
        <w:tc>
          <w:tcPr>
            <w:tcW w:w="1037" w:type="dxa"/>
            <w:tcBorders>
              <w:top w:val="nil"/>
              <w:left w:val="nil"/>
              <w:bottom w:val="nil"/>
              <w:right w:val="nil"/>
            </w:tcBorders>
            <w:vAlign w:val="center"/>
          </w:tcPr>
          <w:p w14:paraId="5967DEB1" w14:textId="77777777" w:rsidR="00E15880" w:rsidRPr="009852DA" w:rsidRDefault="00E15880" w:rsidP="00D62D0B">
            <w:pPr>
              <w:jc w:val="center"/>
              <w:rPr>
                <w:rFonts w:cs="Times New Roman"/>
                <w:sz w:val="16"/>
                <w:szCs w:val="16"/>
              </w:rPr>
            </w:pPr>
            <w:r>
              <w:rPr>
                <w:rFonts w:cs="Times New Roman"/>
                <w:sz w:val="16"/>
                <w:szCs w:val="16"/>
              </w:rPr>
              <w:t>114.1</w:t>
            </w:r>
          </w:p>
        </w:tc>
        <w:tc>
          <w:tcPr>
            <w:tcW w:w="1037" w:type="dxa"/>
            <w:tcBorders>
              <w:top w:val="nil"/>
              <w:left w:val="nil"/>
              <w:bottom w:val="nil"/>
              <w:right w:val="nil"/>
            </w:tcBorders>
            <w:vAlign w:val="center"/>
          </w:tcPr>
          <w:p w14:paraId="00D706BE" w14:textId="77777777" w:rsidR="00E15880" w:rsidRPr="009852DA" w:rsidRDefault="00E15880" w:rsidP="00D62D0B">
            <w:pPr>
              <w:jc w:val="center"/>
              <w:rPr>
                <w:rFonts w:cs="Times New Roman"/>
                <w:sz w:val="16"/>
                <w:szCs w:val="16"/>
              </w:rPr>
            </w:pPr>
            <w:r>
              <w:rPr>
                <w:rFonts w:cs="Times New Roman"/>
                <w:sz w:val="16"/>
                <w:szCs w:val="16"/>
              </w:rPr>
              <w:t>6.2</w:t>
            </w:r>
          </w:p>
        </w:tc>
        <w:tc>
          <w:tcPr>
            <w:tcW w:w="1037" w:type="dxa"/>
            <w:tcBorders>
              <w:top w:val="nil"/>
              <w:left w:val="nil"/>
              <w:bottom w:val="nil"/>
            </w:tcBorders>
            <w:vAlign w:val="center"/>
          </w:tcPr>
          <w:p w14:paraId="542A63B7" w14:textId="77777777" w:rsidR="00E15880" w:rsidRPr="009852DA" w:rsidRDefault="00E15880" w:rsidP="00D62D0B">
            <w:pPr>
              <w:jc w:val="center"/>
              <w:rPr>
                <w:rFonts w:cs="Times New Roman"/>
                <w:sz w:val="16"/>
                <w:szCs w:val="16"/>
              </w:rPr>
            </w:pPr>
            <w:r>
              <w:rPr>
                <w:rFonts w:cs="Times New Roman"/>
                <w:sz w:val="16"/>
                <w:szCs w:val="16"/>
              </w:rPr>
              <w:t>37.3</w:t>
            </w:r>
          </w:p>
        </w:tc>
      </w:tr>
      <w:tr w:rsidR="00E15880" w:rsidRPr="009852DA" w14:paraId="36D12E80" w14:textId="77777777" w:rsidTr="00E7236A">
        <w:trPr>
          <w:jc w:val="center"/>
        </w:trPr>
        <w:tc>
          <w:tcPr>
            <w:tcW w:w="810" w:type="dxa"/>
            <w:tcBorders>
              <w:top w:val="nil"/>
              <w:right w:val="nil"/>
            </w:tcBorders>
            <w:vAlign w:val="center"/>
          </w:tcPr>
          <w:p w14:paraId="215DE7B6" w14:textId="40CAD287" w:rsidR="00E15880" w:rsidRDefault="00E15880" w:rsidP="00E15880">
            <w:pPr>
              <w:jc w:val="center"/>
              <w:rPr>
                <w:rFonts w:cs="Times New Roman"/>
                <w:sz w:val="16"/>
                <w:szCs w:val="16"/>
              </w:rPr>
            </w:pPr>
            <w:r>
              <w:rPr>
                <w:rFonts w:cs="Times New Roman"/>
                <w:sz w:val="16"/>
                <w:szCs w:val="16"/>
              </w:rPr>
              <w:t>Max</w:t>
            </w:r>
          </w:p>
        </w:tc>
        <w:tc>
          <w:tcPr>
            <w:tcW w:w="1170" w:type="dxa"/>
            <w:tcBorders>
              <w:top w:val="nil"/>
              <w:left w:val="nil"/>
              <w:right w:val="nil"/>
            </w:tcBorders>
            <w:vAlign w:val="center"/>
          </w:tcPr>
          <w:p w14:paraId="2A8EFB5F" w14:textId="3FFB4A21" w:rsidR="00E15880" w:rsidRDefault="00E15880" w:rsidP="00E15880">
            <w:pPr>
              <w:jc w:val="center"/>
              <w:rPr>
                <w:rFonts w:cs="Times New Roman"/>
                <w:sz w:val="16"/>
                <w:szCs w:val="16"/>
              </w:rPr>
            </w:pPr>
            <w:r>
              <w:rPr>
                <w:rFonts w:cs="Times New Roman"/>
                <w:sz w:val="16"/>
                <w:szCs w:val="16"/>
              </w:rPr>
              <w:t>91</w:t>
            </w:r>
          </w:p>
        </w:tc>
        <w:tc>
          <w:tcPr>
            <w:tcW w:w="1260" w:type="dxa"/>
            <w:tcBorders>
              <w:top w:val="nil"/>
              <w:left w:val="nil"/>
              <w:right w:val="nil"/>
            </w:tcBorders>
            <w:vAlign w:val="center"/>
          </w:tcPr>
          <w:p w14:paraId="4A4E4593" w14:textId="26579999" w:rsidR="00E15880" w:rsidRDefault="00E15880" w:rsidP="00E15880">
            <w:pPr>
              <w:jc w:val="center"/>
              <w:rPr>
                <w:rFonts w:cs="Times New Roman"/>
                <w:sz w:val="16"/>
                <w:szCs w:val="16"/>
              </w:rPr>
            </w:pPr>
            <w:r>
              <w:rPr>
                <w:rFonts w:cs="Times New Roman"/>
                <w:sz w:val="16"/>
                <w:szCs w:val="16"/>
              </w:rPr>
              <w:t>65</w:t>
            </w:r>
          </w:p>
        </w:tc>
        <w:tc>
          <w:tcPr>
            <w:tcW w:w="1088" w:type="dxa"/>
            <w:tcBorders>
              <w:top w:val="nil"/>
              <w:left w:val="nil"/>
              <w:right w:val="nil"/>
            </w:tcBorders>
            <w:vAlign w:val="center"/>
          </w:tcPr>
          <w:p w14:paraId="37CFFEFB" w14:textId="09AC529C" w:rsidR="00E15880" w:rsidRDefault="00E15880" w:rsidP="00E15880">
            <w:pPr>
              <w:jc w:val="center"/>
              <w:rPr>
                <w:rFonts w:cs="Times New Roman"/>
                <w:sz w:val="16"/>
                <w:szCs w:val="16"/>
              </w:rPr>
            </w:pPr>
            <w:r>
              <w:rPr>
                <w:rFonts w:cs="Times New Roman"/>
                <w:sz w:val="16"/>
                <w:szCs w:val="16"/>
              </w:rPr>
              <w:t>75.9</w:t>
            </w:r>
          </w:p>
        </w:tc>
        <w:tc>
          <w:tcPr>
            <w:tcW w:w="1037" w:type="dxa"/>
            <w:tcBorders>
              <w:top w:val="nil"/>
              <w:left w:val="nil"/>
              <w:right w:val="nil"/>
            </w:tcBorders>
            <w:vAlign w:val="center"/>
          </w:tcPr>
          <w:p w14:paraId="4175B036" w14:textId="32E9DDD9" w:rsidR="00E15880" w:rsidRDefault="00E15880" w:rsidP="00E15880">
            <w:pPr>
              <w:jc w:val="center"/>
              <w:rPr>
                <w:rFonts w:cs="Times New Roman"/>
                <w:sz w:val="16"/>
                <w:szCs w:val="16"/>
              </w:rPr>
            </w:pPr>
            <w:r>
              <w:rPr>
                <w:rFonts w:cs="Times New Roman"/>
                <w:sz w:val="16"/>
                <w:szCs w:val="16"/>
              </w:rPr>
              <w:t>275</w:t>
            </w:r>
          </w:p>
        </w:tc>
        <w:tc>
          <w:tcPr>
            <w:tcW w:w="1037" w:type="dxa"/>
            <w:tcBorders>
              <w:top w:val="nil"/>
              <w:left w:val="nil"/>
              <w:right w:val="nil"/>
            </w:tcBorders>
            <w:vAlign w:val="center"/>
          </w:tcPr>
          <w:p w14:paraId="5AF5D6F7" w14:textId="50F0A9FE" w:rsidR="00E15880" w:rsidRDefault="00E15880" w:rsidP="00E15880">
            <w:pPr>
              <w:jc w:val="center"/>
              <w:rPr>
                <w:rFonts w:cs="Times New Roman"/>
                <w:sz w:val="16"/>
                <w:szCs w:val="16"/>
              </w:rPr>
            </w:pPr>
            <w:r>
              <w:rPr>
                <w:rFonts w:cs="Times New Roman"/>
                <w:sz w:val="16"/>
                <w:szCs w:val="16"/>
              </w:rPr>
              <w:t>8442.9</w:t>
            </w:r>
          </w:p>
        </w:tc>
        <w:tc>
          <w:tcPr>
            <w:tcW w:w="1037" w:type="dxa"/>
            <w:tcBorders>
              <w:top w:val="nil"/>
              <w:left w:val="nil"/>
              <w:right w:val="nil"/>
            </w:tcBorders>
            <w:vAlign w:val="center"/>
          </w:tcPr>
          <w:p w14:paraId="2444A949" w14:textId="3BB65F26" w:rsidR="00E15880" w:rsidRDefault="00E15880" w:rsidP="00E15880">
            <w:pPr>
              <w:jc w:val="center"/>
              <w:rPr>
                <w:rFonts w:cs="Times New Roman"/>
                <w:sz w:val="16"/>
                <w:szCs w:val="16"/>
              </w:rPr>
            </w:pPr>
            <w:r>
              <w:rPr>
                <w:rFonts w:cs="Times New Roman"/>
                <w:sz w:val="16"/>
                <w:szCs w:val="16"/>
              </w:rPr>
              <w:t>1046.5</w:t>
            </w:r>
          </w:p>
        </w:tc>
        <w:tc>
          <w:tcPr>
            <w:tcW w:w="1037" w:type="dxa"/>
            <w:tcBorders>
              <w:top w:val="nil"/>
              <w:left w:val="nil"/>
            </w:tcBorders>
            <w:vAlign w:val="center"/>
          </w:tcPr>
          <w:p w14:paraId="791F0A0B" w14:textId="5E6D0188" w:rsidR="00E15880" w:rsidRDefault="00E15880" w:rsidP="00E15880">
            <w:pPr>
              <w:jc w:val="center"/>
              <w:rPr>
                <w:rFonts w:cs="Times New Roman"/>
                <w:sz w:val="16"/>
                <w:szCs w:val="16"/>
              </w:rPr>
            </w:pPr>
            <w:r>
              <w:rPr>
                <w:rFonts w:cs="Times New Roman"/>
                <w:sz w:val="16"/>
                <w:szCs w:val="16"/>
              </w:rPr>
              <w:t>372.9</w:t>
            </w:r>
          </w:p>
        </w:tc>
      </w:tr>
      <w:bookmarkEnd w:id="7"/>
    </w:tbl>
    <w:p w14:paraId="2B082A16" w14:textId="77777777" w:rsidR="00E15880" w:rsidRPr="00A77BC1" w:rsidRDefault="00E15880" w:rsidP="00A77BC1"/>
    <w:p w14:paraId="30E1C819" w14:textId="5B1E9E3A" w:rsidR="00390F4D" w:rsidRPr="004F364F" w:rsidRDefault="005F6C19" w:rsidP="00390F4D">
      <w:pPr>
        <w:pStyle w:val="Heading2"/>
      </w:pPr>
      <w:r w:rsidRPr="004F364F">
        <w:t>M</w:t>
      </w:r>
      <w:r w:rsidR="00390F4D" w:rsidRPr="004F364F">
        <w:t>achine learning</w:t>
      </w:r>
      <w:r w:rsidRPr="004F364F">
        <w:t xml:space="preserve"> model</w:t>
      </w:r>
    </w:p>
    <w:p w14:paraId="6536F4E3" w14:textId="40A3975C" w:rsidR="00065CBC" w:rsidRDefault="00065CBC" w:rsidP="00065CBC">
      <w:r>
        <w:t>Random forest</w:t>
      </w:r>
      <w:r w:rsidR="008051A0">
        <w:t xml:space="preserve"> </w:t>
      </w:r>
      <w:r>
        <w:t xml:space="preserve">is an ensemble machine learning algorithm with a well-known high accuracy in classification and regression </w:t>
      </w:r>
      <w:r w:rsidR="004F364F">
        <w:fldChar w:fldCharType="begin" w:fldLock="1"/>
      </w:r>
      <w:r w:rsidR="00E27656">
        <w:instrText>ADDIN CSL_CITATION {"citationItems":[{"id":"ITEM-1","itemData":{"ISSN":"1573-0565","author":[{"dropping-particle":"","family":"Breiman","given":"Leo","non-dropping-particle":"","parse-names":false,"suffix":""}],"container-title":"Machine learning","id":"ITEM-1","issue":"1","issued":{"date-parts":[["2001"]]},"page":"5-32","publisher":"Springer","title":"Random forests","type":"article-journal","volume":"45"},"uris":["http://www.mendeley.com/documents/?uuid=b3576044-bd8d-4f97-991c-4dd14a448345","http://www.mendeley.com/documents/?uuid=8f013d60-06c3-4589-8cf9-4d234cd52eb9"]}],"mendeley":{"formattedCitation":"[26]","plainTextFormattedCitation":"[26]","previouslyFormattedCitation":"[25]"},"properties":{"noteIndex":0},"schema":"https://github.com/citation-style-language/schema/raw/master/csl-citation.json"}</w:instrText>
      </w:r>
      <w:r w:rsidR="004F364F">
        <w:fldChar w:fldCharType="separate"/>
      </w:r>
      <w:r w:rsidR="00E27656" w:rsidRPr="00E27656">
        <w:rPr>
          <w:noProof/>
        </w:rPr>
        <w:t>[26]</w:t>
      </w:r>
      <w:r w:rsidR="004F364F">
        <w:fldChar w:fldCharType="end"/>
      </w:r>
      <w:r>
        <w:t xml:space="preserve">. This algorithm consists of </w:t>
      </w:r>
      <w:r>
        <w:rPr>
          <w:rFonts w:hint="eastAsia"/>
        </w:rPr>
        <w:t>several</w:t>
      </w:r>
      <w:r>
        <w:rPr>
          <w:lang w:val="en-GB"/>
        </w:rPr>
        <w:t xml:space="preserve"> decision trees (DT) that are constructed based on the randomly selected subsets using b</w:t>
      </w:r>
      <w:r w:rsidRPr="005C3FD5">
        <w:rPr>
          <w:lang w:val="en-GB"/>
        </w:rPr>
        <w:t>ootstrap aggregating</w:t>
      </w:r>
      <w:r>
        <w:rPr>
          <w:lang w:val="en-GB"/>
        </w:rPr>
        <w:t xml:space="preserve"> (bagging</w:t>
      </w:r>
      <w:r w:rsidRPr="008051A0">
        <w:rPr>
          <w:lang w:val="en-GB"/>
        </w:rPr>
        <w:t>)</w:t>
      </w:r>
      <w:r w:rsidR="008051A0" w:rsidRPr="008051A0">
        <w:rPr>
          <w:lang w:val="en-GB"/>
        </w:rPr>
        <w:t xml:space="preserve"> </w:t>
      </w:r>
      <w:r w:rsidR="008051A0" w:rsidRPr="008051A0">
        <w:rPr>
          <w:lang w:val="en-GB"/>
        </w:rPr>
        <w:fldChar w:fldCharType="begin" w:fldLock="1"/>
      </w:r>
      <w:r w:rsidR="00E27656">
        <w:rPr>
          <w:lang w:val="en-GB"/>
        </w:rPr>
        <w:instrText>ADDIN CSL_CITATION {"citationItems":[{"id":"ITEM-1","itemData":{"ISSN":"1573-0565","author":[{"dropping-particle":"","family":"Breiman","given":"Leo","non-dropping-particle":"","parse-names":false,"suffix":""}],"container-title":"Machine learning","id":"ITEM-1","issue":"2","issued":{"date-parts":[["1996"]]},"page":"123-140","publisher":"Springer","title":"Bagging predictors","type":"article-journal","volume":"24"},"uris":["http://www.mendeley.com/documents/?uuid=e1380f6c-8526-4106-9949-5e8d4c1d5942","http://www.mendeley.com/documents/?uuid=60cf149d-892e-4aef-a139-31bc56d57a0f"]}],"mendeley":{"formattedCitation":"[27]","plainTextFormattedCitation":"[27]","previouslyFormattedCitation":"[26]"},"properties":{"noteIndex":0},"schema":"https://github.com/citation-style-language/schema/raw/master/csl-citation.json"}</w:instrText>
      </w:r>
      <w:r w:rsidR="008051A0" w:rsidRPr="008051A0">
        <w:rPr>
          <w:lang w:val="en-GB"/>
        </w:rPr>
        <w:fldChar w:fldCharType="separate"/>
      </w:r>
      <w:r w:rsidR="00E27656" w:rsidRPr="00E27656">
        <w:rPr>
          <w:noProof/>
          <w:lang w:val="en-GB"/>
        </w:rPr>
        <w:t>[27]</w:t>
      </w:r>
      <w:r w:rsidR="008051A0" w:rsidRPr="008051A0">
        <w:rPr>
          <w:lang w:val="en-GB"/>
        </w:rPr>
        <w:fldChar w:fldCharType="end"/>
      </w:r>
      <w:r w:rsidR="004F364F">
        <w:rPr>
          <w:lang w:val="en-GB"/>
        </w:rPr>
        <w:t xml:space="preserve">, which </w:t>
      </w:r>
      <w:r w:rsidR="00997823">
        <w:rPr>
          <w:lang w:val="en-GB"/>
        </w:rPr>
        <w:t xml:space="preserve">takes advantage </w:t>
      </w:r>
      <w:r w:rsidR="004F364F">
        <w:rPr>
          <w:lang w:val="en-GB"/>
        </w:rPr>
        <w:t>to mitigat</w:t>
      </w:r>
      <w:r w:rsidR="00997823">
        <w:rPr>
          <w:lang w:val="en-GB"/>
        </w:rPr>
        <w:t>e</w:t>
      </w:r>
      <w:r w:rsidR="004F364F">
        <w:rPr>
          <w:lang w:val="en-GB"/>
        </w:rPr>
        <w:t xml:space="preserve"> the overfitting problems compared with other ML approaches </w:t>
      </w:r>
      <w:r w:rsidR="004F364F">
        <w:fldChar w:fldCharType="begin" w:fldLock="1"/>
      </w:r>
      <w:r w:rsidR="00E27656">
        <w:instrText>ADDIN CSL_CITATION {"citationItems":[{"id":"ITEM-1","itemData":{"ISSN":"1573-0565","author":[{"dropping-particle":"","family":"Breiman","given":"Leo","non-dropping-particle":"","parse-names":false,"suffix":""}],"container-title":"Machine learning","id":"ITEM-1","issue":"1","issued":{"date-parts":[["2001"]]},"page":"5-32","publisher":"Springer","title":"Random forests","type":"article-journal","volume":"45"},"uris":["http://www.mendeley.com/documents/?uuid=b3576044-bd8d-4f97-991c-4dd14a448345","http://www.mendeley.com/documents/?uuid=8f013d60-06c3-4589-8cf9-4d234cd52eb9"]}],"mendeley":{"formattedCitation":"[26]","plainTextFormattedCitation":"[26]","previouslyFormattedCitation":"[25]"},"properties":{"noteIndex":0},"schema":"https://github.com/citation-style-language/schema/raw/master/csl-citation.json"}</w:instrText>
      </w:r>
      <w:r w:rsidR="004F364F">
        <w:fldChar w:fldCharType="separate"/>
      </w:r>
      <w:r w:rsidR="00E27656" w:rsidRPr="00E27656">
        <w:rPr>
          <w:noProof/>
        </w:rPr>
        <w:t>[26]</w:t>
      </w:r>
      <w:r w:rsidR="004F364F">
        <w:fldChar w:fldCharType="end"/>
      </w:r>
      <w:r w:rsidRPr="008051A0">
        <w:rPr>
          <w:lang w:val="en-GB"/>
        </w:rPr>
        <w:t xml:space="preserve">. Considering </w:t>
      </w:r>
      <w:r>
        <w:rPr>
          <w:lang w:val="en-GB"/>
        </w:rPr>
        <w:t xml:space="preserve">the regression </w:t>
      </w:r>
      <w:r>
        <w:rPr>
          <w:rFonts w:hint="eastAsia"/>
          <w:lang w:val="en-GB"/>
        </w:rPr>
        <w:t>problem</w:t>
      </w:r>
      <w:r>
        <w:rPr>
          <w:lang w:val="en-GB"/>
        </w:rPr>
        <w:t xml:space="preserve">s to be solved in this </w:t>
      </w:r>
      <w:r w:rsidR="008051A0">
        <w:rPr>
          <w:lang w:val="en-GB"/>
        </w:rPr>
        <w:t>study</w:t>
      </w:r>
      <w:r>
        <w:rPr>
          <w:lang w:val="en-GB"/>
        </w:rPr>
        <w:t xml:space="preserve">, the </w:t>
      </w:r>
      <w:r>
        <w:t xml:space="preserve">classification and regression tree (CART), which </w:t>
      </w:r>
      <w:r>
        <w:rPr>
          <w:rFonts w:hint="eastAsia"/>
        </w:rPr>
        <w:t>adopt</w:t>
      </w:r>
      <w:r>
        <w:rPr>
          <w:lang w:val="en-GB"/>
        </w:rPr>
        <w:t>s Gini coefficients to evaluate the impurity</w:t>
      </w:r>
      <w:r>
        <w:t xml:space="preserve">, is used as the single decision tree in </w:t>
      </w:r>
      <w:r w:rsidR="00DE4C5B">
        <w:t>the</w:t>
      </w:r>
      <w:r>
        <w:t xml:space="preserve"> forest </w:t>
      </w:r>
      <w:r w:rsidR="008051A0">
        <w:fldChar w:fldCharType="begin" w:fldLock="1"/>
      </w:r>
      <w:r w:rsidR="00E27656">
        <w:instrText>ADDIN CSL_CITATION {"citationItems":[{"id":"ITEM-1","itemData":{"ISBN":"1315139472","author":[{"dropping-particle":"","family":"Breiman","given":"Leo","non-dropping-particle":"","parse-names":false,"suffix":""},{"dropping-particle":"","family":"Friedman","given":"Jerome H","non-dropping-particle":"","parse-names":false,"suffix":""},{"dropping-particle":"","family":"Olshen","given":"Richard A","non-dropping-particle":"","parse-names":false,"suffix":""},{"dropping-particle":"","family":"Stone","given":"Charles J","non-dropping-particle":"","parse-names":false,"suffix":""}],"id":"ITEM-1","issued":{"date-parts":[["2017"]]},"publisher":"Routledge","title":"Classification and regression trees","type":"book"},"uris":["http://www.mendeley.com/documents/?uuid=fd578af3-a434-46e0-a2dd-ce9b7087da8c","http://www.mendeley.com/documents/?uuid=c4e3b778-6681-4e6b-9c5f-f2c47e84961a"]}],"mendeley":{"formattedCitation":"[28]","plainTextFormattedCitation":"[28]","previouslyFormattedCitation":"[27]"},"properties":{"noteIndex":0},"schema":"https://github.com/citation-style-language/schema/raw/master/csl-citation.json"}</w:instrText>
      </w:r>
      <w:r w:rsidR="008051A0">
        <w:fldChar w:fldCharType="separate"/>
      </w:r>
      <w:r w:rsidR="00E27656" w:rsidRPr="00E27656">
        <w:rPr>
          <w:noProof/>
        </w:rPr>
        <w:t>[28]</w:t>
      </w:r>
      <w:r w:rsidR="008051A0">
        <w:fldChar w:fldCharType="end"/>
      </w:r>
      <w:r w:rsidR="008051A0">
        <w:t xml:space="preserve">. </w:t>
      </w:r>
      <w:r>
        <w:t>The r</w:t>
      </w:r>
      <w:r w:rsidRPr="00F45E26">
        <w:t>andomness</w:t>
      </w:r>
      <w:r>
        <w:t xml:space="preserve"> of </w:t>
      </w:r>
      <w:r w:rsidR="00AB6883">
        <w:t xml:space="preserve">the </w:t>
      </w:r>
      <w:r>
        <w:t>RF</w:t>
      </w:r>
      <w:r w:rsidRPr="00F45E26">
        <w:t xml:space="preserve"> </w:t>
      </w:r>
      <w:r w:rsidR="00AB6883">
        <w:t>algorithm origins from the following</w:t>
      </w:r>
      <w:r>
        <w:t xml:space="preserve"> aspects: 1) randomly selecting samples while training single DT, and 2) randomly selecting features while node splitting. By repeating </w:t>
      </w:r>
      <w:r w:rsidR="008E4B2F">
        <w:t xml:space="preserve">the </w:t>
      </w:r>
      <w:r>
        <w:t xml:space="preserve">above </w:t>
      </w:r>
      <w:r w:rsidR="00AB6883">
        <w:t>steps</w:t>
      </w:r>
      <w:r>
        <w:t xml:space="preserve">, the RF </w:t>
      </w:r>
      <w:r w:rsidR="008051A0">
        <w:t xml:space="preserve">model </w:t>
      </w:r>
      <w:r>
        <w:t xml:space="preserve">can be constructed based on training sets, and the output of the regression RF is the average value of predictions from each DT, </w:t>
      </w:r>
      <w:r w:rsidR="00C10F49">
        <w:t xml:space="preserve">as </w:t>
      </w:r>
      <w:r>
        <w:t xml:space="preserve">shown </w:t>
      </w:r>
      <w:r w:rsidRPr="00AB6883">
        <w:t>in</w:t>
      </w:r>
      <w:r w:rsidR="00AB6883" w:rsidRPr="00AB6883">
        <w:t xml:space="preserve"> </w:t>
      </w:r>
      <w:r w:rsidR="00AB6883" w:rsidRPr="00AB6883">
        <w:fldChar w:fldCharType="begin"/>
      </w:r>
      <w:r w:rsidR="00AB6883" w:rsidRPr="00AB6883">
        <w:instrText xml:space="preserve"> REF _Ref105258209 \h </w:instrText>
      </w:r>
      <w:r w:rsidR="00AB6883" w:rsidRPr="00AB6883">
        <w:fldChar w:fldCharType="separate"/>
      </w:r>
      <w:r w:rsidR="00736098">
        <w:t xml:space="preserve">Fig. </w:t>
      </w:r>
      <w:r w:rsidR="00736098">
        <w:rPr>
          <w:noProof/>
        </w:rPr>
        <w:t>3</w:t>
      </w:r>
      <w:r w:rsidR="00AB6883" w:rsidRPr="00AB6883">
        <w:fldChar w:fldCharType="end"/>
      </w:r>
      <w:r>
        <w:t>.</w:t>
      </w:r>
    </w:p>
    <w:p w14:paraId="2DD0E1BC" w14:textId="77777777" w:rsidR="00487E7C" w:rsidRDefault="00487E7C" w:rsidP="00065CBC"/>
    <w:p w14:paraId="5900F495" w14:textId="555F5B8F" w:rsidR="00487E7C" w:rsidRDefault="00487E7C" w:rsidP="00376AB7">
      <w:r>
        <w:rPr>
          <w:noProof/>
          <w:lang w:val="en-GB"/>
        </w:rPr>
        <w:lastRenderedPageBreak/>
        <w:drawing>
          <wp:inline distT="0" distB="0" distL="0" distR="0" wp14:anchorId="713864CD" wp14:editId="06F82F3B">
            <wp:extent cx="5206365" cy="309118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6365" cy="3091180"/>
                    </a:xfrm>
                    <a:prstGeom prst="rect">
                      <a:avLst/>
                    </a:prstGeom>
                    <a:noFill/>
                  </pic:spPr>
                </pic:pic>
              </a:graphicData>
            </a:graphic>
          </wp:inline>
        </w:drawing>
      </w:r>
    </w:p>
    <w:p w14:paraId="097436E9" w14:textId="7CA97FE3" w:rsidR="00D2732A" w:rsidRDefault="00487E7C" w:rsidP="00487E7C">
      <w:pPr>
        <w:pStyle w:val="Caption"/>
      </w:pPr>
      <w:bookmarkStart w:id="8" w:name="_Ref105258209"/>
      <w:r>
        <w:t xml:space="preserve">Fig. </w:t>
      </w:r>
      <w:fldSimple w:instr=" SEQ Fig. \* ARABIC ">
        <w:r w:rsidR="00736098">
          <w:rPr>
            <w:noProof/>
          </w:rPr>
          <w:t>3</w:t>
        </w:r>
      </w:fldSimple>
      <w:bookmarkEnd w:id="8"/>
      <w:r w:rsidR="00AB6883">
        <w:t>. Diagram of workflows to establish the RF model.</w:t>
      </w:r>
    </w:p>
    <w:p w14:paraId="1C08DD20" w14:textId="73B4F60D" w:rsidR="00487E7C" w:rsidRDefault="00487E7C" w:rsidP="00065CBC"/>
    <w:p w14:paraId="2220FE29" w14:textId="34B23E62" w:rsidR="00487E7C" w:rsidRPr="00092F14" w:rsidRDefault="00487E7C" w:rsidP="00487E7C">
      <w:pPr>
        <w:contextualSpacing/>
      </w:pPr>
      <w:r w:rsidRPr="00092F14">
        <w:t xml:space="preserve">To develop the RF model, results of compressive strength and fresh properties </w:t>
      </w:r>
      <w:r w:rsidR="00BC2F92">
        <w:t>derived</w:t>
      </w:r>
      <w:r w:rsidRPr="00092F14">
        <w:t xml:space="preserve"> from experiments were randomly divided into training and testing datasets, consisting of 80% and 20% data, respectively. The commonly applied 80%/20% split for training and testing sets </w:t>
      </w:r>
      <w:r w:rsidRPr="00092F14">
        <w:fldChar w:fldCharType="begin" w:fldLock="1"/>
      </w:r>
      <w:r w:rsidR="00E27656">
        <w:instrText>ADDIN CSL_CITATION {"citationItems":[{"id":"ITEM-1","itemData":{"ISSN":"1069-6563","author":[{"dropping-particle":"","family":"Taylor","given":"R Andrew","non-dropping-particle":"","parse-names":false,"suffix":""},{"dropping-particle":"","family":"Pare","given":"Joseph R","non-dropping-particle":"","parse-names":false,"suffix":""},{"dropping-particle":"","family":"Venkatesh","given":"Arjun K","non-dropping-particle":"","parse-names":false,"suffix":""},{"dropping-particle":"","family":"Mowafi","given":"Hani","non-dropping-particle":"","parse-names":false,"suffix":""},{"dropping-particle":"","family":"Melnick","given":"Edward R","non-dropping-particle":"","parse-names":false,"suffix":""},{"dropping-particle":"","family":"Fleischman","given":"William","non-dropping-particle":"","parse-names":false,"suffix":""},{"dropping-particle":"","family":"Hall","given":"M Kennedy","non-dropping-particle":"","parse-names":false,"suffix":""}],"container-title":"Academic emergency medicine","id":"ITEM-1","issue":"3","issue</w:instrText>
      </w:r>
      <w:r w:rsidR="00E27656">
        <w:rPr>
          <w:rFonts w:hint="eastAsia"/>
        </w:rPr>
        <w:instrText>d":{"date-parts":[["2016"]]},"page":"269-278","publisher":"Wiley Online Library","title":"Prediction of in</w:instrText>
      </w:r>
      <w:r w:rsidR="00E27656">
        <w:rPr>
          <w:rFonts w:hint="eastAsia"/>
        </w:rPr>
        <w:instrText>‐</w:instrText>
      </w:r>
      <w:r w:rsidR="00E27656">
        <w:rPr>
          <w:rFonts w:hint="eastAsia"/>
        </w:rPr>
        <w:instrText>hospital mortality in emergency department patients with sepsis: a local big data</w:instrText>
      </w:r>
      <w:r w:rsidR="00E27656">
        <w:rPr>
          <w:rFonts w:hint="eastAsia"/>
        </w:rPr>
        <w:instrText>–</w:instrText>
      </w:r>
      <w:r w:rsidR="00E27656">
        <w:rPr>
          <w:rFonts w:hint="eastAsia"/>
        </w:rPr>
        <w:instrText>driven, machine learning approach","type":"article-journal","volum</w:instrText>
      </w:r>
      <w:r w:rsidR="00E27656">
        <w:instrText>e":"23"},"uris":["http://www.mendeley.com/documents/?uuid=bcbe46ef-4c04-4c5e-bafa-d53d26a0baa5"]}],"mendeley":{"formattedCitation":"[29]","plainTextFormattedCitation":"[29]","previouslyFormattedCitation":"[28]"},"properties":{"noteIndex":0},"schema":"https://github.com/citation-style-language/schema/raw/master/csl-citation.json"}</w:instrText>
      </w:r>
      <w:r w:rsidRPr="00092F14">
        <w:fldChar w:fldCharType="separate"/>
      </w:r>
      <w:r w:rsidR="00E27656" w:rsidRPr="00E27656">
        <w:rPr>
          <w:noProof/>
        </w:rPr>
        <w:t>[29]</w:t>
      </w:r>
      <w:r w:rsidRPr="00092F14">
        <w:fldChar w:fldCharType="end"/>
      </w:r>
      <w:r w:rsidRPr="00092F14">
        <w:fldChar w:fldCharType="begin" w:fldLock="1"/>
      </w:r>
      <w:r w:rsidR="00E27656">
        <w:instrText>ADDIN CSL_CITATION {"citationItems":[{"id":"ITEM-1","itemData":{"ISSN":"0305-4179","author":[{"dropping-particle":"","family":"Tran","given":"Nam K","non-dropping-particle":"","parse-names":false,"suffix":""},{"dropping-particle":"","family":"Sen","given":"Soman","non-dropping-particle":"","parse-names":false,"suffix":""},{"dropping-particle":"","family":"Palmieri","given":"Tina L","non-dropping-particle":"","parse-names":false,"suffix":""},{"dropping-particle":"","family":"Lima","given":"Kelly","non-dropping-particle":"","parse-names":false,"suffix":""},{"dropping-particle":"","family":"Falwell","given":"Stephanie","non-dropping-particle":"","parse-names":false,"suffix":""},{"dropping-particle":"","family":"Wajda","given":"Jeffery","non-dropping-particle":"","parse-names":false,"suffix":""},{"dropping-particle":"","family":"Rashidi","given":"Hooman H","non-dropping-particle":"","parse-names":false,"suffix":""}],"container-title":"Burns","id":"ITEM-1","issue":"6","issued":{"date-parts":[["2019"]]},"page":"1350-1358","publisher":"Elsevier","title":"Artificial intelligence and machine learning for predicting acute kidney injury in severely burned patients: a proof of concept","type":"article-journal","volume":"45"},"uris":["http://www.mendeley.com/documents/?uuid=bfd01020-888e-42b5-83a2-2814676c2848"]}],"mendeley":{"formattedCitation":"[30]","plainTextFormattedCitation":"[30]","previouslyFormattedCitation":"[29]"},"properties":{"noteIndex":0},"schema":"https://github.com/citation-style-language/schema/raw/master/csl-citation.json"}</w:instrText>
      </w:r>
      <w:r w:rsidRPr="00092F14">
        <w:fldChar w:fldCharType="separate"/>
      </w:r>
      <w:r w:rsidR="00E27656" w:rsidRPr="00E27656">
        <w:rPr>
          <w:noProof/>
        </w:rPr>
        <w:t>[30]</w:t>
      </w:r>
      <w:r w:rsidRPr="00092F14">
        <w:fldChar w:fldCharType="end"/>
      </w:r>
      <w:r w:rsidRPr="00092F14">
        <w:t xml:space="preserve"> allows the model to be trained in a large enough dataset, while its predictive performance </w:t>
      </w:r>
      <w:r w:rsidR="004F364F">
        <w:t>is</w:t>
      </w:r>
      <w:r w:rsidRPr="00092F14">
        <w:t xml:space="preserve"> validated through the remaining testing data, which </w:t>
      </w:r>
      <w:r w:rsidR="008E4B2F">
        <w:t>i</w:t>
      </w:r>
      <w:r w:rsidRPr="00092F14">
        <w:t xml:space="preserve">s hidden from the training process. To ensure the reliability of the </w:t>
      </w:r>
      <w:r w:rsidR="004F364F">
        <w:t>regressor</w:t>
      </w:r>
      <w:r w:rsidRPr="00092F14">
        <w:t xml:space="preserve"> and error estimation </w:t>
      </w:r>
      <w:r w:rsidRPr="00092F14">
        <w:fldChar w:fldCharType="begin" w:fldLock="1"/>
      </w:r>
      <w:r w:rsidR="00E27656">
        <w:instrText>ADDIN CSL_CITATION {"citationItems":[{"id":"ITEM-1","itemData":{"ISSN":"1471-2105","author":[{"dropping-particle":"","family":"Varma","given":"Sudhir","non-dropping-particle":"","parse-names":false,"suffix":""},{"dropping-particle":"","family":"Simon","given":"Richard","non-dropping-particle":"","parse-names":false,"suffix":""}],"container-title":"BMC bioinformatics","id":"ITEM-1","issue":"1","issued":{"date-parts":[["2006"]]},"page":"1-8","publisher":"BioMed Central","title":"Bias in error estimation when using cross-validation for model selection","type":"article-journal","volume":"7"},"uris":["http://www.mendeley.com/documents/?uuid=932df0e2-2823-469a-87d3-7ed69dc486e6"]}],"mendeley":{"formattedCitation":"[31]","plainTextFormattedCitation":"[31]","previouslyFormattedCitation":"[30]"},"properties":{"noteIndex":0},"schema":"https://github.com/citation-style-language/schema/raw/master/csl-citation.json"}</w:instrText>
      </w:r>
      <w:r w:rsidRPr="00092F14">
        <w:fldChar w:fldCharType="separate"/>
      </w:r>
      <w:r w:rsidR="00E27656" w:rsidRPr="00E27656">
        <w:rPr>
          <w:noProof/>
        </w:rPr>
        <w:t>[31]</w:t>
      </w:r>
      <w:r w:rsidRPr="00092F14">
        <w:fldChar w:fldCharType="end"/>
      </w:r>
      <w:r w:rsidRPr="00092F14">
        <w:t xml:space="preserve">, 10-fold cross-validation </w:t>
      </w:r>
      <w:r w:rsidRPr="00092F14">
        <w:fldChar w:fldCharType="begin" w:fldLock="1"/>
      </w:r>
      <w:r w:rsidR="00E27656">
        <w:instrText>ADDIN CSL_CITATION {"citationItems":[{"id":"ITEM-1","itemData":{"ISBN":"1467382868","author":[{"dropping-particle":"","family":"Yadav","given":"Sanjay","non-dropping-particle":"","parse-names":false,"suffix":""},{"dropping-particle":"","family":"Shukla","given":"Sanyam","non-dropping-particle":"","parse-names":false,"suffix":""}],"container-title":"2016 IEEE 6th International conference on advanced computing (IACC)","id":"ITEM-1","issued":{"date-parts":[["2016"]]},"page":"78-83","publisher":"IEEE","title":"Analysis of k-fold cross-validation over hold-out validation on colossal datasets for quality classification","type":"paper-conference"},"uris":["http://www.mendeley.com/documents/?uuid=eb6f25d3-54d5-48c1-89b2-fd75147f65ae"]}],"mendeley":{"formattedCitation":"[32]","plainTextFormattedCitation":"[32]","previouslyFormattedCitation":"[31]"},"properties":{"noteIndex":0},"schema":"https://github.com/citation-style-language/schema/raw/master/csl-citation.json"}</w:instrText>
      </w:r>
      <w:r w:rsidRPr="00092F14">
        <w:fldChar w:fldCharType="separate"/>
      </w:r>
      <w:r w:rsidR="00E27656" w:rsidRPr="00E27656">
        <w:rPr>
          <w:noProof/>
        </w:rPr>
        <w:t>[32]</w:t>
      </w:r>
      <w:r w:rsidRPr="00092F14">
        <w:fldChar w:fldCharType="end"/>
      </w:r>
      <w:r w:rsidRPr="00092F14">
        <w:fldChar w:fldCharType="begin" w:fldLock="1"/>
      </w:r>
      <w:r w:rsidR="00E27656">
        <w:instrText>ADDIN CSL_CITATION {"citationItems":[{"id":"ITEM-1","itemData":{"ISSN":"1573-1375","author":[{"dropping-particle":"","family":"Fushiki","given":"Tadayoshi","non-dropping-particle":"","parse-names":false,"suffix":""}],"container-title":"Statistics and Computing","id":"ITEM-1","issue":"2","issued":{"date-parts":[["2011"]]},"page":"137-146","publisher":"Springer","title":"Estimation of prediction error by using K-fold cross-validation","type":"article-journal","volume":"21"},"uris":["http://www.mendeley.com/documents/?uuid=700803d6-38da-46ca-a287-a6a6cea8a4b8"]}],"mendeley":{"formattedCitation":"[33]","plainTextFormattedCitation":"[33]","previouslyFormattedCitation":"[32]"},"properties":{"noteIndex":0},"schema":"https://github.com/citation-style-language/schema/raw/master/csl-citation.json"}</w:instrText>
      </w:r>
      <w:r w:rsidRPr="00092F14">
        <w:fldChar w:fldCharType="separate"/>
      </w:r>
      <w:r w:rsidR="00E27656" w:rsidRPr="00E27656">
        <w:rPr>
          <w:noProof/>
        </w:rPr>
        <w:t>[33]</w:t>
      </w:r>
      <w:r w:rsidRPr="00092F14">
        <w:fldChar w:fldCharType="end"/>
      </w:r>
      <w:r w:rsidRPr="00092F14">
        <w:t xml:space="preserve"> </w:t>
      </w:r>
      <w:r>
        <w:t xml:space="preserve">was applied </w:t>
      </w:r>
      <w:r w:rsidR="008E4B2F">
        <w:t xml:space="preserve">so </w:t>
      </w:r>
      <w:r>
        <w:t xml:space="preserve">that the contribution from each single data point is considered through successive iterations </w:t>
      </w:r>
      <w:r>
        <w:fldChar w:fldCharType="begin" w:fldLock="1"/>
      </w:r>
      <w:r w:rsidR="00E27656">
        <w:instrText>ADDIN CSL_CITATION {"citationItems":[{"id":"ITEM-1","itemData":{"author":[{"dropping-particle":"","family":"Refaeilzadeh","given":"Payam","non-dropping-particle":"","parse-names":false,"suffix":""},{"dropping-particle":"","family":"Tang","given":"Lei","non-dropping-particle":"","parse-names":false,"suffix":""},{"dropping-particle":"","family":"Liu","given":"Huan","non-dropping-particle":"","parse-names":false,"suffix":""}],"container-title":"Encyclopedia of database systems","id":"ITEM-1","issued":{"date-parts":[["2009"]]},"page":"532-538","publisher":"Springer","title":"Cross-validation.","type":"article-journal","volume":"5"},"uris":["http://www.mendeley.com/documents/?uuid=b4ffe55a-e1e8-42f1-9e11-3a63f8706361"]}],"mendeley":{"formattedCitation":"[34]","plainTextFormattedCitation":"[34]","previouslyFormattedCitation":"[33]"},"properties":{"noteIndex":0},"schema":"https://github.com/citation-style-language/schema/raw/master/csl-citation.json"}</w:instrText>
      </w:r>
      <w:r>
        <w:fldChar w:fldCharType="separate"/>
      </w:r>
      <w:r w:rsidR="00E27656" w:rsidRPr="00E27656">
        <w:rPr>
          <w:noProof/>
        </w:rPr>
        <w:t>[34]</w:t>
      </w:r>
      <w:r>
        <w:fldChar w:fldCharType="end"/>
      </w:r>
      <w:r w:rsidR="0079158A">
        <w:t xml:space="preserve">, as schematically illustrated in </w:t>
      </w:r>
      <w:r w:rsidR="0079158A" w:rsidRPr="00AB6883">
        <w:fldChar w:fldCharType="begin"/>
      </w:r>
      <w:r w:rsidR="0079158A" w:rsidRPr="00AB6883">
        <w:instrText xml:space="preserve"> REF _Ref105258209 \h </w:instrText>
      </w:r>
      <w:r w:rsidR="0079158A" w:rsidRPr="00AB6883">
        <w:fldChar w:fldCharType="separate"/>
      </w:r>
      <w:r w:rsidR="00736098">
        <w:t xml:space="preserve">Fig. </w:t>
      </w:r>
      <w:r w:rsidR="00736098">
        <w:rPr>
          <w:noProof/>
        </w:rPr>
        <w:t>3</w:t>
      </w:r>
      <w:r w:rsidR="0079158A" w:rsidRPr="00AB6883">
        <w:fldChar w:fldCharType="end"/>
      </w:r>
      <w:r>
        <w:t>.</w:t>
      </w:r>
    </w:p>
    <w:p w14:paraId="005042D8" w14:textId="77777777" w:rsidR="00487E7C" w:rsidRDefault="00487E7C" w:rsidP="00065CBC"/>
    <w:p w14:paraId="72E1B0F9" w14:textId="2DFD9805" w:rsidR="008D282C" w:rsidRDefault="0038178D" w:rsidP="008D282C">
      <w:pPr>
        <w:pStyle w:val="Heading1"/>
      </w:pPr>
      <w:r>
        <w:rPr>
          <w:rFonts w:hint="eastAsia"/>
        </w:rPr>
        <w:t>R</w:t>
      </w:r>
      <w:r>
        <w:t>esult</w:t>
      </w:r>
      <w:r w:rsidR="00122E3B">
        <w:t>s</w:t>
      </w:r>
      <w:r>
        <w:t xml:space="preserve"> and discussion</w:t>
      </w:r>
      <w:r w:rsidR="00122E3B">
        <w:t>s</w:t>
      </w:r>
    </w:p>
    <w:p w14:paraId="178245AF" w14:textId="62926354" w:rsidR="00163420" w:rsidRDefault="00736DED" w:rsidP="00A77BC1">
      <w:pPr>
        <w:pStyle w:val="Heading2"/>
      </w:pPr>
      <w:bookmarkStart w:id="9" w:name="_Ref104464338"/>
      <w:r>
        <w:t>H</w:t>
      </w:r>
      <w:r w:rsidR="00E91BCD">
        <w:t>yperparameter</w:t>
      </w:r>
      <w:r w:rsidR="004F364F">
        <w:t>s</w:t>
      </w:r>
      <w:r w:rsidR="00FB77BC">
        <w:t xml:space="preserve"> tuning</w:t>
      </w:r>
      <w:bookmarkEnd w:id="9"/>
    </w:p>
    <w:p w14:paraId="623650D5" w14:textId="49328FC7" w:rsidR="00B3237F" w:rsidRDefault="004F364F" w:rsidP="00DD0F33">
      <w:pPr>
        <w:contextualSpacing/>
      </w:pPr>
      <w:r>
        <w:t>T</w:t>
      </w:r>
      <w:r w:rsidR="003B453F">
        <w:t xml:space="preserve">he </w:t>
      </w:r>
      <w:r w:rsidR="00213300">
        <w:t>RF algorithm contains several hyperparameters</w:t>
      </w:r>
      <w:r w:rsidR="009B7449">
        <w:t xml:space="preserve">, which </w:t>
      </w:r>
      <w:r>
        <w:t>will</w:t>
      </w:r>
      <w:r w:rsidR="009B7449">
        <w:t xml:space="preserve"> influence</w:t>
      </w:r>
      <w:r>
        <w:t xml:space="preserve"> </w:t>
      </w:r>
      <w:r w:rsidR="009B7449">
        <w:t xml:space="preserve">the structure and performance of the RF model </w:t>
      </w:r>
      <w:r w:rsidR="009B7449">
        <w:fldChar w:fldCharType="begin" w:fldLock="1"/>
      </w:r>
      <w:r w:rsidR="00E27656">
        <w:instrText>ADDIN CSL_CITATION {"citationItems":[{"id":"ITEM-1","itemData":{"ISSN":"1942-4787","author":[{"dropping-particle":"","family":"Probst","given":"Philipp","non-dropping-particle":"","parse-names":false,"suffix":""},{"dropping-particle":"","family":"Wright",</w:instrText>
      </w:r>
      <w:r w:rsidR="00E27656">
        <w:rPr>
          <w:rFonts w:hint="eastAsia"/>
        </w:rPr>
        <w:instrText>"given":"Marvin N","non-dropping-particle":"","parse-names":false,"suffix":""},{"dropping-particle":"","family":"Boulesteix","given":"Anne</w:instrText>
      </w:r>
      <w:r w:rsidR="00E27656">
        <w:rPr>
          <w:rFonts w:hint="eastAsia"/>
        </w:rPr>
        <w:instrText>‐</w:instrText>
      </w:r>
      <w:r w:rsidR="00E27656">
        <w:rPr>
          <w:rFonts w:hint="eastAsia"/>
        </w:rPr>
        <w:instrText>Laure","non-dropping-particle":"","parse-names":false,"suffix":""}],"container-title":"Wiley Interdisciplinary Revie</w:instrText>
      </w:r>
      <w:r w:rsidR="00E27656">
        <w:instrText>ws: data mining and knowledge discovery","id":"ITEM-1","issue":"3","issued":{"date-parts":[["2019"]]},"page":"e1301","publisher":"Wiley Online Library","title":"Hyperparameters and tuning strategies for random forest","type":"article-journal","volume":"9"},"uris":["http://www.mendeley.com/documents/?uuid=a6f01db7-3dd1-4910-a8cd-ed09841cba38"]}],"mendeley":{"formattedCitation":"[35]","plainTextFormattedCitation":"[35]","previouslyFormattedCitation":"[34]"},"properties":{"noteIndex":0},"schema":"https://github.com/citation-style-language/schema/raw/master/csl-citation.json"}</w:instrText>
      </w:r>
      <w:r w:rsidR="009B7449">
        <w:fldChar w:fldCharType="separate"/>
      </w:r>
      <w:r w:rsidR="00E27656" w:rsidRPr="00E27656">
        <w:rPr>
          <w:noProof/>
        </w:rPr>
        <w:t>[35]</w:t>
      </w:r>
      <w:r w:rsidR="009B7449">
        <w:fldChar w:fldCharType="end"/>
      </w:r>
      <w:r w:rsidR="000F3162">
        <w:fldChar w:fldCharType="begin" w:fldLock="1"/>
      </w:r>
      <w:r w:rsidR="00E27656">
        <w:instrText>ADDIN CSL_CITATION {"citationItems":[{"id":"ITEM-1","itemData":{"ISSN":"0304-3800","author":[{"dropping-particle":"","family":"Schratz","given":"Patrick","non-dropping-particle":"","parse-names":false,"suffix":""},{"dropping-particle":"","family":"Muenchow","given":"Jannes","non-dropping-particle":"","parse-names":false,"suffix":""},{"dropping-particle":"","family":"Iturritxa","given":"Eugenia","non-dropping-particle":"","parse-names":false,"suffix":""},{"dropping-particle":"","family":"Richter","given":"Jakob","non-dropping-particle":"","parse-names":false,"suffix":""},{"dropping-particle":"","family":"Brenning","given":"Alexander","non-dropping-particle":"","parse-names":false,"suffix":""}],"container-title":"Ecological Modelling","id":"ITEM-1","issued":{"date-parts":[["2019"]]},"page":"109-120","publisher":"Elsevier","title":"Hyperparameter tuning and performance assessment of statistical and machine-learning algorithms using spatial data","type":"article-journal","volume":"406"},"uris":["http://www.mendeley.com/documents/?uuid=90b93627-eeff-4801-b9ea-36e6a23b2b03"]}],"mendeley":{"formattedCitation":"[36]","plainTextFormattedCitation":"[36]","previouslyFormattedCitation":"[35]"},"properties":{"noteIndex":0},"schema":"https://github.com/citation-style-language/schema/raw/master/csl-citation.json"}</w:instrText>
      </w:r>
      <w:r w:rsidR="000F3162">
        <w:fldChar w:fldCharType="separate"/>
      </w:r>
      <w:r w:rsidR="00E27656" w:rsidRPr="00E27656">
        <w:rPr>
          <w:noProof/>
        </w:rPr>
        <w:t>[36]</w:t>
      </w:r>
      <w:r w:rsidR="000F3162">
        <w:fldChar w:fldCharType="end"/>
      </w:r>
      <w:r w:rsidR="009B7449">
        <w:t>. In this study,</w:t>
      </w:r>
      <w:r w:rsidR="00E66EE5">
        <w:t xml:space="preserve"> two hyperparameters,</w:t>
      </w:r>
      <w:r w:rsidR="009B7449">
        <w:t xml:space="preserve"> </w:t>
      </w:r>
      <w:proofErr w:type="spellStart"/>
      <w:r w:rsidR="009B7449" w:rsidRPr="009B7449">
        <w:rPr>
          <w:i/>
        </w:rPr>
        <w:t>mtry</w:t>
      </w:r>
      <w:proofErr w:type="spellEnd"/>
      <w:r w:rsidR="009B7449">
        <w:t xml:space="preserve"> and </w:t>
      </w:r>
      <w:proofErr w:type="spellStart"/>
      <w:r w:rsidR="009B7449" w:rsidRPr="009B7449">
        <w:rPr>
          <w:i/>
        </w:rPr>
        <w:t>ntree</w:t>
      </w:r>
      <w:proofErr w:type="spellEnd"/>
      <w:r w:rsidR="00E66EE5">
        <w:t xml:space="preserve">, </w:t>
      </w:r>
      <w:r w:rsidR="009B7449">
        <w:t>were tuned</w:t>
      </w:r>
      <w:r w:rsidR="00B3237F">
        <w:t xml:space="preserve"> to </w:t>
      </w:r>
      <w:r>
        <w:t>reach</w:t>
      </w:r>
      <w:r w:rsidR="00B3237F">
        <w:t xml:space="preserve"> an optimal compromise between the predictive performance and computational cost.</w:t>
      </w:r>
    </w:p>
    <w:p w14:paraId="33B66DB1" w14:textId="7EBC8DFE" w:rsidR="000F3162" w:rsidRPr="001F53BC" w:rsidRDefault="007B6FFE" w:rsidP="00DD0F33">
      <w:pPr>
        <w:contextualSpacing/>
      </w:pPr>
      <w:r>
        <w:t>Th</w:t>
      </w:r>
      <w:r w:rsidR="001F53BC">
        <w:t>e RF algorithm</w:t>
      </w:r>
      <w:r>
        <w:t xml:space="preserve"> defines</w:t>
      </w:r>
      <w:r w:rsidR="001F53BC">
        <w:t xml:space="preserve"> </w:t>
      </w:r>
      <w:proofErr w:type="spellStart"/>
      <w:r w:rsidR="001F53BC" w:rsidRPr="009B7449">
        <w:rPr>
          <w:i/>
        </w:rPr>
        <w:t>mtry</w:t>
      </w:r>
      <w:proofErr w:type="spellEnd"/>
      <w:r w:rsidR="001F53BC">
        <w:t xml:space="preserve"> </w:t>
      </w:r>
      <w:r>
        <w:t>as</w:t>
      </w:r>
      <w:r w:rsidR="001F53BC">
        <w:t xml:space="preserve"> the number of drawn candidate variables in each split </w:t>
      </w:r>
      <w:r w:rsidR="001F53BC">
        <w:fldChar w:fldCharType="begin" w:fldLock="1"/>
      </w:r>
      <w:r w:rsidR="00E27656">
        <w:instrText>ADDIN CSL_CITATION {"citationItems":[{"id":"ITEM-1","itemData":{"ISSN":"0167-8655","author":[{"dropping-particle":"","family":"Genuer","given":"Robin","non-dropping-particle":"","parse-names":false,"suffix":""},{"dropping-particle":"","family":"Poggi","given":"Jean-Michel","non-dropping-particle":"","parse-names":false,"suffix":""},{"dropping-particle":"","family":"Tuleau-Malot","given":"Christine","non-dropping-particle":"","parse-names":false,"suffix":""}],"container-title":"Pattern recognition letters","id":"ITEM-1","issue":"14","issued":{"date-parts":[["2010"]]},"page":"2225-2236","publisher":"Elsevier","title":"Variable selection using random forests","type":"article-journal","volume":"31"},"uris":["http://www.mendeley.com/documents/?uuid=0b1e1b14-1fd4-4472-b2d5-9d0174fc25f9"]}],"mendeley":{"formattedCitation":"[37]","plainTextFormattedCitation":"[37]","previouslyFormattedCitation":"[36]"},"properties":{"noteIndex":0},"schema":"https://github.com/citation-style-language/schema/raw/master/csl-citation.json"}</w:instrText>
      </w:r>
      <w:r w:rsidR="001F53BC">
        <w:fldChar w:fldCharType="separate"/>
      </w:r>
      <w:r w:rsidR="00E27656" w:rsidRPr="00E27656">
        <w:rPr>
          <w:noProof/>
        </w:rPr>
        <w:t>[37]</w:t>
      </w:r>
      <w:r w:rsidR="001F53BC">
        <w:fldChar w:fldCharType="end"/>
      </w:r>
      <w:r w:rsidR="001F53BC">
        <w:t xml:space="preserve">. </w:t>
      </w:r>
      <w:r w:rsidR="000F3162">
        <w:t xml:space="preserve">In many RF packages, </w:t>
      </w:r>
      <w:bookmarkStart w:id="10" w:name="_Hlk104451996"/>
      <w:proofErr w:type="spellStart"/>
      <w:r w:rsidR="000F3162" w:rsidRPr="000F3162">
        <w:rPr>
          <w:i/>
        </w:rPr>
        <w:t>mtry</w:t>
      </w:r>
      <w:bookmarkEnd w:id="10"/>
      <w:proofErr w:type="spellEnd"/>
      <w:r w:rsidR="000F3162">
        <w:t xml:space="preserve"> is set to </w:t>
      </w:r>
      <w:r w:rsidR="000F3162" w:rsidRPr="000F3162">
        <w:rPr>
          <w:i/>
        </w:rPr>
        <w:t>p</w:t>
      </w:r>
      <w:r w:rsidR="000F3162">
        <w:rPr>
          <w:vertAlign w:val="superscript"/>
        </w:rPr>
        <w:t>1/2</w:t>
      </w:r>
      <w:r w:rsidR="000F3162">
        <w:t xml:space="preserve"> for classification and </w:t>
      </w:r>
      <w:r w:rsidR="000F3162" w:rsidRPr="000F3162">
        <w:rPr>
          <w:i/>
        </w:rPr>
        <w:t>p</w:t>
      </w:r>
      <w:r w:rsidR="000F3162">
        <w:t>/3 for regression as default values</w:t>
      </w:r>
      <w:r w:rsidR="00A73B43">
        <w:t xml:space="preserve"> </w:t>
      </w:r>
      <w:r w:rsidR="00A73B43">
        <w:fldChar w:fldCharType="begin" w:fldLock="1"/>
      </w:r>
      <w:r w:rsidR="00E27656">
        <w:instrText>ADDIN CSL_CITATION {"citationItems":[{"id":"ITEM-1","itemData":{"ISSN":"1942-4787","author":[{"dropping-particle":"","family":"Probst","given":"Philipp","non-dropping-particle":"","parse-names":false,"suffix":""},{"dropping-particle":"","family":"Wright",</w:instrText>
      </w:r>
      <w:r w:rsidR="00E27656">
        <w:rPr>
          <w:rFonts w:hint="eastAsia"/>
        </w:rPr>
        <w:instrText>"given":"Marvin N","non-dropping-particle":"","parse-names":false,"suffix":""},{"dropping-particle":"","family":"Boulesteix","given":"Anne</w:instrText>
      </w:r>
      <w:r w:rsidR="00E27656">
        <w:rPr>
          <w:rFonts w:hint="eastAsia"/>
        </w:rPr>
        <w:instrText>‐</w:instrText>
      </w:r>
      <w:r w:rsidR="00E27656">
        <w:rPr>
          <w:rFonts w:hint="eastAsia"/>
        </w:rPr>
        <w:instrText>Laure","non-dropping-particle":"","parse-names":false,"suffix":""}],"container-title":"Wiley Interdisciplinary Revie</w:instrText>
      </w:r>
      <w:r w:rsidR="00E27656">
        <w:instrText>ws: data mining and knowledge discovery","id":"ITEM-1","issue":"3","issued":{"date-parts":[["2019"]]},"page":"e1301","publisher":"Wiley Online Library","title":"Hyperparameters and tuning strategies for random forest","type":"article-journal","volume":"9"},"uris":["http://www.mendeley.com/documents/?uuid=a6f01db7-3dd1-4910-a8cd-ed09841cba38"]}],"mendeley":{"formattedCitation":"[35]","plainTextFormattedCitation":"[35]","previouslyFormattedCitation":"[34]"},"properties":{"noteIndex":0},"schema":"https://github.com/citation-style-language/schema/raw/master/csl-citation.json"}</w:instrText>
      </w:r>
      <w:r w:rsidR="00A73B43">
        <w:fldChar w:fldCharType="separate"/>
      </w:r>
      <w:r w:rsidR="00E27656" w:rsidRPr="00E27656">
        <w:rPr>
          <w:noProof/>
        </w:rPr>
        <w:t>[35]</w:t>
      </w:r>
      <w:r w:rsidR="00A73B43">
        <w:fldChar w:fldCharType="end"/>
      </w:r>
      <w:r w:rsidR="00A73B43">
        <w:t xml:space="preserve">, where </w:t>
      </w:r>
      <w:r w:rsidR="00A73B43" w:rsidRPr="00A73B43">
        <w:rPr>
          <w:i/>
        </w:rPr>
        <w:t>p</w:t>
      </w:r>
      <w:r w:rsidR="00A73B43" w:rsidRPr="00A73B43">
        <w:t xml:space="preserve"> </w:t>
      </w:r>
      <w:r w:rsidR="00A73B43">
        <w:t>is</w:t>
      </w:r>
      <w:r w:rsidR="00A73B43" w:rsidRPr="00A73B43">
        <w:t xml:space="preserve"> the number of predictor variables</w:t>
      </w:r>
      <w:r w:rsidR="000F3162">
        <w:t>.</w:t>
      </w:r>
      <w:r w:rsidR="00A73B43">
        <w:t xml:space="preserve"> </w:t>
      </w:r>
      <w:r w:rsidR="006976D0">
        <w:t xml:space="preserve">Lower </w:t>
      </w:r>
      <w:proofErr w:type="spellStart"/>
      <w:r w:rsidR="006976D0" w:rsidRPr="006976D0">
        <w:rPr>
          <w:i/>
        </w:rPr>
        <w:t>mtry</w:t>
      </w:r>
      <w:proofErr w:type="spellEnd"/>
      <w:r w:rsidR="006976D0">
        <w:t xml:space="preserve"> values not only save computational time </w:t>
      </w:r>
      <w:r w:rsidR="006976D0">
        <w:fldChar w:fldCharType="begin" w:fldLock="1"/>
      </w:r>
      <w:r w:rsidR="00E27656">
        <w:instrText>ADDIN CSL_CITATION {"citationItems":[{"id":"ITEM-1","itemData":{"author":[{"dropping-particle":"","family":"Wright","given":"Marvin N","non-dropping-particle":"","parse-names":false,"suffix":""},{"dropping-particle":"","family":"Ziegler","given":"Andreas","non-dropping-particle":"","parse-names":false,"suffix":""}],"container-title":"arXiv preprint arXiv:1508.04409","id":"ITEM-1","issued":{"date-parts":[["2015"]]},"title":"ranger: A fast implementation of random forests for high dimensional data in C++ and R","type":"article-journal"},"uris":["http://www.mendeley.com/documents/?uuid=998b6ed0-51ed-4e4d-8998-c01a9347f4bf"]}],"mendeley":{"formattedCitation":"[38]","plainTextFormattedCitation":"[38]","previouslyFormattedCitation":"[37]"},"properties":{"noteIndex":0},"schema":"https://github.com/citation-style-language/schema/raw/master/csl-citation.json"}</w:instrText>
      </w:r>
      <w:r w:rsidR="006976D0">
        <w:fldChar w:fldCharType="separate"/>
      </w:r>
      <w:r w:rsidR="00E27656" w:rsidRPr="00E27656">
        <w:rPr>
          <w:noProof/>
        </w:rPr>
        <w:t>[38]</w:t>
      </w:r>
      <w:r w:rsidR="006976D0">
        <w:fldChar w:fldCharType="end"/>
      </w:r>
      <w:r w:rsidR="006976D0">
        <w:t>, but also result in</w:t>
      </w:r>
      <w:r w:rsidR="006976D0" w:rsidRPr="006976D0">
        <w:t xml:space="preserve"> less correlated trees</w:t>
      </w:r>
      <w:r w:rsidR="006976D0">
        <w:t xml:space="preserve"> with </w:t>
      </w:r>
      <w:r w:rsidR="006976D0" w:rsidRPr="006976D0">
        <w:t xml:space="preserve">better robusticity </w:t>
      </w:r>
      <w:r w:rsidR="006976D0">
        <w:t>while</w:t>
      </w:r>
      <w:r w:rsidR="006976D0" w:rsidRPr="006976D0">
        <w:t xml:space="preserve"> aggregating</w:t>
      </w:r>
      <w:r w:rsidR="006976D0">
        <w:t xml:space="preserve"> </w:t>
      </w:r>
      <w:r w:rsidR="006976D0">
        <w:fldChar w:fldCharType="begin" w:fldLock="1"/>
      </w:r>
      <w:r w:rsidR="00E27656">
        <w:instrText>ADDIN CSL_CITATION {"citationItems":[{"id":"ITEM-1","itemData":{"ISSN":"1942-4787","author":[{"dropping-particle":"","family":"Probst","given":"Philipp","non-dropping-particle":"","parse-names":false,"suffix":""},{"dropping-particle":"","family":"Wright",</w:instrText>
      </w:r>
      <w:r w:rsidR="00E27656">
        <w:rPr>
          <w:rFonts w:hint="eastAsia"/>
        </w:rPr>
        <w:instrText>"given":"Marvin N","non-dropping-particle":"","parse-names":false,"suffix":""},{"dropping-particle":"","family":"Boulesteix","given":"Anne</w:instrText>
      </w:r>
      <w:r w:rsidR="00E27656">
        <w:rPr>
          <w:rFonts w:hint="eastAsia"/>
        </w:rPr>
        <w:instrText>‐</w:instrText>
      </w:r>
      <w:r w:rsidR="00E27656">
        <w:rPr>
          <w:rFonts w:hint="eastAsia"/>
        </w:rPr>
        <w:instrText>Laure","non-dropping-particle":"","parse-names":false,"suffix":""}],"container-title":"Wiley Interdisciplinary Revie</w:instrText>
      </w:r>
      <w:r w:rsidR="00E27656">
        <w:instrText>ws: data mining and knowledge discovery","id":"ITEM-1","issue":"3","issued":{"date-parts":[["2019"]]},"page":"e1301","publisher":"Wiley Online Library","title":"Hyperparameters and tuning strategies for random forest","type":"article-journal","volume":"9"},"uris":["http://www.mendeley.com/documents/?uuid=a6f01db7-3dd1-4910-a8cd-ed09841cba38"]}],"mendeley":{"formattedCitation":"[35]","plainTextFormattedCitation":"[35]","previouslyFormattedCitation":"[34]"},"properties":{"noteIndex":0},"schema":"https://github.com/citation-style-language/schema/raw/master/csl-citation.json"}</w:instrText>
      </w:r>
      <w:r w:rsidR="006976D0">
        <w:fldChar w:fldCharType="separate"/>
      </w:r>
      <w:r w:rsidR="00E27656" w:rsidRPr="00E27656">
        <w:rPr>
          <w:noProof/>
        </w:rPr>
        <w:t>[35]</w:t>
      </w:r>
      <w:r w:rsidR="006976D0">
        <w:fldChar w:fldCharType="end"/>
      </w:r>
      <w:r w:rsidR="006976D0">
        <w:t xml:space="preserve">. </w:t>
      </w:r>
      <w:r w:rsidR="00A73B43">
        <w:t xml:space="preserve">However, an optimal </w:t>
      </w:r>
      <w:proofErr w:type="spellStart"/>
      <w:r w:rsidR="00A73B43" w:rsidRPr="00A73B43">
        <w:rPr>
          <w:i/>
        </w:rPr>
        <w:t>mtry</w:t>
      </w:r>
      <w:proofErr w:type="spellEnd"/>
      <w:r w:rsidR="00A73B43">
        <w:t xml:space="preserve"> </w:t>
      </w:r>
      <w:r w:rsidR="00CE502E">
        <w:t xml:space="preserve">value </w:t>
      </w:r>
      <w:r w:rsidR="00CF0755">
        <w:t>might</w:t>
      </w:r>
      <w:r w:rsidR="00A73B43">
        <w:t xml:space="preserve"> be strongly affected by the degree of correlation among predictor variables.</w:t>
      </w:r>
      <w:r w:rsidR="00CE502E">
        <w:t xml:space="preserve"> </w:t>
      </w:r>
      <w:r w:rsidR="003F113E">
        <w:t>C</w:t>
      </w:r>
      <w:r w:rsidR="003F113E">
        <w:rPr>
          <w:rFonts w:hint="eastAsia"/>
        </w:rPr>
        <w:t>on</w:t>
      </w:r>
      <w:r w:rsidR="003F113E">
        <w:t>sidering</w:t>
      </w:r>
      <w:r w:rsidR="00CE502E">
        <w:t xml:space="preserve"> a large </w:t>
      </w:r>
      <w:proofErr w:type="spellStart"/>
      <w:r w:rsidR="00CE502E" w:rsidRPr="00CE502E">
        <w:rPr>
          <w:i/>
        </w:rPr>
        <w:t>mtry</w:t>
      </w:r>
      <w:proofErr w:type="spellEnd"/>
      <w:r w:rsidR="00CE502E">
        <w:t xml:space="preserve"> with many relevant predictor variables, the less influential variables </w:t>
      </w:r>
      <w:r w:rsidR="00CF0755">
        <w:t>could</w:t>
      </w:r>
      <w:r w:rsidR="00CE502E">
        <w:t xml:space="preserve"> be ‘masked’ by stronger candidates and seldomly contribute to the prediction </w:t>
      </w:r>
      <w:r w:rsidR="00CE502E">
        <w:fldChar w:fldCharType="begin" w:fldLock="1"/>
      </w:r>
      <w:r w:rsidR="00E27656">
        <w:instrText>ADDIN CSL_CITATION {"citationItems":[{"id":"ITEM-1","itemData":{"author":[{"dropping-particle":"","family":"Bernard","given":"Simon","non-dropping-particle":"","parse-names":false,"suffix":""},{"dropping-particle":"","family":"Heutte","given":"Laurent","non-dropping-particle":"","parse-names":false,"suffix":""},{"dropping-particle":"","family":"Adam","given":"Sébastien","non-dropping-particle":"","parse-names":false,"suffix":""}],"container-title":"International workshop on multiple classifier systems","id":"ITEM-1","issued":{"date-parts":[["2009"]]},"page":"171-180","publisher":"Springer","title":"Influence of hyperparameters on random forest accuracy","type":"paper-conference"},"uris":["http://www.mendeley.com/documents/?uuid=b28071dd-3f69-4e30-a3ff-fc867c5b2d4b"]}],"mendeley":{"formattedCitation":"[39]","plainTextFormattedCitation":"[39]","previouslyFormattedCitation":"[38]"},"properties":{"noteIndex":0},"schema":"https://github.com/citation-style-language/schema/raw/master/csl-citation.json"}</w:instrText>
      </w:r>
      <w:r w:rsidR="00CE502E">
        <w:fldChar w:fldCharType="separate"/>
      </w:r>
      <w:r w:rsidR="00E27656" w:rsidRPr="00E27656">
        <w:rPr>
          <w:noProof/>
        </w:rPr>
        <w:t>[39]</w:t>
      </w:r>
      <w:r w:rsidR="00CE502E">
        <w:fldChar w:fldCharType="end"/>
      </w:r>
      <w:r w:rsidR="00CE502E">
        <w:t xml:space="preserve">. </w:t>
      </w:r>
      <w:r w:rsidR="003F113E">
        <w:t xml:space="preserve">Instead, </w:t>
      </w:r>
      <w:proofErr w:type="spellStart"/>
      <w:r w:rsidR="00196BB5" w:rsidRPr="00196BB5">
        <w:rPr>
          <w:i/>
        </w:rPr>
        <w:lastRenderedPageBreak/>
        <w:t>mtry</w:t>
      </w:r>
      <w:proofErr w:type="spellEnd"/>
      <w:r w:rsidR="00196BB5">
        <w:t xml:space="preserve"> should be set high if the variables are less relevant </w:t>
      </w:r>
      <w:r w:rsidR="00196BB5">
        <w:fldChar w:fldCharType="begin" w:fldLock="1"/>
      </w:r>
      <w:r w:rsidR="00E27656">
        <w:instrText>ADDIN CSL_CITATION {"citationItems":[{"id":"ITEM-1","itemData":{"ISSN":"1544-6115","author":[{"dropping-particle":"","family":"Goldstein","given":"Benjamin A","non-dropping-particle":"","parse-names":false,"suffix":""},{"dropping-particle":"","family":"Polley","given":"Eric C","non-dropping-particle":"","parse-names":false,"suffix":""},{"dropping-particle":"","family":"Briggs","given":"Farren B S","non-dropping-particle":"","parse-names":false,"suffix":""}],"container-title":"Statistical applications in genetics and molecular biology","id":"ITEM-1","issue":"1","issued":{"date-parts":[["2011"]]},"publisher":"De Gruyter","title":"Random forests for genetic association studies","type":"article-journal","volume":"10"},"uris":["http://www.mendeley.com/documents/?uuid=dbbe4bce-9c1a-4bb0-a896-3191761dd71a"]}],"mendeley":{"formattedCitation":"[40]","plainTextFormattedCitation":"[40]","previouslyFormattedCitation":"[39]"},"properties":{"noteIndex":0},"schema":"https://github.com/citation-style-language/schema/raw/master/csl-citation.json"}</w:instrText>
      </w:r>
      <w:r w:rsidR="00196BB5">
        <w:fldChar w:fldCharType="separate"/>
      </w:r>
      <w:r w:rsidR="00E27656" w:rsidRPr="00E27656">
        <w:rPr>
          <w:noProof/>
        </w:rPr>
        <w:t>[40]</w:t>
      </w:r>
      <w:r w:rsidR="00196BB5">
        <w:fldChar w:fldCharType="end"/>
      </w:r>
      <w:r w:rsidR="00196BB5">
        <w:t xml:space="preserve">, so that more influencing factors </w:t>
      </w:r>
      <w:r w:rsidR="00B75648">
        <w:t>are</w:t>
      </w:r>
      <w:r w:rsidR="00196BB5">
        <w:t xml:space="preserve"> considered while constructing the decision tree.</w:t>
      </w:r>
      <w:r w:rsidR="007F38B5">
        <w:t xml:space="preserve"> Therefore, as announced in previous paragraphs, less relevant design parameters were selected to describe the mixture proportions of </w:t>
      </w:r>
      <w:r w:rsidR="00B20A69">
        <w:t>AACs</w:t>
      </w:r>
      <w:r w:rsidR="009421DA">
        <w:t>,</w:t>
      </w:r>
      <w:r w:rsidR="007F38B5">
        <w:t xml:space="preserve"> </w:t>
      </w:r>
      <w:r w:rsidR="009421DA">
        <w:t>ensuring</w:t>
      </w:r>
      <w:r w:rsidR="007F38B5">
        <w:t xml:space="preserve"> </w:t>
      </w:r>
      <w:r w:rsidR="009421DA">
        <w:t>the</w:t>
      </w:r>
      <w:r w:rsidR="007F38B5">
        <w:t xml:space="preserve"> s</w:t>
      </w:r>
      <w:r w:rsidR="007F38B5" w:rsidRPr="007F38B5">
        <w:t>implicity</w:t>
      </w:r>
      <w:r w:rsidR="007F38B5">
        <w:t xml:space="preserve"> and efficiency of the RF model.</w:t>
      </w:r>
      <w:r w:rsidR="00511E17">
        <w:t xml:space="preserve"> On the other hand, </w:t>
      </w:r>
      <w:proofErr w:type="spellStart"/>
      <w:r w:rsidR="00174B9C" w:rsidRPr="001F53BC">
        <w:rPr>
          <w:i/>
        </w:rPr>
        <w:t>ntree</w:t>
      </w:r>
      <w:proofErr w:type="spellEnd"/>
      <w:r w:rsidR="001F53BC" w:rsidRPr="001F53BC">
        <w:t xml:space="preserve"> </w:t>
      </w:r>
      <w:r w:rsidR="003B453F">
        <w:t>indicates</w:t>
      </w:r>
      <w:r w:rsidR="001F53BC" w:rsidRPr="001F53BC">
        <w:t xml:space="preserve"> the number of trees to grow in the forest</w:t>
      </w:r>
      <w:r w:rsidR="001F53BC">
        <w:t>.</w:t>
      </w:r>
      <w:r>
        <w:t xml:space="preserve"> </w:t>
      </w:r>
      <w:r w:rsidR="001F53BC">
        <w:t xml:space="preserve">It’s been suggested that </w:t>
      </w:r>
      <w:proofErr w:type="spellStart"/>
      <w:r w:rsidR="001F53BC" w:rsidRPr="007B6FFE">
        <w:rPr>
          <w:i/>
        </w:rPr>
        <w:t>ntree</w:t>
      </w:r>
      <w:proofErr w:type="spellEnd"/>
      <w:r w:rsidR="001F53BC">
        <w:t xml:space="preserve"> should be set sufficiently high </w:t>
      </w:r>
      <w:r w:rsidR="001F53BC">
        <w:fldChar w:fldCharType="begin" w:fldLock="1"/>
      </w:r>
      <w:r w:rsidR="00E27656">
        <w:instrText>ADDIN CSL_CITATION {"citationItems":[{"id":"ITEM-1","itemData":{"ISSN":"1471-2105","author":[{"dropping-particle":"","family":"Díaz-Uriarte","given":"Ramón","non-dropping-particle":"","parse-names":false,"suffix":""},{"dropping-particle":"","family":"Alvarez de Andrés","given":"Sara","non-dropping-particle":"","parse-names":false,"suffix":""}],"container-title":"BMC bioinformatics","id":"ITEM-1","issue":"1","issued":{"date-parts":[["2006"]]},"page":"1-13","publisher":"Springer","title":"Gene selection and classification of microarray data using random forest","type":"article-journal","volume":"7"},"uris":["http://www.mendeley.com/documents/?uuid=003999c1-18e5-4450-8ee3-6167bfb3a933"]}],"mendeley":{"formattedCitation":"[41]","plainTextFormattedCitation":"[41]","previouslyFormattedCitation":"[40]"},"properties":{"noteIndex":0},"schema":"https://github.com/citation-style-language/schema/raw/master/csl-citation.json"}</w:instrText>
      </w:r>
      <w:r w:rsidR="001F53BC">
        <w:fldChar w:fldCharType="separate"/>
      </w:r>
      <w:r w:rsidR="00E27656" w:rsidRPr="00E27656">
        <w:rPr>
          <w:noProof/>
        </w:rPr>
        <w:t>[41]</w:t>
      </w:r>
      <w:r w:rsidR="001F53BC">
        <w:fldChar w:fldCharType="end"/>
      </w:r>
      <w:r>
        <w:fldChar w:fldCharType="begin" w:fldLock="1"/>
      </w:r>
      <w:r w:rsidR="00E27656">
        <w:instrText>ADDIN CSL_CITATION {"citationItems":[{"id":"ITEM-1","itemData":{"author":[{"dropping-particle":"","family":"Oshiro","given":"Thais Mayumi","non-dropping-particle":"","parse-names":false,"suffix":""},{"dropping-particle":"","family":"Perez","given":"Pedro Santoro","non-dropping-particle":"","parse-names":false,"suffix":""},{"dropping-particle":"","family":"Baranauskas","given":"José Augusto","non-dropping-particle":"","parse-names":false,"suffix":""}],"container-title":"International workshop on machine learning and data mining in pattern recognition","id":"ITEM-1","issued":{"date-parts":[["2012"]]},"page":"154-168","publisher":"Springer","title":"How many trees in a random forest?","type":"paper-conference"},"uris":["http://www.mendeley.com/documents/?uuid=09f622f9-583a-4b1b-ab0e-eb8e4ad1a7bd"]}],"mendeley":{"formattedCitation":"[42]","plainTextFormattedCitation":"[42]","previouslyFormattedCitation":"[41]"},"properties":{"noteIndex":0},"schema":"https://github.com/citation-style-language/schema/raw/master/csl-citation.json"}</w:instrText>
      </w:r>
      <w:r>
        <w:fldChar w:fldCharType="separate"/>
      </w:r>
      <w:r w:rsidR="00E27656" w:rsidRPr="00E27656">
        <w:rPr>
          <w:noProof/>
        </w:rPr>
        <w:t>[42]</w:t>
      </w:r>
      <w:r>
        <w:fldChar w:fldCharType="end"/>
      </w:r>
      <w:r w:rsidR="001F53BC">
        <w:t>, and more tre</w:t>
      </w:r>
      <w:r w:rsidR="004F364F">
        <w:t>e</w:t>
      </w:r>
      <w:r w:rsidR="001F53BC">
        <w:t xml:space="preserve">s always give better predictive performance </w:t>
      </w:r>
      <w:r w:rsidR="001F53BC">
        <w:fldChar w:fldCharType="begin" w:fldLock="1"/>
      </w:r>
      <w:r w:rsidR="00E27656">
        <w:instrText>ADDIN CSL_CITATION {"citationItems":[{"id":"ITEM-1","itemData":{"author":[{"dropping-particle":"","family":"Probst","given":"Philipp","non-dropping-particle":"","parse-names":false,"suffix":""},{"dropping-particle":"","family":"Boulesteix","given":"Anne-Laure","non-dropping-particle":"","parse-names":false,"suffix":""}],"container-title":"J. Mach. Learn. Res.","id":"ITEM-1","issue":"1","issued":{"date-parts":[["2017"]]},"page":"6673-6690","title":"To tune or not to tune the number of trees in random forest.","type":"article-journal","volume":"18"},"uris":["http://www.mendeley.com/documents/?uuid=9fc799e4-ce7a-448e-9b70-c2f7701370e4"]}],"mendeley":{"formattedCitation":"[43]","plainTextFormattedCitation":"[43]","previouslyFormattedCitation":"[42]"},"properties":{"noteIndex":0},"schema":"https://github.com/citation-style-language/schema/raw/master/csl-citation.json"}</w:instrText>
      </w:r>
      <w:r w:rsidR="001F53BC">
        <w:fldChar w:fldCharType="separate"/>
      </w:r>
      <w:r w:rsidR="00E27656" w:rsidRPr="00E27656">
        <w:rPr>
          <w:noProof/>
        </w:rPr>
        <w:t>[43]</w:t>
      </w:r>
      <w:r w:rsidR="001F53BC">
        <w:fldChar w:fldCharType="end"/>
      </w:r>
      <w:r w:rsidR="001F53BC">
        <w:t>.</w:t>
      </w:r>
      <w:r>
        <w:t xml:space="preserve"> In the case of less correlated predictor variables, more trees are expected to build up </w:t>
      </w:r>
      <w:r w:rsidR="003B453F" w:rsidRPr="003B453F">
        <w:t>precise</w:t>
      </w:r>
      <w:r>
        <w:t xml:space="preserve"> predictions for each observation and </w:t>
      </w:r>
      <w:r w:rsidR="003B453F">
        <w:t>obtain good</w:t>
      </w:r>
      <w:r>
        <w:t xml:space="preserve"> convergence </w:t>
      </w:r>
      <w:r>
        <w:fldChar w:fldCharType="begin" w:fldLock="1"/>
      </w:r>
      <w:r w:rsidR="00E27656">
        <w:instrText>ADDIN CSL_CITATION {"citationItems":[{"id":"ITEM-1","itemData":{"ISSN":"0304-3800","author":[{"dropping-particle":"","family":"Schratz","given":"Patrick","non-dropping-particle":"","parse-names":false,"suffix":""},{"dropping-particle":"","family":"Muenchow","given":"Jannes","non-dropping-particle":"","parse-names":false,"suffix":""},{"dropping-particle":"","family":"Iturritxa","given":"Eugenia","non-dropping-particle":"","parse-names":false,"suffix":""},{"dropping-particle":"","family":"Richter","given":"Jakob","non-dropping-particle":"","parse-names":false,"suffix":""},{"dropping-particle":"","family":"Brenning","given":"Alexander","non-dropping-particle":"","parse-names":false,"suffix":""}],"container-title":"Ecological Modelling","id":"ITEM-1","issued":{"date-parts":[["2019"]]},"page":"109-120","publisher":"Elsevier","title":"Hyperparameter tuning and performance assessment of statistical and machine-learning algorithms using spatial data","type":"article-journal","volume":"406"},"uris":["http://www.mendeley.com/documents/?uuid=90b93627-eeff-4801-b9ea-36e6a23b2b03"]}],"mendeley":{"formattedCitation":"[36]","plainTextFormattedCitation":"[36]","previouslyFormattedCitation":"[35]"},"properties":{"noteIndex":0},"schema":"https://github.com/citation-style-language/schema/raw/master/csl-citation.json"}</w:instrText>
      </w:r>
      <w:r>
        <w:fldChar w:fldCharType="separate"/>
      </w:r>
      <w:r w:rsidR="00E27656" w:rsidRPr="00E27656">
        <w:rPr>
          <w:noProof/>
        </w:rPr>
        <w:t>[36]</w:t>
      </w:r>
      <w:r>
        <w:fldChar w:fldCharType="end"/>
      </w:r>
      <w:r>
        <w:t>.</w:t>
      </w:r>
      <w:r w:rsidR="004F364F">
        <w:t xml:space="preserve"> </w:t>
      </w:r>
      <w:r w:rsidR="004F364F" w:rsidRPr="004F364F">
        <w:t>However, there is also a trade-off between accuracy and computational time, which should be taken into consideration while tuning this hyperparameter.</w:t>
      </w:r>
    </w:p>
    <w:p w14:paraId="128D7C97" w14:textId="53AD33B6" w:rsidR="005E69A8" w:rsidRDefault="00446600" w:rsidP="00DD0F33">
      <w:r>
        <w:t>Given the number of input</w:t>
      </w:r>
      <w:r w:rsidR="003B453F">
        <w:t xml:space="preserve"> design</w:t>
      </w:r>
      <w:r>
        <w:t xml:space="preserve"> </w:t>
      </w:r>
      <w:r w:rsidR="003B453F">
        <w:t>parameters</w:t>
      </w:r>
      <w:r w:rsidR="007F38B5">
        <w:t xml:space="preserve"> </w:t>
      </w:r>
      <w:r>
        <w:t xml:space="preserve">in the </w:t>
      </w:r>
      <w:r w:rsidR="00B20A69">
        <w:t>AAC</w:t>
      </w:r>
      <w:r w:rsidR="003B453F">
        <w:t xml:space="preserve"> </w:t>
      </w:r>
      <w:r>
        <w:t xml:space="preserve">dataset, </w:t>
      </w:r>
      <w:proofErr w:type="spellStart"/>
      <w:r w:rsidRPr="00446600">
        <w:rPr>
          <w:i/>
        </w:rPr>
        <w:t>mtry</w:t>
      </w:r>
      <w:proofErr w:type="spellEnd"/>
      <w:r w:rsidRPr="00446600">
        <w:rPr>
          <w:i/>
        </w:rPr>
        <w:t xml:space="preserve"> </w:t>
      </w:r>
      <w:r>
        <w:t>was</w:t>
      </w:r>
      <w:r w:rsidR="003B453F">
        <w:t xml:space="preserve"> set to range</w:t>
      </w:r>
      <w:r>
        <w:t xml:space="preserve"> between 1 and </w:t>
      </w:r>
      <w:r w:rsidR="00A6600E">
        <w:rPr>
          <w:rFonts w:hint="eastAsia"/>
        </w:rPr>
        <w:t>8</w:t>
      </w:r>
      <w:r w:rsidR="003B453F">
        <w:t xml:space="preserve"> (the age of concrete to be tested is also considered here)</w:t>
      </w:r>
      <w:r>
        <w:t xml:space="preserve">. While an exponential sweep was performed on </w:t>
      </w:r>
      <w:proofErr w:type="spellStart"/>
      <w:r w:rsidRPr="00446600">
        <w:rPr>
          <w:i/>
        </w:rPr>
        <w:t>ntree</w:t>
      </w:r>
      <w:proofErr w:type="spellEnd"/>
      <w:r>
        <w:t>, which was varied from 2</w:t>
      </w:r>
      <w:r w:rsidRPr="00446600">
        <w:rPr>
          <w:vertAlign w:val="superscript"/>
        </w:rPr>
        <w:t>0</w:t>
      </w:r>
      <w:r>
        <w:t xml:space="preserve"> to 2</w:t>
      </w:r>
      <w:r w:rsidRPr="00446600">
        <w:rPr>
          <w:vertAlign w:val="superscript"/>
        </w:rPr>
        <w:t>15</w:t>
      </w:r>
      <w:r>
        <w:t xml:space="preserve">. </w:t>
      </w:r>
      <w:r w:rsidR="00577724">
        <w:t>Grid search optimization</w:t>
      </w:r>
      <w:r w:rsidR="00731405">
        <w:t xml:space="preserve"> </w:t>
      </w:r>
      <w:r w:rsidR="00731405">
        <w:fldChar w:fldCharType="begin" w:fldLock="1"/>
      </w:r>
      <w:r w:rsidR="00E27656">
        <w:instrText>ADDIN CSL_CITATION {"citationItems":[{"id":"ITEM-1","itemData":{"ISSN":"1532-4435","author":[{"dropping-particle":"","family":"Bergstra","given":"James","non-dropping-particle":"","parse-names":false,"suffix":""},{"dropping-particle":"","family":"Bengio","given":"Yoshua","non-dropping-particle":"","parse-names":false,"suffix":""}],"container-title":"Journal of machine learning research","id":"ITEM-1","issue":"2","issued":{"date-parts":[["2012"]]},"title":"Random search for hyper-parameter optimization.","type":"article-journal","volume":"13"},"uris":["http://www.mendeley.com/documents/?uuid=9e234f50-c979-4dfc-8446-f31862cc52e3"]}],"mendeley":{"formattedCitation":"[44]","plainTextFormattedCitation":"[44]","previouslyFormattedCitation":"[43]"},"properties":{"noteIndex":0},"schema":"https://github.com/citation-style-language/schema/raw/master/csl-citation.json"}</w:instrText>
      </w:r>
      <w:r w:rsidR="00731405">
        <w:fldChar w:fldCharType="separate"/>
      </w:r>
      <w:r w:rsidR="00E27656" w:rsidRPr="00E27656">
        <w:rPr>
          <w:noProof/>
        </w:rPr>
        <w:t>[44]</w:t>
      </w:r>
      <w:r w:rsidR="00731405">
        <w:fldChar w:fldCharType="end"/>
      </w:r>
      <w:r w:rsidR="00731405">
        <w:fldChar w:fldCharType="begin" w:fldLock="1"/>
      </w:r>
      <w:r w:rsidR="00E27656">
        <w:instrText>ADDIN CSL_CITATION {"citationItems":[{"id":"ITEM-1","itemData":{"author":[{"dropping-particle":"","family":"Liashchynskyi","given":"Petro","non-dropping-particle":"","parse-names":false,"suffix":""},{"dropping-particle":"","family":"Liashchynskyi","given":"Pavlo","non-dropping-particle":"","parse-names":false,"suffix":""}],"container-title":"arXiv preprint arXiv:1912.06059","id":"ITEM-1","issued":{"date-parts":[["2019"]]},"title":"Grid search, random search, genetic algorithm: A big comparison for NAS","type":"article-journal"},"uris":["http://www.mendeley.com/documents/?uuid=ff426c81-1e37-4750-b382-3a125721783c"]}],"mendeley":{"formattedCitation":"[45]","plainTextFormattedCitation":"[45]","previouslyFormattedCitation":"[44]"},"properties":{"noteIndex":0},"schema":"https://github.com/citation-style-language/schema/raw/master/csl-citation.json"}</w:instrText>
      </w:r>
      <w:r w:rsidR="00731405">
        <w:fldChar w:fldCharType="separate"/>
      </w:r>
      <w:r w:rsidR="00E27656" w:rsidRPr="00E27656">
        <w:rPr>
          <w:noProof/>
        </w:rPr>
        <w:t>[45]</w:t>
      </w:r>
      <w:r w:rsidR="00731405">
        <w:fldChar w:fldCharType="end"/>
      </w:r>
      <w:r w:rsidR="00577724">
        <w:t xml:space="preserve"> w</w:t>
      </w:r>
      <w:r w:rsidR="00092F14">
        <w:t>as</w:t>
      </w:r>
      <w:r w:rsidR="00577724">
        <w:t xml:space="preserve"> employed</w:t>
      </w:r>
      <w:r w:rsidR="0040673D">
        <w:t xml:space="preserve"> for the tuning</w:t>
      </w:r>
      <w:r w:rsidR="003B453F">
        <w:t xml:space="preserve"> process</w:t>
      </w:r>
      <w:r w:rsidR="00AA5FB1">
        <w:t xml:space="preserve">, </w:t>
      </w:r>
      <w:r w:rsidR="004E276F">
        <w:t xml:space="preserve">through which </w:t>
      </w:r>
      <w:r w:rsidR="00261B8A">
        <w:t xml:space="preserve">both </w:t>
      </w:r>
      <w:r w:rsidR="004E276F">
        <w:t xml:space="preserve">hyperparameters were </w:t>
      </w:r>
      <w:r>
        <w:t>assessed</w:t>
      </w:r>
      <w:r w:rsidR="00577724">
        <w:t xml:space="preserve"> </w:t>
      </w:r>
      <w:r w:rsidR="0040673D">
        <w:t>in pairs until an optimal combination.</w:t>
      </w:r>
    </w:p>
    <w:p w14:paraId="3C012B26" w14:textId="56623CF7" w:rsidR="00C45A30" w:rsidRDefault="00C45A30" w:rsidP="00DD0F33">
      <w:r>
        <w:t xml:space="preserve">Statistical </w:t>
      </w:r>
      <w:r w:rsidRPr="00C45A30">
        <w:t>metrics</w:t>
      </w:r>
      <w:r>
        <w:t xml:space="preserve"> were applied to evaluate the predictive performance of RF models, including the coefficient of determination (</w:t>
      </w:r>
      <w:r w:rsidRPr="00C45A30">
        <w:rPr>
          <w:i/>
        </w:rPr>
        <w:t>R</w:t>
      </w:r>
      <w:r w:rsidRPr="00C45A30">
        <w:rPr>
          <w:i/>
          <w:vertAlign w:val="superscript"/>
        </w:rPr>
        <w:t>2</w:t>
      </w:r>
      <w:r>
        <w:t>), mean absolute error (</w:t>
      </w:r>
      <w:r w:rsidRPr="00C45A30">
        <w:rPr>
          <w:i/>
        </w:rPr>
        <w:t>MAE</w:t>
      </w:r>
      <w:r>
        <w:t>), mean absolute percentage error (</w:t>
      </w:r>
      <w:r w:rsidRPr="00C45A30">
        <w:rPr>
          <w:i/>
        </w:rPr>
        <w:t>MAPE</w:t>
      </w:r>
      <w:r>
        <w:t>), and root</w:t>
      </w:r>
      <w:r w:rsidR="0040673D">
        <w:t xml:space="preserve"> </w:t>
      </w:r>
      <w:r>
        <w:t>mean</w:t>
      </w:r>
      <w:r w:rsidR="0040673D">
        <w:t xml:space="preserve"> </w:t>
      </w:r>
      <w:r>
        <w:t>square error (</w:t>
      </w:r>
      <w:r w:rsidRPr="00C45A30">
        <w:rPr>
          <w:i/>
        </w:rPr>
        <w:t>RMSE</w:t>
      </w:r>
      <w:r>
        <w:t>)</w:t>
      </w:r>
      <w:r w:rsidR="002F567B">
        <w:t xml:space="preserve"> </w:t>
      </w:r>
      <w:r w:rsidR="002F567B">
        <w:fldChar w:fldCharType="begin" w:fldLock="1"/>
      </w:r>
      <w:r w:rsidR="00E27656">
        <w:instrText>ADDIN CSL_CITATION {"citationItems":[{"id":"ITEM-1","itemData":{"ISSN":"0951-7197","author":[{"dropping-particle":"","family":"Zhang","given":"Liang","non-dropping-particle":"","parse-names":false,"suffix":""},{"dropping-particle":"","family":"Su","given":"Muzhen","non-dropping-particle":"","parse-names":false,"suffix":""},{"dropping-particle":"","family":"Wang","given":"Yanmou","non-dropping-particle":"","parse-names":false,"suffix":""}],"container-title":"Advances in cement research","id":"ITEM-1","issue":"1","issued":{"date-parts":[["1999"]]},"page":"15-21","publisher":"Thomas Telford Ltd","title":"Development of the use of sulfo-and ferroaluminate cements in China","type":"article-journal","volume":"11"},"uris":["http://www.mendeley.com/documents/?uuid=48e8c919-b2df-4c3c-a24b-cfeb1c023080"]}],"mendeley":{"formattedCitation":"[46]","plainTextFormattedCitation":"[46]","previouslyFormattedCitation":"[45]"},"properties":{"noteIndex":0},"schema":"https://github.com/citation-style-language/schema/raw/master/csl-citation.json"}</w:instrText>
      </w:r>
      <w:r w:rsidR="002F567B">
        <w:fldChar w:fldCharType="separate"/>
      </w:r>
      <w:r w:rsidR="00E27656" w:rsidRPr="00E27656">
        <w:rPr>
          <w:noProof/>
        </w:rPr>
        <w:t>[46]</w:t>
      </w:r>
      <w:r w:rsidR="002F567B">
        <w:fldChar w:fldCharType="end"/>
      </w:r>
      <w:r w:rsidR="002F567B">
        <w:fldChar w:fldCharType="begin" w:fldLock="1"/>
      </w:r>
      <w:r w:rsidR="00E27656">
        <w:instrText>ADDIN CSL_CITATION {"citationItems":[{"id":"ITEM-1","itemData":{"ISSN":"0008-8846","author":[{"dropping-particle":"","family":"Ni","given":"Hong-Guang","non-dropping-particle":"","parse-names":false,"suffix":""},{"dropping-particle":"","family":"Wang","given":"Ji-Zong","non-dropping-particle":"","parse-names":false,"suffix":""}],"container-title":"Cement and Concrete Research","id":"ITEM-1","issue":"8","issued":{"date-parts":[["2000"]]},"page":"1245-1250","publisher":"Elsevier","title":"Prediction of compressive strength of concrete by neural networks","type":"article-journal","volume":"30"},"uris":["http://www.mendeley.com/documents/?uuid=9e8d11a8-0f07-4a3b-af55-ed6ce2234477"]}],"mendeley":{"formattedCitation":"[47]","plainTextFormattedCitation":"[47]","previouslyFormattedCitation":"[46]"},"properties":{"noteIndex":0},"schema":"https://github.com/citation-style-language/schema/raw/master/csl-citation.json"}</w:instrText>
      </w:r>
      <w:r w:rsidR="002F567B">
        <w:fldChar w:fldCharType="separate"/>
      </w:r>
      <w:r w:rsidR="00E27656" w:rsidRPr="00E27656">
        <w:rPr>
          <w:noProof/>
        </w:rPr>
        <w:t>[47]</w:t>
      </w:r>
      <w:r w:rsidR="002F567B">
        <w:fldChar w:fldCharType="end"/>
      </w:r>
      <w:r w:rsidR="002F567B">
        <w:fldChar w:fldCharType="begin" w:fldLock="1"/>
      </w:r>
      <w:r w:rsidR="00E27656">
        <w:instrText>ADDIN CSL_CITATION {"citationItems":[{"id":"ITEM-1","itemData":{"DOI":"10.1016/j.cemconcomp.2020.103863","ISSN":"09589465","abstract":"Alkali-activated concrete (AAC) is widely considered to be a sustainable alternative to Portland cement concrete. However, on account of extensive heterogeneity in composition of the aluminosilicates, coupled with the failure of classical materials science approaches to unravel the underlying composition-property linkages, reliable prediction of AAC's properties has remained infeasible. This paper presents a random forest (RF) model to predict two properties of fly ash-based AACs that are important from compliance standpoint – slump flow; and compressive strength – in relation to physiochemical attributes, curing conditions, and mixing procedures of the concretes. Results show that the RF model – once meticulously trained, and after its hyperparameters are rigorously optimized – is able to produce high fidelity predictions of both properties of new AACs. The model is also used to quantitatively assess the influence of physiochemical attributes and process parameters on the AAC's properties. Outcomes of this work present a pathway to optimization of AACs' properties.","author":[{"dropping-particle":"","family":"Gomaa","given":"Eslam","non-dropping-particle":"","parse-names":false,"suffix":""},{"dropping-particle":"","family":"Han","given":"Taihao","non-dropping-particle":"","parse-names":false,"suffix":""},{"dropping-particle":"","family":"ElGawady","given":"Mohamed","non-dropping-particle":"","parse-names":false,"suffix":""},{"dropping-particle":"","family":"Huang","given":"Jie","non-dropping-particle":"","parse-names":false,"suffix":""},{"dropping-particle":"","family":"Kumar","given":"Aditya","non-dropping-particle":"","parse-names":false,"suffix":""}],"container-title":"Cement and Concrete Composites","id":"ITEM-1","issue":"October 2020","issued":{"date-parts":[["2021"]]},"page":"103863","publisher":"Elsevier Ltd","title":"Machine learning to predict properties of fresh and hardened alkali-activated concrete","type":"article-journal","volume":"115"},"uris":["http://www.mendeley.com/documents/?uuid=0cdfcb47-5e02-4b0e-9a0b-d96d6e7357fd"]}],"mendeley":{"formattedCitation":"[22]","plainTextFormattedCitation":"[22]","previouslyFormattedCitation":"[22]"},"properties":{"noteIndex":0},"schema":"https://github.com/citation-style-language/schema/raw/master/csl-citation.json"}</w:instrText>
      </w:r>
      <w:r w:rsidR="002F567B">
        <w:fldChar w:fldCharType="separate"/>
      </w:r>
      <w:r w:rsidR="00117F32" w:rsidRPr="00117F32">
        <w:rPr>
          <w:noProof/>
        </w:rPr>
        <w:t>[22]</w:t>
      </w:r>
      <w:r w:rsidR="002F567B">
        <w:fldChar w:fldCharType="end"/>
      </w:r>
      <w:r w:rsidR="004F364F">
        <w:t xml:space="preserve"> as follows</w:t>
      </w:r>
      <w:r w:rsidR="00076C5E">
        <w:t xml:space="preserve">: </w:t>
      </w:r>
    </w:p>
    <w:p w14:paraId="37F8DAEC" w14:textId="60F35A10" w:rsidR="005D5F58" w:rsidRDefault="005D5F58" w:rsidP="00DD0F33"/>
    <w:p w14:paraId="40E7BFE1" w14:textId="7353708A" w:rsidR="005D5F58" w:rsidRPr="005E69A8" w:rsidRDefault="005D5F58" w:rsidP="005D5F58">
      <w:pPr>
        <w:pStyle w:val="equation"/>
        <w:rPr>
          <w:vanish/>
          <w:sz w:val="18"/>
          <w:szCs w:val="18"/>
          <w:specVanish/>
        </w:rPr>
      </w:pPr>
      <w:r w:rsidRPr="005E69A8">
        <w:rPr>
          <w:sz w:val="18"/>
          <w:szCs w:val="18"/>
        </w:rPr>
        <w:tab/>
      </w:r>
      <w:bookmarkStart w:id="11" w:name="_Ref66453642"/>
      <m:oMath>
        <m:sSup>
          <m:sSupPr>
            <m:ctrlPr>
              <w:rPr>
                <w:i/>
                <w:sz w:val="18"/>
                <w:szCs w:val="18"/>
              </w:rPr>
            </m:ctrlPr>
          </m:sSupPr>
          <m:e>
            <m:r>
              <w:rPr>
                <w:sz w:val="18"/>
                <w:szCs w:val="18"/>
              </w:rPr>
              <m:t>R</m:t>
            </m:r>
          </m:e>
          <m:sup>
            <m:r>
              <w:rPr>
                <w:sz w:val="18"/>
                <w:szCs w:val="18"/>
              </w:rPr>
              <m:t>2</m:t>
            </m:r>
          </m:sup>
        </m:sSup>
        <m:r>
          <w:rPr>
            <w:sz w:val="18"/>
            <w:szCs w:val="18"/>
          </w:rPr>
          <m:t>=1-</m:t>
        </m:r>
        <m:f>
          <m:fPr>
            <m:ctrlPr>
              <w:rPr>
                <w:i/>
                <w:sz w:val="18"/>
                <w:szCs w:val="18"/>
              </w:rPr>
            </m:ctrlPr>
          </m:fPr>
          <m:num>
            <m:sSubSup>
              <m:sSubSupPr>
                <m:ctrlPr>
                  <w:rPr>
                    <w:i/>
                    <w:sz w:val="18"/>
                    <w:szCs w:val="18"/>
                  </w:rPr>
                </m:ctrlPr>
              </m:sSubSupPr>
              <m:e>
                <m:r>
                  <w:rPr>
                    <w:sz w:val="18"/>
                    <w:szCs w:val="18"/>
                  </w:rPr>
                  <m:t>∑</m:t>
                </m:r>
              </m:e>
              <m:sub>
                <m:r>
                  <w:rPr>
                    <w:sz w:val="18"/>
                    <w:szCs w:val="18"/>
                  </w:rPr>
                  <m:t>i=1</m:t>
                </m:r>
              </m:sub>
              <m:sup>
                <m:r>
                  <w:rPr>
                    <w:sz w:val="18"/>
                    <w:szCs w:val="18"/>
                  </w:rPr>
                  <m:t>m</m:t>
                </m:r>
              </m:sup>
            </m:sSubSup>
            <m:sSup>
              <m:sSupPr>
                <m:ctrlPr>
                  <w:rPr>
                    <w:i/>
                    <w:sz w:val="18"/>
                    <w:szCs w:val="18"/>
                  </w:rPr>
                </m:ctrlPr>
              </m:sSupPr>
              <m:e>
                <m:r>
                  <w:rPr>
                    <w:sz w:val="18"/>
                    <w:szCs w:val="18"/>
                  </w:rPr>
                  <m:t>(</m:t>
                </m:r>
                <m:sSub>
                  <m:sSubPr>
                    <m:ctrlPr>
                      <w:rPr>
                        <w:i/>
                        <w:sz w:val="18"/>
                        <w:szCs w:val="18"/>
                      </w:rPr>
                    </m:ctrlPr>
                  </m:sSubPr>
                  <m:e>
                    <m:r>
                      <w:rPr>
                        <w:sz w:val="18"/>
                        <w:szCs w:val="18"/>
                      </w:rPr>
                      <m:t>Y</m:t>
                    </m:r>
                  </m:e>
                  <m:sub>
                    <m:r>
                      <w:rPr>
                        <w:sz w:val="18"/>
                        <w:szCs w:val="18"/>
                      </w:rPr>
                      <m:t>i</m:t>
                    </m:r>
                  </m:sub>
                </m:sSub>
                <m:r>
                  <w:rPr>
                    <w:sz w:val="18"/>
                    <w:szCs w:val="18"/>
                  </w:rPr>
                  <m:t>-</m:t>
                </m:r>
                <m:sSub>
                  <m:sSubPr>
                    <m:ctrlPr>
                      <w:rPr>
                        <w:i/>
                        <w:sz w:val="18"/>
                        <w:szCs w:val="18"/>
                      </w:rPr>
                    </m:ctrlPr>
                  </m:sSubPr>
                  <m:e>
                    <m:acc>
                      <m:accPr>
                        <m:ctrlPr>
                          <w:rPr>
                            <w:i/>
                            <w:sz w:val="18"/>
                            <w:szCs w:val="18"/>
                          </w:rPr>
                        </m:ctrlPr>
                      </m:accPr>
                      <m:e>
                        <m:r>
                          <w:rPr>
                            <w:sz w:val="18"/>
                            <w:szCs w:val="18"/>
                          </w:rPr>
                          <m:t>Y</m:t>
                        </m:r>
                      </m:e>
                    </m:acc>
                  </m:e>
                  <m:sub>
                    <m:r>
                      <w:rPr>
                        <w:sz w:val="18"/>
                        <w:szCs w:val="18"/>
                      </w:rPr>
                      <m:t>i</m:t>
                    </m:r>
                  </m:sub>
                </m:sSub>
                <m:r>
                  <w:rPr>
                    <w:sz w:val="18"/>
                    <w:szCs w:val="18"/>
                  </w:rPr>
                  <m:t>)</m:t>
                </m:r>
              </m:e>
              <m:sup>
                <m:r>
                  <w:rPr>
                    <w:sz w:val="18"/>
                    <w:szCs w:val="18"/>
                  </w:rPr>
                  <m:t>2</m:t>
                </m:r>
              </m:sup>
            </m:sSup>
          </m:num>
          <m:den>
            <m:sSubSup>
              <m:sSubSupPr>
                <m:ctrlPr>
                  <w:rPr>
                    <w:i/>
                    <w:sz w:val="18"/>
                    <w:szCs w:val="18"/>
                  </w:rPr>
                </m:ctrlPr>
              </m:sSubSupPr>
              <m:e>
                <m:r>
                  <w:rPr>
                    <w:sz w:val="18"/>
                    <w:szCs w:val="18"/>
                  </w:rPr>
                  <m:t>∑</m:t>
                </m:r>
              </m:e>
              <m:sub>
                <m:r>
                  <w:rPr>
                    <w:sz w:val="18"/>
                    <w:szCs w:val="18"/>
                  </w:rPr>
                  <m:t>i=1</m:t>
                </m:r>
              </m:sub>
              <m:sup>
                <m:r>
                  <w:rPr>
                    <w:sz w:val="18"/>
                    <w:szCs w:val="18"/>
                  </w:rPr>
                  <m:t>m</m:t>
                </m:r>
              </m:sup>
            </m:sSubSup>
            <m:sSup>
              <m:sSupPr>
                <m:ctrlPr>
                  <w:rPr>
                    <w:i/>
                    <w:sz w:val="18"/>
                    <w:szCs w:val="18"/>
                  </w:rPr>
                </m:ctrlPr>
              </m:sSupPr>
              <m:e>
                <m:r>
                  <w:rPr>
                    <w:sz w:val="18"/>
                    <w:szCs w:val="18"/>
                  </w:rPr>
                  <m:t>(</m:t>
                </m:r>
                <m:sSub>
                  <m:sSubPr>
                    <m:ctrlPr>
                      <w:rPr>
                        <w:i/>
                        <w:sz w:val="18"/>
                        <w:szCs w:val="18"/>
                      </w:rPr>
                    </m:ctrlPr>
                  </m:sSubPr>
                  <m:e>
                    <m:r>
                      <w:rPr>
                        <w:sz w:val="18"/>
                        <w:szCs w:val="18"/>
                      </w:rPr>
                      <m:t>Y</m:t>
                    </m:r>
                  </m:e>
                  <m:sub>
                    <m:r>
                      <w:rPr>
                        <w:sz w:val="18"/>
                        <w:szCs w:val="18"/>
                      </w:rPr>
                      <m:t>i</m:t>
                    </m:r>
                  </m:sub>
                </m:sSub>
                <m:r>
                  <w:rPr>
                    <w:sz w:val="18"/>
                    <w:szCs w:val="18"/>
                  </w:rPr>
                  <m:t>-</m:t>
                </m:r>
                <w:bookmarkStart w:id="12" w:name="_Hlk104229124"/>
                <m:acc>
                  <m:accPr>
                    <m:chr m:val="̅"/>
                    <m:ctrlPr>
                      <w:rPr>
                        <w:i/>
                        <w:sz w:val="18"/>
                        <w:szCs w:val="18"/>
                      </w:rPr>
                    </m:ctrlPr>
                  </m:accPr>
                  <m:e>
                    <m:r>
                      <w:rPr>
                        <w:sz w:val="18"/>
                        <w:szCs w:val="18"/>
                      </w:rPr>
                      <m:t>Y</m:t>
                    </m:r>
                  </m:e>
                </m:acc>
                <w:bookmarkEnd w:id="12"/>
                <m:r>
                  <w:rPr>
                    <w:sz w:val="18"/>
                    <w:szCs w:val="18"/>
                  </w:rPr>
                  <m:t>)</m:t>
                </m:r>
              </m:e>
              <m:sup>
                <m:r>
                  <w:rPr>
                    <w:sz w:val="18"/>
                    <w:szCs w:val="18"/>
                  </w:rPr>
                  <m:t>2</m:t>
                </m:r>
              </m:sup>
            </m:sSup>
          </m:den>
        </m:f>
      </m:oMath>
      <w:r w:rsidRPr="005E69A8">
        <w:rPr>
          <w:sz w:val="18"/>
          <w:szCs w:val="18"/>
        </w:rPr>
        <w:tab/>
      </w:r>
    </w:p>
    <w:p w14:paraId="70E821D4" w14:textId="061AE9EF" w:rsidR="005D5F58" w:rsidRPr="005E69A8" w:rsidRDefault="005D5F58" w:rsidP="00C45A30">
      <w:pPr>
        <w:pStyle w:val="Caption"/>
        <w:rPr>
          <w:szCs w:val="18"/>
        </w:rPr>
      </w:pPr>
      <w:r w:rsidRPr="005E69A8">
        <w:rPr>
          <w:szCs w:val="18"/>
        </w:rPr>
        <w:t xml:space="preserve"> </w:t>
      </w:r>
      <w:bookmarkStart w:id="13" w:name="_Ref66454305"/>
      <w:bookmarkEnd w:id="11"/>
      <w:r w:rsidRPr="005E69A8">
        <w:rPr>
          <w:rFonts w:eastAsiaTheme="minorEastAsia"/>
          <w:szCs w:val="18"/>
        </w:rPr>
        <w:t>(</w:t>
      </w:r>
      <w:r w:rsidRPr="005E69A8">
        <w:rPr>
          <w:rFonts w:eastAsiaTheme="minorEastAsia"/>
          <w:szCs w:val="18"/>
        </w:rPr>
        <w:fldChar w:fldCharType="begin"/>
      </w:r>
      <w:r w:rsidRPr="005E69A8">
        <w:rPr>
          <w:rFonts w:eastAsiaTheme="minorEastAsia"/>
          <w:szCs w:val="18"/>
        </w:rPr>
        <w:instrText xml:space="preserve"> SEQ Eq. \* ARABIC </w:instrText>
      </w:r>
      <w:r w:rsidRPr="005E69A8">
        <w:rPr>
          <w:rFonts w:eastAsiaTheme="minorEastAsia"/>
          <w:szCs w:val="18"/>
        </w:rPr>
        <w:fldChar w:fldCharType="separate"/>
      </w:r>
      <w:r w:rsidR="00736098">
        <w:rPr>
          <w:rFonts w:eastAsiaTheme="minorEastAsia"/>
          <w:noProof/>
          <w:szCs w:val="18"/>
        </w:rPr>
        <w:t>1</w:t>
      </w:r>
      <w:r w:rsidRPr="005E69A8">
        <w:rPr>
          <w:rFonts w:eastAsiaTheme="minorEastAsia"/>
          <w:szCs w:val="18"/>
        </w:rPr>
        <w:fldChar w:fldCharType="end"/>
      </w:r>
      <w:bookmarkEnd w:id="13"/>
      <w:r w:rsidRPr="005E69A8">
        <w:rPr>
          <w:rFonts w:eastAsiaTheme="minorEastAsia"/>
          <w:szCs w:val="18"/>
        </w:rPr>
        <w:t>)</w:t>
      </w:r>
    </w:p>
    <w:p w14:paraId="1466A4C6" w14:textId="74A139CC" w:rsidR="005D5F58" w:rsidRPr="005E69A8" w:rsidRDefault="005D5F58" w:rsidP="005D5F58">
      <w:pPr>
        <w:pStyle w:val="equation"/>
        <w:rPr>
          <w:rFonts w:ascii="Times New Roman" w:hAnsi="Times New Roman"/>
          <w:vanish/>
          <w:sz w:val="18"/>
          <w:szCs w:val="18"/>
          <w:specVanish/>
        </w:rPr>
      </w:pPr>
      <w:r w:rsidRPr="005E69A8">
        <w:rPr>
          <w:rFonts w:ascii="Times New Roman" w:hAnsi="Times New Roman"/>
          <w:sz w:val="18"/>
          <w:szCs w:val="18"/>
        </w:rPr>
        <w:tab/>
      </w:r>
      <m:oMath>
        <m:r>
          <w:rPr>
            <w:sz w:val="18"/>
            <w:szCs w:val="18"/>
          </w:rPr>
          <m:t>MAE</m:t>
        </m:r>
        <m:r>
          <m:rPr>
            <m:sty m:val="p"/>
          </m:rPr>
          <w:rPr>
            <w:sz w:val="18"/>
            <w:szCs w:val="18"/>
          </w:rPr>
          <m:t>=</m:t>
        </m:r>
        <m:f>
          <m:fPr>
            <m:ctrlPr>
              <w:rPr>
                <w:i/>
                <w:sz w:val="18"/>
                <w:szCs w:val="18"/>
              </w:rPr>
            </m:ctrlPr>
          </m:fPr>
          <m:num>
            <m:r>
              <w:rPr>
                <w:sz w:val="18"/>
                <w:szCs w:val="18"/>
              </w:rPr>
              <m:t>1</m:t>
            </m:r>
          </m:num>
          <m:den>
            <m:r>
              <w:rPr>
                <w:sz w:val="18"/>
                <w:szCs w:val="18"/>
              </w:rPr>
              <m:t>m</m:t>
            </m:r>
          </m:den>
        </m:f>
        <m:nary>
          <m:naryPr>
            <m:chr m:val="∑"/>
            <m:limLoc m:val="undOvr"/>
            <m:ctrlPr>
              <w:rPr>
                <w:i/>
                <w:sz w:val="18"/>
                <w:szCs w:val="18"/>
              </w:rPr>
            </m:ctrlPr>
          </m:naryPr>
          <m:sub>
            <m:r>
              <w:rPr>
                <w:sz w:val="18"/>
                <w:szCs w:val="18"/>
              </w:rPr>
              <m:t>i=1</m:t>
            </m:r>
          </m:sub>
          <m:sup>
            <m:r>
              <w:rPr>
                <w:sz w:val="18"/>
                <w:szCs w:val="18"/>
              </w:rPr>
              <m:t>m</m:t>
            </m:r>
          </m:sup>
          <m:e>
            <m:d>
              <m:dPr>
                <m:begChr m:val="|"/>
                <m:endChr m:val="|"/>
                <m:ctrlPr>
                  <w:rPr>
                    <w:i/>
                    <w:sz w:val="18"/>
                    <w:szCs w:val="18"/>
                  </w:rPr>
                </m:ctrlPr>
              </m:dPr>
              <m:e>
                <m:sSub>
                  <m:sSubPr>
                    <m:ctrlPr>
                      <w:rPr>
                        <w:i/>
                        <w:sz w:val="18"/>
                        <w:szCs w:val="18"/>
                      </w:rPr>
                    </m:ctrlPr>
                  </m:sSubPr>
                  <m:e>
                    <m:r>
                      <w:rPr>
                        <w:sz w:val="18"/>
                        <w:szCs w:val="18"/>
                      </w:rPr>
                      <m:t>Y</m:t>
                    </m:r>
                  </m:e>
                  <m:sub>
                    <m:r>
                      <w:rPr>
                        <w:sz w:val="18"/>
                        <w:szCs w:val="18"/>
                      </w:rPr>
                      <m:t>i</m:t>
                    </m:r>
                  </m:sub>
                </m:sSub>
                <m:r>
                  <w:rPr>
                    <w:sz w:val="18"/>
                    <w:szCs w:val="18"/>
                  </w:rPr>
                  <m:t>-</m:t>
                </m:r>
                <m:sSub>
                  <m:sSubPr>
                    <m:ctrlPr>
                      <w:rPr>
                        <w:i/>
                        <w:sz w:val="18"/>
                        <w:szCs w:val="18"/>
                      </w:rPr>
                    </m:ctrlPr>
                  </m:sSubPr>
                  <m:e>
                    <m:acc>
                      <m:accPr>
                        <m:ctrlPr>
                          <w:rPr>
                            <w:i/>
                            <w:sz w:val="18"/>
                            <w:szCs w:val="18"/>
                          </w:rPr>
                        </m:ctrlPr>
                      </m:accPr>
                      <m:e>
                        <m:r>
                          <w:rPr>
                            <w:sz w:val="18"/>
                            <w:szCs w:val="18"/>
                          </w:rPr>
                          <m:t>Y</m:t>
                        </m:r>
                      </m:e>
                    </m:acc>
                  </m:e>
                  <m:sub>
                    <m:r>
                      <w:rPr>
                        <w:sz w:val="18"/>
                        <w:szCs w:val="18"/>
                      </w:rPr>
                      <m:t>i</m:t>
                    </m:r>
                  </m:sub>
                </m:sSub>
              </m:e>
            </m:d>
          </m:e>
        </m:nary>
      </m:oMath>
      <w:r w:rsidRPr="005E69A8">
        <w:rPr>
          <w:rFonts w:ascii="Times New Roman" w:hAnsi="Times New Roman"/>
          <w:sz w:val="18"/>
          <w:szCs w:val="18"/>
        </w:rPr>
        <w:tab/>
      </w:r>
    </w:p>
    <w:p w14:paraId="40CC02FE" w14:textId="2F93066B" w:rsidR="005D5F58" w:rsidRPr="005E69A8" w:rsidRDefault="005D5F58" w:rsidP="005D5F58">
      <w:pPr>
        <w:pStyle w:val="Caption"/>
        <w:rPr>
          <w:szCs w:val="18"/>
        </w:rPr>
      </w:pPr>
      <w:r w:rsidRPr="005E69A8">
        <w:rPr>
          <w:szCs w:val="18"/>
        </w:rPr>
        <w:t xml:space="preserve"> </w:t>
      </w:r>
      <w:bookmarkStart w:id="14" w:name="_Ref66454317"/>
      <w:r w:rsidRPr="005E69A8">
        <w:rPr>
          <w:rFonts w:eastAsiaTheme="minorEastAsia"/>
          <w:szCs w:val="18"/>
        </w:rPr>
        <w:t>(</w:t>
      </w:r>
      <w:r w:rsidRPr="005E69A8">
        <w:rPr>
          <w:rFonts w:eastAsiaTheme="minorEastAsia"/>
          <w:szCs w:val="18"/>
        </w:rPr>
        <w:fldChar w:fldCharType="begin"/>
      </w:r>
      <w:r w:rsidRPr="005E69A8">
        <w:rPr>
          <w:rFonts w:eastAsiaTheme="minorEastAsia"/>
          <w:szCs w:val="18"/>
        </w:rPr>
        <w:instrText xml:space="preserve"> SEQ Eq. \* ARABIC </w:instrText>
      </w:r>
      <w:r w:rsidRPr="005E69A8">
        <w:rPr>
          <w:rFonts w:eastAsiaTheme="minorEastAsia"/>
          <w:szCs w:val="18"/>
        </w:rPr>
        <w:fldChar w:fldCharType="separate"/>
      </w:r>
      <w:r w:rsidR="00736098">
        <w:rPr>
          <w:rFonts w:eastAsiaTheme="minorEastAsia"/>
          <w:noProof/>
          <w:szCs w:val="18"/>
        </w:rPr>
        <w:t>2</w:t>
      </w:r>
      <w:r w:rsidRPr="005E69A8">
        <w:rPr>
          <w:rFonts w:eastAsiaTheme="minorEastAsia"/>
          <w:szCs w:val="18"/>
        </w:rPr>
        <w:fldChar w:fldCharType="end"/>
      </w:r>
      <w:bookmarkEnd w:id="14"/>
      <w:r w:rsidRPr="005E69A8">
        <w:rPr>
          <w:rFonts w:eastAsiaTheme="minorEastAsia"/>
          <w:szCs w:val="18"/>
        </w:rPr>
        <w:t>)</w:t>
      </w:r>
    </w:p>
    <w:p w14:paraId="693A666B" w14:textId="04ABE7CF" w:rsidR="00C45A30" w:rsidRPr="005E69A8" w:rsidRDefault="00C45A30" w:rsidP="00C45A30">
      <w:pPr>
        <w:pStyle w:val="equation"/>
        <w:rPr>
          <w:rFonts w:ascii="Times New Roman" w:hAnsi="Times New Roman" w:cs="Times New Roman"/>
          <w:vanish/>
          <w:sz w:val="18"/>
          <w:szCs w:val="18"/>
          <w:specVanish/>
        </w:rPr>
      </w:pPr>
      <w:r w:rsidRPr="005E69A8">
        <w:rPr>
          <w:rFonts w:ascii="Times New Roman" w:hAnsi="Times New Roman"/>
          <w:sz w:val="18"/>
          <w:szCs w:val="18"/>
        </w:rPr>
        <w:tab/>
      </w:r>
      <m:oMath>
        <m:r>
          <w:rPr>
            <w:rFonts w:cs="Times New Roman"/>
            <w:sz w:val="18"/>
            <w:szCs w:val="18"/>
          </w:rPr>
          <m:t>MAPE</m:t>
        </m:r>
        <m:r>
          <m:rPr>
            <m:sty m:val="p"/>
          </m:rPr>
          <w:rPr>
            <w:rFonts w:cs="Times New Roman"/>
            <w:sz w:val="18"/>
            <w:szCs w:val="18"/>
          </w:rPr>
          <m:t>=</m:t>
        </m:r>
        <m:f>
          <m:fPr>
            <m:ctrlPr>
              <w:rPr>
                <w:rFonts w:cs="Times New Roman"/>
                <w:i/>
                <w:sz w:val="18"/>
                <w:szCs w:val="18"/>
              </w:rPr>
            </m:ctrlPr>
          </m:fPr>
          <m:num>
            <m:r>
              <w:rPr>
                <w:rFonts w:cs="Times New Roman"/>
                <w:sz w:val="18"/>
                <w:szCs w:val="18"/>
              </w:rPr>
              <m:t>1</m:t>
            </m:r>
          </m:num>
          <m:den>
            <m:r>
              <w:rPr>
                <w:rFonts w:cs="Times New Roman"/>
                <w:sz w:val="18"/>
                <w:szCs w:val="18"/>
              </w:rPr>
              <m:t>m</m:t>
            </m:r>
          </m:den>
        </m:f>
        <m:nary>
          <m:naryPr>
            <m:chr m:val="∑"/>
            <m:limLoc m:val="undOvr"/>
            <m:ctrlPr>
              <w:rPr>
                <w:rFonts w:cs="Times New Roman"/>
                <w:i/>
                <w:sz w:val="18"/>
                <w:szCs w:val="18"/>
              </w:rPr>
            </m:ctrlPr>
          </m:naryPr>
          <m:sub>
            <m:r>
              <w:rPr>
                <w:rFonts w:cs="Times New Roman"/>
                <w:sz w:val="18"/>
                <w:szCs w:val="18"/>
              </w:rPr>
              <m:t>i=1</m:t>
            </m:r>
          </m:sub>
          <m:sup>
            <m:r>
              <w:rPr>
                <w:rFonts w:cs="Times New Roman"/>
                <w:sz w:val="18"/>
                <w:szCs w:val="18"/>
              </w:rPr>
              <m:t>m</m:t>
            </m:r>
          </m:sup>
          <m:e>
            <m:d>
              <m:dPr>
                <m:begChr m:val="|"/>
                <m:endChr m:val="|"/>
                <m:ctrlPr>
                  <w:rPr>
                    <w:rFonts w:cs="Times New Roman"/>
                    <w:i/>
                    <w:sz w:val="18"/>
                    <w:szCs w:val="18"/>
                  </w:rPr>
                </m:ctrlPr>
              </m:dPr>
              <m:e>
                <m:f>
                  <m:fPr>
                    <m:ctrlPr>
                      <w:rPr>
                        <w:rFonts w:cs="Times New Roman"/>
                        <w:i/>
                        <w:sz w:val="18"/>
                        <w:szCs w:val="18"/>
                      </w:rPr>
                    </m:ctrlPr>
                  </m:fPr>
                  <m:num>
                    <m:sSub>
                      <m:sSubPr>
                        <m:ctrlPr>
                          <w:rPr>
                            <w:rFonts w:cs="Times New Roman"/>
                            <w:i/>
                            <w:sz w:val="18"/>
                            <w:szCs w:val="18"/>
                          </w:rPr>
                        </m:ctrlPr>
                      </m:sSubPr>
                      <m:e>
                        <m:r>
                          <w:rPr>
                            <w:rFonts w:cs="Times New Roman"/>
                            <w:sz w:val="18"/>
                            <w:szCs w:val="18"/>
                          </w:rPr>
                          <m:t>Y</m:t>
                        </m:r>
                      </m:e>
                      <m:sub>
                        <m:r>
                          <w:rPr>
                            <w:rFonts w:cs="Times New Roman"/>
                            <w:sz w:val="18"/>
                            <w:szCs w:val="18"/>
                          </w:rPr>
                          <m:t>i</m:t>
                        </m:r>
                      </m:sub>
                    </m:sSub>
                    <m:r>
                      <w:rPr>
                        <w:rFonts w:cs="Times New Roman"/>
                        <w:sz w:val="18"/>
                        <w:szCs w:val="18"/>
                      </w:rPr>
                      <m:t>-</m:t>
                    </m:r>
                    <m:sSub>
                      <m:sSubPr>
                        <m:ctrlPr>
                          <w:rPr>
                            <w:rFonts w:cs="Times New Roman"/>
                            <w:i/>
                            <w:sz w:val="18"/>
                            <w:szCs w:val="18"/>
                          </w:rPr>
                        </m:ctrlPr>
                      </m:sSubPr>
                      <m:e>
                        <m:acc>
                          <m:accPr>
                            <m:ctrlPr>
                              <w:rPr>
                                <w:rFonts w:cs="Times New Roman"/>
                                <w:i/>
                                <w:sz w:val="18"/>
                                <w:szCs w:val="18"/>
                              </w:rPr>
                            </m:ctrlPr>
                          </m:accPr>
                          <m:e>
                            <m:r>
                              <w:rPr>
                                <w:rFonts w:cs="Times New Roman"/>
                                <w:sz w:val="18"/>
                                <w:szCs w:val="18"/>
                              </w:rPr>
                              <m:t>Y</m:t>
                            </m:r>
                          </m:e>
                        </m:acc>
                      </m:e>
                      <m:sub>
                        <m:r>
                          <w:rPr>
                            <w:rFonts w:cs="Times New Roman"/>
                            <w:sz w:val="18"/>
                            <w:szCs w:val="18"/>
                          </w:rPr>
                          <m:t>i</m:t>
                        </m:r>
                      </m:sub>
                    </m:sSub>
                  </m:num>
                  <m:den>
                    <m:sSub>
                      <m:sSubPr>
                        <m:ctrlPr>
                          <w:rPr>
                            <w:rFonts w:cs="Times New Roman"/>
                            <w:i/>
                            <w:sz w:val="18"/>
                            <w:szCs w:val="18"/>
                          </w:rPr>
                        </m:ctrlPr>
                      </m:sSubPr>
                      <m:e>
                        <m:r>
                          <w:rPr>
                            <w:rFonts w:cs="Times New Roman"/>
                            <w:sz w:val="18"/>
                            <w:szCs w:val="18"/>
                          </w:rPr>
                          <m:t>Y</m:t>
                        </m:r>
                      </m:e>
                      <m:sub>
                        <m:r>
                          <w:rPr>
                            <w:rFonts w:cs="Times New Roman"/>
                            <w:sz w:val="18"/>
                            <w:szCs w:val="18"/>
                          </w:rPr>
                          <m:t>i</m:t>
                        </m:r>
                      </m:sub>
                    </m:sSub>
                  </m:den>
                </m:f>
              </m:e>
            </m:d>
          </m:e>
        </m:nary>
        <m:r>
          <w:rPr>
            <w:rFonts w:cs="Times New Roman"/>
            <w:sz w:val="18"/>
            <w:szCs w:val="18"/>
          </w:rPr>
          <m:t>×100</m:t>
        </m:r>
      </m:oMath>
      <w:r w:rsidRPr="005E69A8">
        <w:rPr>
          <w:rFonts w:ascii="Times New Roman" w:hAnsi="Times New Roman" w:cs="Times New Roman"/>
          <w:sz w:val="18"/>
          <w:szCs w:val="18"/>
        </w:rPr>
        <w:tab/>
      </w:r>
    </w:p>
    <w:p w14:paraId="12E02266" w14:textId="3B8F99E2" w:rsidR="00C45A30" w:rsidRPr="005E69A8" w:rsidRDefault="00C45A30" w:rsidP="00C45A30">
      <w:pPr>
        <w:rPr>
          <w:rFonts w:cs="Times New Roman"/>
          <w:sz w:val="18"/>
          <w:szCs w:val="18"/>
        </w:rPr>
      </w:pPr>
      <w:r w:rsidRPr="005E69A8">
        <w:rPr>
          <w:rFonts w:cs="Times New Roman"/>
          <w:sz w:val="18"/>
          <w:szCs w:val="18"/>
        </w:rPr>
        <w:t xml:space="preserve"> (</w:t>
      </w:r>
      <w:r w:rsidRPr="005E69A8">
        <w:rPr>
          <w:rFonts w:cs="Times New Roman"/>
          <w:sz w:val="18"/>
          <w:szCs w:val="18"/>
        </w:rPr>
        <w:fldChar w:fldCharType="begin"/>
      </w:r>
      <w:r w:rsidRPr="005E69A8">
        <w:rPr>
          <w:rFonts w:cs="Times New Roman"/>
          <w:sz w:val="18"/>
          <w:szCs w:val="18"/>
        </w:rPr>
        <w:instrText xml:space="preserve"> SEQ Eq. \* ARABIC </w:instrText>
      </w:r>
      <w:r w:rsidRPr="005E69A8">
        <w:rPr>
          <w:rFonts w:cs="Times New Roman"/>
          <w:sz w:val="18"/>
          <w:szCs w:val="18"/>
        </w:rPr>
        <w:fldChar w:fldCharType="separate"/>
      </w:r>
      <w:r w:rsidR="00736098">
        <w:rPr>
          <w:rFonts w:cs="Times New Roman"/>
          <w:noProof/>
          <w:sz w:val="18"/>
          <w:szCs w:val="18"/>
        </w:rPr>
        <w:t>3</w:t>
      </w:r>
      <w:r w:rsidRPr="005E69A8">
        <w:rPr>
          <w:rFonts w:cs="Times New Roman"/>
          <w:noProof/>
          <w:sz w:val="18"/>
          <w:szCs w:val="18"/>
        </w:rPr>
        <w:fldChar w:fldCharType="end"/>
      </w:r>
      <w:r w:rsidRPr="005E69A8">
        <w:rPr>
          <w:rFonts w:cs="Times New Roman"/>
          <w:sz w:val="18"/>
          <w:szCs w:val="18"/>
        </w:rPr>
        <w:t>)</w:t>
      </w:r>
    </w:p>
    <w:p w14:paraId="7F7B3DEF" w14:textId="2E8711AA" w:rsidR="00C45A30" w:rsidRPr="005E69A8" w:rsidRDefault="00C45A30" w:rsidP="00C45A30">
      <w:pPr>
        <w:pStyle w:val="equation"/>
        <w:rPr>
          <w:rFonts w:ascii="Times New Roman" w:hAnsi="Times New Roman" w:cs="Times New Roman"/>
          <w:vanish/>
          <w:sz w:val="18"/>
          <w:szCs w:val="18"/>
          <w:specVanish/>
        </w:rPr>
      </w:pPr>
      <w:r w:rsidRPr="005E69A8">
        <w:rPr>
          <w:rFonts w:ascii="Times New Roman" w:hAnsi="Times New Roman"/>
          <w:sz w:val="18"/>
          <w:szCs w:val="18"/>
        </w:rPr>
        <w:tab/>
      </w:r>
      <m:oMath>
        <m:r>
          <w:rPr>
            <w:rFonts w:cs="Times New Roman"/>
            <w:sz w:val="18"/>
            <w:szCs w:val="18"/>
          </w:rPr>
          <m:t>RMSE</m:t>
        </m:r>
        <m:r>
          <m:rPr>
            <m:sty m:val="p"/>
          </m:rPr>
          <w:rPr>
            <w:rFonts w:cs="Times New Roman"/>
            <w:sz w:val="18"/>
            <w:szCs w:val="18"/>
          </w:rPr>
          <m:t>=</m:t>
        </m:r>
        <m:rad>
          <m:radPr>
            <m:degHide m:val="1"/>
            <m:ctrlPr>
              <w:rPr>
                <w:rFonts w:cs="Times New Roman"/>
                <w:i/>
                <w:sz w:val="18"/>
                <w:szCs w:val="18"/>
              </w:rPr>
            </m:ctrlPr>
          </m:radPr>
          <m:deg/>
          <m:e>
            <m:f>
              <m:fPr>
                <m:ctrlPr>
                  <w:rPr>
                    <w:rFonts w:cs="Times New Roman"/>
                    <w:i/>
                    <w:sz w:val="18"/>
                    <w:szCs w:val="18"/>
                  </w:rPr>
                </m:ctrlPr>
              </m:fPr>
              <m:num>
                <m:r>
                  <w:rPr>
                    <w:rFonts w:cs="Times New Roman"/>
                    <w:sz w:val="18"/>
                    <w:szCs w:val="18"/>
                  </w:rPr>
                  <m:t>1</m:t>
                </m:r>
              </m:num>
              <m:den>
                <m:r>
                  <w:rPr>
                    <w:rFonts w:cs="Times New Roman"/>
                    <w:sz w:val="18"/>
                    <w:szCs w:val="18"/>
                  </w:rPr>
                  <m:t>m</m:t>
                </m:r>
              </m:den>
            </m:f>
            <m:nary>
              <m:naryPr>
                <m:chr m:val="∑"/>
                <m:limLoc m:val="undOvr"/>
                <m:ctrlPr>
                  <w:rPr>
                    <w:rFonts w:cs="Times New Roman"/>
                    <w:i/>
                    <w:sz w:val="18"/>
                    <w:szCs w:val="18"/>
                  </w:rPr>
                </m:ctrlPr>
              </m:naryPr>
              <m:sub>
                <m:r>
                  <w:rPr>
                    <w:rFonts w:cs="Times New Roman"/>
                    <w:sz w:val="18"/>
                    <w:szCs w:val="18"/>
                  </w:rPr>
                  <m:t>i=1</m:t>
                </m:r>
              </m:sub>
              <m:sup>
                <m:r>
                  <w:rPr>
                    <w:rFonts w:cs="Times New Roman"/>
                    <w:sz w:val="18"/>
                    <w:szCs w:val="18"/>
                  </w:rPr>
                  <m:t>m</m:t>
                </m:r>
              </m:sup>
              <m:e>
                <m:sSup>
                  <m:sSupPr>
                    <m:ctrlPr>
                      <w:rPr>
                        <w:i/>
                        <w:sz w:val="18"/>
                        <w:szCs w:val="18"/>
                      </w:rPr>
                    </m:ctrlPr>
                  </m:sSupPr>
                  <m:e>
                    <m:r>
                      <w:rPr>
                        <w:sz w:val="18"/>
                        <w:szCs w:val="18"/>
                      </w:rPr>
                      <m:t>(</m:t>
                    </m:r>
                    <m:sSub>
                      <m:sSubPr>
                        <m:ctrlPr>
                          <w:rPr>
                            <w:i/>
                            <w:sz w:val="18"/>
                            <w:szCs w:val="18"/>
                          </w:rPr>
                        </m:ctrlPr>
                      </m:sSubPr>
                      <m:e>
                        <m:r>
                          <w:rPr>
                            <w:sz w:val="18"/>
                            <w:szCs w:val="18"/>
                          </w:rPr>
                          <m:t>Y</m:t>
                        </m:r>
                      </m:e>
                      <m:sub>
                        <m:r>
                          <w:rPr>
                            <w:sz w:val="18"/>
                            <w:szCs w:val="18"/>
                          </w:rPr>
                          <m:t>i</m:t>
                        </m:r>
                      </m:sub>
                    </m:sSub>
                    <m:r>
                      <w:rPr>
                        <w:sz w:val="18"/>
                        <w:szCs w:val="18"/>
                      </w:rPr>
                      <m:t>-</m:t>
                    </m:r>
                    <m:sSub>
                      <m:sSubPr>
                        <m:ctrlPr>
                          <w:rPr>
                            <w:i/>
                            <w:sz w:val="18"/>
                            <w:szCs w:val="18"/>
                          </w:rPr>
                        </m:ctrlPr>
                      </m:sSubPr>
                      <m:e>
                        <m:acc>
                          <m:accPr>
                            <m:ctrlPr>
                              <w:rPr>
                                <w:i/>
                                <w:sz w:val="18"/>
                                <w:szCs w:val="18"/>
                              </w:rPr>
                            </m:ctrlPr>
                          </m:accPr>
                          <m:e>
                            <m:r>
                              <w:rPr>
                                <w:sz w:val="18"/>
                                <w:szCs w:val="18"/>
                              </w:rPr>
                              <m:t>Y</m:t>
                            </m:r>
                          </m:e>
                        </m:acc>
                      </m:e>
                      <m:sub>
                        <m:r>
                          <w:rPr>
                            <w:sz w:val="18"/>
                            <w:szCs w:val="18"/>
                          </w:rPr>
                          <m:t>i</m:t>
                        </m:r>
                      </m:sub>
                    </m:sSub>
                    <m:r>
                      <w:rPr>
                        <w:sz w:val="18"/>
                        <w:szCs w:val="18"/>
                      </w:rPr>
                      <m:t>)</m:t>
                    </m:r>
                  </m:e>
                  <m:sup>
                    <m:r>
                      <w:rPr>
                        <w:sz w:val="18"/>
                        <w:szCs w:val="18"/>
                      </w:rPr>
                      <m:t>2</m:t>
                    </m:r>
                  </m:sup>
                </m:sSup>
              </m:e>
            </m:nary>
          </m:e>
        </m:rad>
      </m:oMath>
      <w:r w:rsidRPr="005E69A8">
        <w:rPr>
          <w:rFonts w:ascii="Times New Roman" w:hAnsi="Times New Roman" w:cs="Times New Roman"/>
          <w:sz w:val="18"/>
          <w:szCs w:val="18"/>
        </w:rPr>
        <w:tab/>
      </w:r>
    </w:p>
    <w:p w14:paraId="3603E379" w14:textId="6D342655" w:rsidR="00C45A30" w:rsidRPr="005E69A8" w:rsidRDefault="00C45A30" w:rsidP="00C45A30">
      <w:pPr>
        <w:rPr>
          <w:rFonts w:cs="Times New Roman"/>
          <w:sz w:val="18"/>
          <w:szCs w:val="18"/>
        </w:rPr>
      </w:pPr>
      <w:r w:rsidRPr="005E69A8">
        <w:rPr>
          <w:rFonts w:cs="Times New Roman"/>
          <w:sz w:val="18"/>
          <w:szCs w:val="18"/>
        </w:rPr>
        <w:t xml:space="preserve"> (</w:t>
      </w:r>
      <w:r w:rsidRPr="005E69A8">
        <w:rPr>
          <w:rFonts w:cs="Times New Roman"/>
          <w:sz w:val="18"/>
          <w:szCs w:val="18"/>
        </w:rPr>
        <w:fldChar w:fldCharType="begin"/>
      </w:r>
      <w:r w:rsidRPr="005E69A8">
        <w:rPr>
          <w:rFonts w:cs="Times New Roman"/>
          <w:sz w:val="18"/>
          <w:szCs w:val="18"/>
        </w:rPr>
        <w:instrText xml:space="preserve"> SEQ Eq. \* ARABIC </w:instrText>
      </w:r>
      <w:r w:rsidRPr="005E69A8">
        <w:rPr>
          <w:rFonts w:cs="Times New Roman"/>
          <w:sz w:val="18"/>
          <w:szCs w:val="18"/>
        </w:rPr>
        <w:fldChar w:fldCharType="separate"/>
      </w:r>
      <w:r w:rsidR="00736098">
        <w:rPr>
          <w:rFonts w:cs="Times New Roman"/>
          <w:noProof/>
          <w:sz w:val="18"/>
          <w:szCs w:val="18"/>
        </w:rPr>
        <w:t>4</w:t>
      </w:r>
      <w:r w:rsidRPr="005E69A8">
        <w:rPr>
          <w:rFonts w:cs="Times New Roman"/>
          <w:noProof/>
          <w:sz w:val="18"/>
          <w:szCs w:val="18"/>
        </w:rPr>
        <w:fldChar w:fldCharType="end"/>
      </w:r>
      <w:r w:rsidRPr="005E69A8">
        <w:rPr>
          <w:rFonts w:cs="Times New Roman"/>
          <w:sz w:val="18"/>
          <w:szCs w:val="18"/>
        </w:rPr>
        <w:t>)</w:t>
      </w:r>
    </w:p>
    <w:p w14:paraId="078DD7FB" w14:textId="67A37F37" w:rsidR="00076C5E" w:rsidRDefault="00076C5E" w:rsidP="00C45A30">
      <w:pPr>
        <w:rPr>
          <w:rFonts w:cs="Times New Roman"/>
          <w:szCs w:val="24"/>
        </w:rPr>
      </w:pPr>
    </w:p>
    <w:p w14:paraId="06544251" w14:textId="163B2A7E" w:rsidR="00076C5E" w:rsidRDefault="00076C5E" w:rsidP="00C45A30">
      <w:pPr>
        <w:rPr>
          <w:rFonts w:cs="Times New Roman"/>
          <w:szCs w:val="24"/>
        </w:rPr>
      </w:pPr>
      <w:r>
        <w:rPr>
          <w:rFonts w:cs="Times New Roman"/>
          <w:szCs w:val="24"/>
        </w:rPr>
        <w:t>where:</w:t>
      </w:r>
    </w:p>
    <w:p w14:paraId="76D9EDBA" w14:textId="30A09C5B" w:rsidR="00076C5E" w:rsidRDefault="00076C5E" w:rsidP="00C45A30">
      <w:pPr>
        <w:rPr>
          <w:rFonts w:cs="Times New Roman"/>
          <w:szCs w:val="24"/>
        </w:rPr>
      </w:pPr>
      <w:r w:rsidRPr="00076C5E">
        <w:rPr>
          <w:rFonts w:cs="Times New Roman"/>
          <w:i/>
          <w:szCs w:val="24"/>
        </w:rPr>
        <w:t>m</w:t>
      </w:r>
      <w:r>
        <w:rPr>
          <w:rFonts w:cs="Times New Roman"/>
          <w:szCs w:val="24"/>
        </w:rPr>
        <w:t xml:space="preserve"> is the size of </w:t>
      </w:r>
      <w:r w:rsidR="00956A2E">
        <w:rPr>
          <w:rFonts w:cs="Times New Roman"/>
          <w:szCs w:val="24"/>
        </w:rPr>
        <w:t xml:space="preserve">the </w:t>
      </w:r>
      <w:r>
        <w:rPr>
          <w:rFonts w:cs="Times New Roman"/>
          <w:szCs w:val="24"/>
        </w:rPr>
        <w:t>dataset,</w:t>
      </w:r>
    </w:p>
    <w:p w14:paraId="1068A57A" w14:textId="610B881E" w:rsidR="00076C5E" w:rsidRDefault="00736098" w:rsidP="00C45A30">
      <w:pPr>
        <w:rPr>
          <w:rFonts w:cs="Times New Roman"/>
        </w:rPr>
      </w:pP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076C5E">
        <w:rPr>
          <w:rFonts w:cs="Times New Roman"/>
        </w:rPr>
        <w:t xml:space="preserve"> is the </w:t>
      </w:r>
      <w:r w:rsidR="00956A2E">
        <w:rPr>
          <w:rFonts w:cs="Times New Roman"/>
        </w:rPr>
        <w:t xml:space="preserve">individual </w:t>
      </w:r>
      <w:r w:rsidR="00076C5E">
        <w:rPr>
          <w:rFonts w:cs="Times New Roman"/>
        </w:rPr>
        <w:t>observed value,</w:t>
      </w:r>
    </w:p>
    <w:p w14:paraId="26B27A4D" w14:textId="3F3C40F9" w:rsidR="00076C5E" w:rsidRDefault="00736098" w:rsidP="00C45A30">
      <w:pPr>
        <w:rPr>
          <w:rFonts w:cs="Times New Roman"/>
          <w:szCs w:val="24"/>
        </w:rPr>
      </w:pP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i</m:t>
            </m:r>
          </m:sub>
        </m:sSub>
      </m:oMath>
      <w:r w:rsidR="00076C5E">
        <w:rPr>
          <w:rFonts w:cs="Times New Roman"/>
        </w:rPr>
        <w:t xml:space="preserve"> is the predicted output,</w:t>
      </w:r>
    </w:p>
    <w:p w14:paraId="7A447CE6" w14:textId="2A5DAA57" w:rsidR="00076C5E" w:rsidRDefault="00736098" w:rsidP="00C45A30">
      <w:pPr>
        <w:rPr>
          <w:rFonts w:cs="Times New Roman"/>
          <w:szCs w:val="24"/>
        </w:rPr>
      </w:pPr>
      <m:oMath>
        <m:acc>
          <m:accPr>
            <m:chr m:val="̅"/>
            <m:ctrlPr>
              <w:rPr>
                <w:rFonts w:ascii="Cambria Math" w:hAnsi="Cambria Math"/>
                <w:i/>
              </w:rPr>
            </m:ctrlPr>
          </m:accPr>
          <m:e>
            <m:r>
              <w:rPr>
                <w:rFonts w:ascii="Cambria Math" w:hAnsi="Cambria Math"/>
              </w:rPr>
              <m:t>Y</m:t>
            </m:r>
          </m:e>
        </m:acc>
      </m:oMath>
      <w:r w:rsidR="00076C5E">
        <w:rPr>
          <w:rFonts w:cs="Times New Roman"/>
        </w:rPr>
        <w:t xml:space="preserve"> is the mean value of the dataset</w:t>
      </w:r>
      <w:r w:rsidR="00A618D2">
        <w:rPr>
          <w:rFonts w:cs="Times New Roman"/>
        </w:rPr>
        <w:t>.</w:t>
      </w:r>
    </w:p>
    <w:p w14:paraId="6271F153" w14:textId="77777777" w:rsidR="00C45A30" w:rsidRPr="00C45A30" w:rsidRDefault="00C45A30" w:rsidP="00C45A30"/>
    <w:p w14:paraId="72D2F8D8" w14:textId="62B957B2" w:rsidR="005D5F58" w:rsidRDefault="00076C5E" w:rsidP="00DD0F33">
      <w:r w:rsidRPr="00C45A30">
        <w:rPr>
          <w:i/>
        </w:rPr>
        <w:t>R</w:t>
      </w:r>
      <w:r w:rsidRPr="00C45A30">
        <w:rPr>
          <w:i/>
          <w:vertAlign w:val="superscript"/>
        </w:rPr>
        <w:t>2</w:t>
      </w:r>
      <w:r>
        <w:rPr>
          <w:vertAlign w:val="superscript"/>
        </w:rPr>
        <w:t xml:space="preserve"> </w:t>
      </w:r>
      <w:r>
        <w:t xml:space="preserve">quantitively describes the accuracy of the predictive model </w:t>
      </w:r>
      <w:r w:rsidR="0012281B">
        <w:t>along</w:t>
      </w:r>
      <w:r w:rsidR="005E69A8">
        <w:t xml:space="preserve"> with</w:t>
      </w:r>
      <w:r w:rsidR="0012281B">
        <w:t xml:space="preserve"> the variations of the observed values. An </w:t>
      </w:r>
      <w:r w:rsidR="0012281B" w:rsidRPr="00C45A30">
        <w:rPr>
          <w:i/>
        </w:rPr>
        <w:t>R</w:t>
      </w:r>
      <w:r w:rsidR="0012281B" w:rsidRPr="00C45A30">
        <w:rPr>
          <w:i/>
          <w:vertAlign w:val="superscript"/>
        </w:rPr>
        <w:t>2</w:t>
      </w:r>
      <w:r w:rsidR="0012281B">
        <w:t xml:space="preserve"> close to 1 indicates the predictions fit well with the observed data. </w:t>
      </w:r>
      <w:r w:rsidR="0012281B" w:rsidRPr="0012281B">
        <w:rPr>
          <w:i/>
        </w:rPr>
        <w:t>MAE</w:t>
      </w:r>
      <w:r w:rsidR="0012281B">
        <w:t xml:space="preserve"> and </w:t>
      </w:r>
      <w:r w:rsidR="0012281B" w:rsidRPr="0012281B">
        <w:rPr>
          <w:i/>
        </w:rPr>
        <w:t>RMSE</w:t>
      </w:r>
      <w:r w:rsidR="0012281B">
        <w:t xml:space="preserve"> are </w:t>
      </w:r>
      <w:r w:rsidR="00546B09">
        <w:t>defined as parameters</w:t>
      </w:r>
      <w:r w:rsidR="0012281B">
        <w:t xml:space="preserve"> to assess the predictive performance in terms of error accumulation, while </w:t>
      </w:r>
      <w:r w:rsidR="0012281B" w:rsidRPr="00904C97">
        <w:rPr>
          <w:i/>
        </w:rPr>
        <w:t>MAPE</w:t>
      </w:r>
      <w:r w:rsidR="0012281B">
        <w:t xml:space="preserve"> represents the relative error</w:t>
      </w:r>
      <w:r w:rsidR="0012281B" w:rsidRPr="0012281B">
        <w:t xml:space="preserve"> </w:t>
      </w:r>
      <w:r w:rsidR="0012281B">
        <w:t>between predicted and observed values</w:t>
      </w:r>
      <w:r w:rsidR="00904C97">
        <w:t>. Thereby smaller</w:t>
      </w:r>
      <w:r w:rsidR="00904C97" w:rsidRPr="00904C97">
        <w:rPr>
          <w:i/>
        </w:rPr>
        <w:t xml:space="preserve"> </w:t>
      </w:r>
      <w:r w:rsidR="00904C97" w:rsidRPr="0012281B">
        <w:rPr>
          <w:i/>
        </w:rPr>
        <w:t>MAE</w:t>
      </w:r>
      <w:r w:rsidR="00904C97" w:rsidRPr="00904C97">
        <w:t>,</w:t>
      </w:r>
      <w:r w:rsidR="00904C97" w:rsidRPr="00904C97">
        <w:rPr>
          <w:i/>
        </w:rPr>
        <w:t xml:space="preserve"> MAPE</w:t>
      </w:r>
      <w:r w:rsidR="00904C97">
        <w:t xml:space="preserve">, and </w:t>
      </w:r>
      <w:r w:rsidR="00904C97" w:rsidRPr="0012281B">
        <w:rPr>
          <w:i/>
        </w:rPr>
        <w:t>RMSE</w:t>
      </w:r>
      <w:r w:rsidR="00904C97">
        <w:t xml:space="preserve"> values suggest a better predictive performance. </w:t>
      </w:r>
      <w:r w:rsidR="00546B09">
        <w:t xml:space="preserve">Apart from that, the running time of each model was also counted to </w:t>
      </w:r>
      <w:r w:rsidR="005E69A8">
        <w:t>evaluate</w:t>
      </w:r>
      <w:r w:rsidR="00546B09">
        <w:t xml:space="preserve"> the computational cost, considering future </w:t>
      </w:r>
      <w:r w:rsidR="00546B09">
        <w:lastRenderedPageBreak/>
        <w:t>application</w:t>
      </w:r>
      <w:r w:rsidR="005E69A8">
        <w:t>s</w:t>
      </w:r>
      <w:r w:rsidR="00546B09">
        <w:t xml:space="preserve"> based on an enlarging database.</w:t>
      </w:r>
    </w:p>
    <w:p w14:paraId="7B66391A" w14:textId="6501F5CE" w:rsidR="0040673D" w:rsidRDefault="00135E74" w:rsidP="00DD0F33">
      <w:r>
        <w:t>S</w:t>
      </w:r>
      <w:r w:rsidR="0040673D">
        <w:t xml:space="preserve">tatistical </w:t>
      </w:r>
      <w:r w:rsidR="0040673D" w:rsidRPr="00C45A30">
        <w:t>metrics</w:t>
      </w:r>
      <w:r w:rsidR="0040673D">
        <w:t xml:space="preserve"> obtained by varying the hyperparameters are presented in </w:t>
      </w:r>
      <w:r w:rsidR="0040673D">
        <w:fldChar w:fldCharType="begin"/>
      </w:r>
      <w:r w:rsidR="0040673D">
        <w:instrText xml:space="preserve"> REF _Ref104283182 \h </w:instrText>
      </w:r>
      <w:r w:rsidR="0040673D">
        <w:fldChar w:fldCharType="separate"/>
      </w:r>
      <w:r w:rsidR="00736098">
        <w:t xml:space="preserve">Fig. </w:t>
      </w:r>
      <w:r w:rsidR="00736098">
        <w:rPr>
          <w:noProof/>
        </w:rPr>
        <w:t>4</w:t>
      </w:r>
      <w:r w:rsidR="0040673D">
        <w:fldChar w:fldCharType="end"/>
      </w:r>
      <w:r w:rsidR="0040673D">
        <w:t xml:space="preserve"> and </w:t>
      </w:r>
      <w:r w:rsidR="0040673D">
        <w:fldChar w:fldCharType="begin"/>
      </w:r>
      <w:r w:rsidR="0040673D">
        <w:instrText xml:space="preserve"> REF _Ref104283188 \h </w:instrText>
      </w:r>
      <w:r w:rsidR="0040673D">
        <w:fldChar w:fldCharType="separate"/>
      </w:r>
      <w:r w:rsidR="00736098">
        <w:t xml:space="preserve">Fig. </w:t>
      </w:r>
      <w:r w:rsidR="00736098">
        <w:rPr>
          <w:noProof/>
        </w:rPr>
        <w:t>5</w:t>
      </w:r>
      <w:r w:rsidR="0040673D">
        <w:fldChar w:fldCharType="end"/>
      </w:r>
      <w:r w:rsidR="00686BC9">
        <w:t xml:space="preserve">, with similar results in the strength and slump datasets. </w:t>
      </w:r>
      <w:r w:rsidR="0040673D">
        <w:t xml:space="preserve">It is indicated </w:t>
      </w:r>
      <w:r w:rsidR="00686BC9">
        <w:t xml:space="preserve">that more accurate predictions </w:t>
      </w:r>
      <w:r w:rsidR="00C43A59">
        <w:t>were</w:t>
      </w:r>
      <w:r w:rsidR="00686BC9">
        <w:t xml:space="preserve"> obtained with increases in both </w:t>
      </w:r>
      <w:proofErr w:type="spellStart"/>
      <w:r w:rsidR="00686BC9" w:rsidRPr="00686BC9">
        <w:rPr>
          <w:i/>
        </w:rPr>
        <w:t>mtry</w:t>
      </w:r>
      <w:proofErr w:type="spellEnd"/>
      <w:r w:rsidR="00686BC9">
        <w:t xml:space="preserve"> and </w:t>
      </w:r>
      <w:proofErr w:type="spellStart"/>
      <w:r w:rsidR="00686BC9" w:rsidRPr="00686BC9">
        <w:rPr>
          <w:i/>
        </w:rPr>
        <w:t>ntree</w:t>
      </w:r>
      <w:proofErr w:type="spellEnd"/>
      <w:r w:rsidR="00686BC9">
        <w:t xml:space="preserve"> parameters. However, </w:t>
      </w:r>
      <w:r w:rsidR="007F3718">
        <w:t xml:space="preserve">while further increasing </w:t>
      </w:r>
      <w:proofErr w:type="spellStart"/>
      <w:r w:rsidR="007F3718" w:rsidRPr="007F3718">
        <w:rPr>
          <w:i/>
        </w:rPr>
        <w:t>ntree</w:t>
      </w:r>
      <w:proofErr w:type="spellEnd"/>
      <w:r w:rsidR="007F3718">
        <w:t xml:space="preserve"> values</w:t>
      </w:r>
      <w:r w:rsidR="004710DE">
        <w:t xml:space="preserve"> abo</w:t>
      </w:r>
      <w:r w:rsidR="004C7B32">
        <w:t>ve 2</w:t>
      </w:r>
      <w:r w:rsidR="004C7B32" w:rsidRPr="007F3718">
        <w:rPr>
          <w:vertAlign w:val="superscript"/>
        </w:rPr>
        <w:t>10</w:t>
      </w:r>
      <w:r w:rsidR="007F3718">
        <w:t>,</w:t>
      </w:r>
      <w:r w:rsidR="00A618D2">
        <w:t xml:space="preserve"> all statistical </w:t>
      </w:r>
      <w:r w:rsidR="00A618D2" w:rsidRPr="00C45A30">
        <w:t>metrics</w:t>
      </w:r>
      <w:r w:rsidR="00A618D2">
        <w:t xml:space="preserve"> maintained relatively stable</w:t>
      </w:r>
      <w:r w:rsidR="007F3718">
        <w:t xml:space="preserve"> but a</w:t>
      </w:r>
      <w:r w:rsidR="00E07D7F">
        <w:t xml:space="preserve"> steep </w:t>
      </w:r>
      <w:r w:rsidR="007F3718">
        <w:t xml:space="preserve">increase in running time occurred. Therefore, an optimal hyperparameter set with </w:t>
      </w:r>
      <w:proofErr w:type="spellStart"/>
      <w:r w:rsidR="007F3718" w:rsidRPr="007F3718">
        <w:rPr>
          <w:i/>
        </w:rPr>
        <w:t>mtry</w:t>
      </w:r>
      <w:proofErr w:type="spellEnd"/>
      <w:r w:rsidR="007F3718">
        <w:t>=</w:t>
      </w:r>
      <w:r w:rsidR="007D120D">
        <w:t>8</w:t>
      </w:r>
      <w:r w:rsidR="007F3718">
        <w:t xml:space="preserve"> and </w:t>
      </w:r>
      <w:proofErr w:type="spellStart"/>
      <w:r w:rsidR="007F3718" w:rsidRPr="007F3718">
        <w:rPr>
          <w:i/>
        </w:rPr>
        <w:t>ntree</w:t>
      </w:r>
      <w:proofErr w:type="spellEnd"/>
      <w:r w:rsidR="007F3718">
        <w:t>=2</w:t>
      </w:r>
      <w:r w:rsidR="007F3718" w:rsidRPr="007F3718">
        <w:rPr>
          <w:vertAlign w:val="superscript"/>
        </w:rPr>
        <w:t>10</w:t>
      </w:r>
      <w:r w:rsidR="007F3718">
        <w:t xml:space="preserve"> was applied in this study considering both the accuracy and computational cost.</w:t>
      </w:r>
    </w:p>
    <w:p w14:paraId="77756811" w14:textId="77777777" w:rsidR="005E69A8" w:rsidRPr="00904C97" w:rsidRDefault="005E69A8" w:rsidP="00DD0F33"/>
    <w:p w14:paraId="66913E26" w14:textId="16F44D6E" w:rsidR="00A77BC1" w:rsidRDefault="00B12F03" w:rsidP="00A77BC1">
      <w:pPr>
        <w:keepNext/>
        <w:jc w:val="center"/>
      </w:pPr>
      <w:r w:rsidRPr="00B12F03">
        <w:rPr>
          <w:noProof/>
          <w:lang w:val="en-GB"/>
        </w:rPr>
        <w:drawing>
          <wp:inline distT="0" distB="0" distL="0" distR="0" wp14:anchorId="0C72F4C2" wp14:editId="77B3188C">
            <wp:extent cx="1691640" cy="1510393"/>
            <wp:effectExtent l="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91640" cy="1510393"/>
                    </a:xfrm>
                    <a:prstGeom prst="rect">
                      <a:avLst/>
                    </a:prstGeom>
                  </pic:spPr>
                </pic:pic>
              </a:graphicData>
            </a:graphic>
          </wp:inline>
        </w:drawing>
      </w:r>
      <w:r w:rsidRPr="00B12F03">
        <w:rPr>
          <w:noProof/>
        </w:rPr>
        <w:t xml:space="preserve"> </w:t>
      </w:r>
      <w:r w:rsidRPr="00B12F03">
        <w:rPr>
          <w:noProof/>
          <w:lang w:val="en-GB"/>
        </w:rPr>
        <w:drawing>
          <wp:inline distT="0" distB="0" distL="0" distR="0" wp14:anchorId="45C28093" wp14:editId="568830A1">
            <wp:extent cx="1691640" cy="1510393"/>
            <wp:effectExtent l="0" t="0" r="381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91640" cy="1510393"/>
                    </a:xfrm>
                    <a:prstGeom prst="rect">
                      <a:avLst/>
                    </a:prstGeom>
                  </pic:spPr>
                </pic:pic>
              </a:graphicData>
            </a:graphic>
          </wp:inline>
        </w:drawing>
      </w:r>
      <w:r w:rsidR="00686BC9" w:rsidRPr="00686BC9">
        <w:rPr>
          <w:noProof/>
        </w:rPr>
        <w:t xml:space="preserve"> </w:t>
      </w:r>
      <w:r w:rsidRPr="00B12F03">
        <w:rPr>
          <w:noProof/>
          <w:lang w:val="en-GB"/>
        </w:rPr>
        <w:drawing>
          <wp:inline distT="0" distB="0" distL="0" distR="0" wp14:anchorId="354B351A" wp14:editId="06238F80">
            <wp:extent cx="1691640" cy="1510393"/>
            <wp:effectExtent l="0" t="0" r="381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91640" cy="1510393"/>
                    </a:xfrm>
                    <a:prstGeom prst="rect">
                      <a:avLst/>
                    </a:prstGeom>
                  </pic:spPr>
                </pic:pic>
              </a:graphicData>
            </a:graphic>
          </wp:inline>
        </w:drawing>
      </w:r>
      <w:r w:rsidR="00536609" w:rsidRPr="00536609">
        <w:rPr>
          <w:noProof/>
        </w:rPr>
        <w:t xml:space="preserve"> </w:t>
      </w:r>
      <w:r w:rsidR="00051C04" w:rsidRPr="00051C04">
        <w:rPr>
          <w:noProof/>
          <w:lang w:val="en-GB"/>
        </w:rPr>
        <w:drawing>
          <wp:inline distT="0" distB="0" distL="0" distR="0" wp14:anchorId="7C15C8F3" wp14:editId="671CE7F5">
            <wp:extent cx="1691640" cy="1510393"/>
            <wp:effectExtent l="0" t="0" r="381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691640" cy="1510393"/>
                    </a:xfrm>
                    <a:prstGeom prst="rect">
                      <a:avLst/>
                    </a:prstGeom>
                  </pic:spPr>
                </pic:pic>
              </a:graphicData>
            </a:graphic>
          </wp:inline>
        </w:drawing>
      </w:r>
      <w:r w:rsidR="00536609">
        <w:rPr>
          <w:noProof/>
        </w:rPr>
        <w:t xml:space="preserve"> </w:t>
      </w:r>
      <w:r w:rsidR="00051C04" w:rsidRPr="00051C04">
        <w:rPr>
          <w:noProof/>
          <w:lang w:val="en-GB"/>
        </w:rPr>
        <w:drawing>
          <wp:inline distT="0" distB="0" distL="0" distR="0" wp14:anchorId="48BAED1B" wp14:editId="25B0310C">
            <wp:extent cx="1691640" cy="1510393"/>
            <wp:effectExtent l="0" t="0" r="381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91640" cy="1510393"/>
                    </a:xfrm>
                    <a:prstGeom prst="rect">
                      <a:avLst/>
                    </a:prstGeom>
                  </pic:spPr>
                </pic:pic>
              </a:graphicData>
            </a:graphic>
          </wp:inline>
        </w:drawing>
      </w:r>
    </w:p>
    <w:p w14:paraId="6D7037F5" w14:textId="3D53074C" w:rsidR="00A77BC1" w:rsidRPr="00A77BC1" w:rsidRDefault="00A77BC1" w:rsidP="00A77BC1">
      <w:pPr>
        <w:pStyle w:val="Caption"/>
      </w:pPr>
      <w:bookmarkStart w:id="15" w:name="_Ref104283182"/>
      <w:r>
        <w:t xml:space="preserve">Fig. </w:t>
      </w:r>
      <w:fldSimple w:instr=" SEQ Fig. \* ARABIC ">
        <w:r w:rsidR="00736098">
          <w:rPr>
            <w:noProof/>
          </w:rPr>
          <w:t>4</w:t>
        </w:r>
      </w:fldSimple>
      <w:bookmarkEnd w:id="15"/>
      <w:r>
        <w:t>. Hyperparameter tuning for RF model to predict</w:t>
      </w:r>
      <w:r w:rsidR="0040673D">
        <w:t xml:space="preserve"> the</w:t>
      </w:r>
      <w:r>
        <w:t xml:space="preserve"> compressive strength. (a) R</w:t>
      </w:r>
      <w:r w:rsidRPr="009B2E81">
        <w:rPr>
          <w:vertAlign w:val="superscript"/>
        </w:rPr>
        <w:t>2</w:t>
      </w:r>
      <w:r>
        <w:t>; (b) MAE; (c) MAPE; (d) RMSE; (</w:t>
      </w:r>
      <w:r w:rsidR="00164396">
        <w:t>e</w:t>
      </w:r>
      <w:r>
        <w:t>) Run</w:t>
      </w:r>
      <w:r w:rsidR="00164396">
        <w:t xml:space="preserve">ning </w:t>
      </w:r>
      <w:r>
        <w:t>time.</w:t>
      </w:r>
    </w:p>
    <w:p w14:paraId="3CE381D8" w14:textId="77777777" w:rsidR="00A77BC1" w:rsidRPr="00DD0F33" w:rsidRDefault="00A77BC1" w:rsidP="00DD0F33"/>
    <w:p w14:paraId="33ABBB43" w14:textId="33B3CBAE" w:rsidR="00A77BC1" w:rsidRDefault="00051C04" w:rsidP="00A77BC1">
      <w:pPr>
        <w:keepNext/>
        <w:jc w:val="center"/>
      </w:pPr>
      <w:r w:rsidRPr="00051C04">
        <w:rPr>
          <w:noProof/>
          <w:lang w:val="en-GB"/>
        </w:rPr>
        <w:drawing>
          <wp:inline distT="0" distB="0" distL="0" distR="0" wp14:anchorId="65AE3803" wp14:editId="10C82D3F">
            <wp:extent cx="1691640" cy="1515428"/>
            <wp:effectExtent l="0" t="0" r="3810" b="889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91640" cy="1515428"/>
                    </a:xfrm>
                    <a:prstGeom prst="rect">
                      <a:avLst/>
                    </a:prstGeom>
                  </pic:spPr>
                </pic:pic>
              </a:graphicData>
            </a:graphic>
          </wp:inline>
        </w:drawing>
      </w:r>
      <w:r w:rsidR="00536609" w:rsidRPr="00536609">
        <w:rPr>
          <w:noProof/>
        </w:rPr>
        <w:t xml:space="preserve"> </w:t>
      </w:r>
      <w:r w:rsidR="00B12F03" w:rsidRPr="00B12F03">
        <w:rPr>
          <w:noProof/>
          <w:lang w:val="en-GB"/>
        </w:rPr>
        <w:drawing>
          <wp:inline distT="0" distB="0" distL="0" distR="0" wp14:anchorId="3E548EAF" wp14:editId="0141D352">
            <wp:extent cx="1691640" cy="1515428"/>
            <wp:effectExtent l="0" t="0" r="3810" b="889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91640" cy="1515428"/>
                    </a:xfrm>
                    <a:prstGeom prst="rect">
                      <a:avLst/>
                    </a:prstGeom>
                  </pic:spPr>
                </pic:pic>
              </a:graphicData>
            </a:graphic>
          </wp:inline>
        </w:drawing>
      </w:r>
      <w:r w:rsidR="00536609" w:rsidRPr="00536609">
        <w:rPr>
          <w:noProof/>
        </w:rPr>
        <w:t xml:space="preserve"> </w:t>
      </w:r>
      <w:r w:rsidR="00B12F03" w:rsidRPr="00B12F03">
        <w:rPr>
          <w:noProof/>
          <w:lang w:val="en-GB"/>
        </w:rPr>
        <w:drawing>
          <wp:inline distT="0" distB="0" distL="0" distR="0" wp14:anchorId="78F16806" wp14:editId="05C1CE00">
            <wp:extent cx="1691640" cy="1510393"/>
            <wp:effectExtent l="0" t="0" r="381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691640" cy="1510393"/>
                    </a:xfrm>
                    <a:prstGeom prst="rect">
                      <a:avLst/>
                    </a:prstGeom>
                  </pic:spPr>
                </pic:pic>
              </a:graphicData>
            </a:graphic>
          </wp:inline>
        </w:drawing>
      </w:r>
      <w:r w:rsidR="00536609" w:rsidRPr="00536609">
        <w:rPr>
          <w:noProof/>
        </w:rPr>
        <w:t xml:space="preserve"> </w:t>
      </w:r>
      <w:r w:rsidR="00B12F03" w:rsidRPr="00B12F03">
        <w:rPr>
          <w:noProof/>
          <w:lang w:val="en-GB"/>
        </w:rPr>
        <w:lastRenderedPageBreak/>
        <w:drawing>
          <wp:inline distT="0" distB="0" distL="0" distR="0" wp14:anchorId="7C23DFBA" wp14:editId="3323FAA1">
            <wp:extent cx="1691640" cy="1510393"/>
            <wp:effectExtent l="0" t="0" r="381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91640" cy="1510393"/>
                    </a:xfrm>
                    <a:prstGeom prst="rect">
                      <a:avLst/>
                    </a:prstGeom>
                  </pic:spPr>
                </pic:pic>
              </a:graphicData>
            </a:graphic>
          </wp:inline>
        </w:drawing>
      </w:r>
      <w:r w:rsidR="00536609" w:rsidRPr="00536609">
        <w:rPr>
          <w:noProof/>
        </w:rPr>
        <w:t xml:space="preserve"> </w:t>
      </w:r>
      <w:r w:rsidR="00B12F03" w:rsidRPr="00B12F03">
        <w:rPr>
          <w:noProof/>
          <w:lang w:val="en-GB"/>
        </w:rPr>
        <w:drawing>
          <wp:inline distT="0" distB="0" distL="0" distR="0" wp14:anchorId="1399A409" wp14:editId="6FE8FBD3">
            <wp:extent cx="1691640" cy="1510393"/>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91640" cy="1510393"/>
                    </a:xfrm>
                    <a:prstGeom prst="rect">
                      <a:avLst/>
                    </a:prstGeom>
                  </pic:spPr>
                </pic:pic>
              </a:graphicData>
            </a:graphic>
          </wp:inline>
        </w:drawing>
      </w:r>
    </w:p>
    <w:p w14:paraId="20A28A30" w14:textId="07558A81" w:rsidR="00A77BC1" w:rsidRPr="00A77BC1" w:rsidRDefault="00A77BC1" w:rsidP="00A77BC1">
      <w:pPr>
        <w:pStyle w:val="Caption"/>
      </w:pPr>
      <w:bookmarkStart w:id="16" w:name="_Ref104283188"/>
      <w:r>
        <w:t xml:space="preserve">Fig. </w:t>
      </w:r>
      <w:fldSimple w:instr=" SEQ Fig. \* ARABIC ">
        <w:r w:rsidR="00736098">
          <w:rPr>
            <w:noProof/>
          </w:rPr>
          <w:t>5</w:t>
        </w:r>
      </w:fldSimple>
      <w:bookmarkEnd w:id="16"/>
      <w:r>
        <w:t>. Hyperparameter tuning for RF model to predict fresh properties (represented by slump prediction</w:t>
      </w:r>
      <w:r w:rsidR="002C0F09">
        <w:t>s</w:t>
      </w:r>
      <w:r>
        <w:t>). (a) R</w:t>
      </w:r>
      <w:r w:rsidRPr="00484168">
        <w:rPr>
          <w:vertAlign w:val="superscript"/>
        </w:rPr>
        <w:t>2</w:t>
      </w:r>
      <w:r>
        <w:t>; (b) MAE; (c) MAPE; (d) RMSE; (</w:t>
      </w:r>
      <w:r w:rsidR="00115439">
        <w:t>e</w:t>
      </w:r>
      <w:r>
        <w:t>) Run</w:t>
      </w:r>
      <w:r w:rsidR="00164396">
        <w:t xml:space="preserve">ning </w:t>
      </w:r>
      <w:r>
        <w:t>time.</w:t>
      </w:r>
    </w:p>
    <w:p w14:paraId="664E356F" w14:textId="6164E0FA" w:rsidR="00DD0F33" w:rsidRDefault="00DD0F33" w:rsidP="001820E9">
      <w:pPr>
        <w:jc w:val="center"/>
      </w:pPr>
    </w:p>
    <w:p w14:paraId="1D20D5F6" w14:textId="60FAC37A" w:rsidR="00736DED" w:rsidRDefault="00736DED" w:rsidP="00A77BC1">
      <w:pPr>
        <w:pStyle w:val="Heading2"/>
      </w:pPr>
      <w:r>
        <w:t>Performance of the RF model</w:t>
      </w:r>
    </w:p>
    <w:p w14:paraId="653AC66E" w14:textId="7AB90CD8" w:rsidR="006C4958" w:rsidRDefault="00D27F77" w:rsidP="00435F7A">
      <w:r>
        <w:t xml:space="preserve">By applying hyperparameters determined from the previous chapter, </w:t>
      </w:r>
      <w:r w:rsidR="002B5697">
        <w:t>five</w:t>
      </w:r>
      <w:r>
        <w:t xml:space="preserve"> RF models were trained for compressive strength, slump, static/dynamic yield stresses, and plastic viscosity predictions. Afterwards, the predictive models were further validated with the testing dataset. </w:t>
      </w:r>
      <w:r w:rsidR="00F86C5B">
        <w:t>It</w:t>
      </w:r>
      <w:r w:rsidR="00F16BE5">
        <w:t xml:space="preserve"> is</w:t>
      </w:r>
      <w:r w:rsidR="00F10596">
        <w:t xml:space="preserve"> noteworthy</w:t>
      </w:r>
      <w:r w:rsidR="00F86C5B">
        <w:t xml:space="preserve"> that </w:t>
      </w:r>
      <w:r w:rsidR="00F10596">
        <w:t>over</w:t>
      </w:r>
      <w:r w:rsidR="00F86C5B">
        <w:t xml:space="preserve">fitting and </w:t>
      </w:r>
      <w:r w:rsidR="00F10596">
        <w:t>under</w:t>
      </w:r>
      <w:r w:rsidR="00F86C5B">
        <w:t xml:space="preserve">fitting </w:t>
      </w:r>
      <w:r w:rsidR="00F10596">
        <w:t>should be avoided in a practical model</w:t>
      </w:r>
      <w:r w:rsidR="00313DFB">
        <w:t xml:space="preserve"> </w:t>
      </w:r>
      <w:r w:rsidR="00313DFB">
        <w:fldChar w:fldCharType="begin" w:fldLock="1"/>
      </w:r>
      <w:r w:rsidR="00E27656">
        <w:instrText>ADDIN CSL_CITATION {"citationItems":[{"id":"ITEM-1","itemData":{"author":[{"dropping-particle":"","family":"Jabbar","given":"H","non-dropping-particle":"","parse-names":false,"suffix":""},{"dropping-particle":"","family":"Khan","given":"Rafiqul Zaman","non-dropping-particle":"","parse-names":false,"suffix":""}],"container-title":"Computer Science, Communication and Instrumentation Devices","id":"ITEM-1","issued":{"date-parts":[["2015"]]},"title":"Methods to avoid over-fitting and under-fitting in supervised machine learning (comparative study)","type":"article-journal","volume":"70"},"uris":["http://www.mendeley.com/documents/?uuid=6e54af5a-6dd6-4e51-89b1-4d8aaca314aa"]}],"mendeley":{"formattedCitation":"[48]","plainTextFormattedCitation":"[48]","previouslyFormattedCitation":"[48]"},"properties":{"noteIndex":0},"schema":"https://github.com/citation-style-language/schema/raw/master/csl-citation.json"}</w:instrText>
      </w:r>
      <w:r w:rsidR="00313DFB">
        <w:fldChar w:fldCharType="separate"/>
      </w:r>
      <w:r w:rsidR="00117F32" w:rsidRPr="00117F32">
        <w:rPr>
          <w:noProof/>
        </w:rPr>
        <w:t>[48]</w:t>
      </w:r>
      <w:r w:rsidR="00313DFB">
        <w:fldChar w:fldCharType="end"/>
      </w:r>
      <w:r w:rsidR="00313DFB">
        <w:fldChar w:fldCharType="begin" w:fldLock="1"/>
      </w:r>
      <w:r w:rsidR="00E27656">
        <w:instrText>ADDIN CSL_CITATION {"citationItems":[{"id":"ITEM-1","itemData":{"ISSN":"1619-1374","author":[{"dropping-particle":"","family":"Aalst","given":"Wil M P","non-dropping-particle":"Van der","parse-names":false,"suffix":""},{"dropping-particle":"","family":"Rubin","given":"Vladimir","non-dropping-particle":"","parse-names":false,"suffix":""},{"dropping-particle":"","family":"Verbeek","given":"H M W","non-dropping-particle":"","parse-names":false,"suffix":""},{"dropping-particle":"","family":"Dongen","given":"Boudewijn F","non-dropping-particle":"van","parse-names":false,"suffix":""},{"dropping-particle":"","family":"Kindler","given":"Ekkart","non-dropping-particle":"","parse-names":false,"suffix":""},{"dropping-particle":"","family":"Günther","given":"Christian W","non-dropping-particle":"","parse-names":false,"suffix":""}],"container-title":"Software &amp; Systems Modeling","id":"ITEM-1","issue":"1","issued":{"date-parts":[["2010"]]},"page":"87-111","publisher":"Springer","title":"Process mining: a two-step approach to balance between underfitting and overfitting","type":"article-journal","volume":"9"},"uris":["http://www.mendeley.com/documents/?uuid=dd4262ea-bff3-49d1-8a59-98de41935ecf"]}],"mendeley":{"formattedCitation":"[49]","plainTextFormattedCitation":"[49]","previouslyFormattedCitation":"[49]"},"properties":{"noteIndex":0},"schema":"https://github.com/citation-style-language/schema/raw/master/csl-citation.json"}</w:instrText>
      </w:r>
      <w:r w:rsidR="00313DFB">
        <w:fldChar w:fldCharType="separate"/>
      </w:r>
      <w:r w:rsidR="00117F32" w:rsidRPr="00117F32">
        <w:rPr>
          <w:noProof/>
        </w:rPr>
        <w:t>[49]</w:t>
      </w:r>
      <w:r w:rsidR="00313DFB">
        <w:fldChar w:fldCharType="end"/>
      </w:r>
      <w:r w:rsidR="00F10596">
        <w:t xml:space="preserve">. The former issue appears when the model fits the training data set so well that it has memorized the noise and the peculiarities of the training data, </w:t>
      </w:r>
      <w:r w:rsidR="00FF1593">
        <w:t>thus</w:t>
      </w:r>
      <w:r w:rsidR="00F10596">
        <w:t xml:space="preserve"> cannot reflect the underlying relationship</w:t>
      </w:r>
      <w:r w:rsidR="00313DFB">
        <w:t>s of the testing set</w:t>
      </w:r>
      <w:r w:rsidR="00F10596">
        <w:t>.</w:t>
      </w:r>
      <w:r w:rsidR="00313DFB">
        <w:t xml:space="preserve"> On the contrary, underfitting refers to a model which is too simple and insufficient to capture the trend in both training and testing sets.</w:t>
      </w:r>
    </w:p>
    <w:p w14:paraId="47CBE7DA" w14:textId="77777777" w:rsidR="00313DFB" w:rsidRDefault="00313DFB" w:rsidP="00435F7A"/>
    <w:p w14:paraId="6F03026E" w14:textId="395FE410" w:rsidR="001820E9" w:rsidRDefault="009D3CAD" w:rsidP="001820E9">
      <w:pPr>
        <w:jc w:val="center"/>
      </w:pPr>
      <w:r w:rsidRPr="009D3CAD">
        <w:rPr>
          <w:noProof/>
          <w:lang w:val="en-GB"/>
        </w:rPr>
        <w:drawing>
          <wp:inline distT="0" distB="0" distL="0" distR="0" wp14:anchorId="4366E5FB" wp14:editId="0A3F27B9">
            <wp:extent cx="1691640" cy="15100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91640" cy="1510092"/>
                    </a:xfrm>
                    <a:prstGeom prst="rect">
                      <a:avLst/>
                    </a:prstGeom>
                    <a:noFill/>
                    <a:ln>
                      <a:noFill/>
                    </a:ln>
                  </pic:spPr>
                </pic:pic>
              </a:graphicData>
            </a:graphic>
          </wp:inline>
        </w:drawing>
      </w:r>
      <w:r w:rsidRPr="009D3CAD">
        <w:rPr>
          <w:noProof/>
          <w:lang w:val="en-GB"/>
        </w:rPr>
        <w:drawing>
          <wp:inline distT="0" distB="0" distL="0" distR="0" wp14:anchorId="2583B153" wp14:editId="4F2F052C">
            <wp:extent cx="1691640" cy="151851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1640" cy="1518516"/>
                    </a:xfrm>
                    <a:prstGeom prst="rect">
                      <a:avLst/>
                    </a:prstGeom>
                    <a:noFill/>
                    <a:ln>
                      <a:noFill/>
                    </a:ln>
                  </pic:spPr>
                </pic:pic>
              </a:graphicData>
            </a:graphic>
          </wp:inline>
        </w:drawing>
      </w:r>
    </w:p>
    <w:p w14:paraId="717761CD" w14:textId="569D56D7" w:rsidR="00736DED" w:rsidRDefault="00AB1552" w:rsidP="00736DED">
      <w:pPr>
        <w:keepNext/>
        <w:jc w:val="center"/>
      </w:pPr>
      <w:r w:rsidRPr="00AB1552">
        <w:rPr>
          <w:noProof/>
        </w:rPr>
        <w:drawing>
          <wp:inline distT="0" distB="0" distL="0" distR="0" wp14:anchorId="25CD7D6E" wp14:editId="7E562CBA">
            <wp:extent cx="1691640" cy="1519908"/>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91640" cy="1519908"/>
                    </a:xfrm>
                    <a:prstGeom prst="rect">
                      <a:avLst/>
                    </a:prstGeom>
                    <a:noFill/>
                    <a:ln>
                      <a:noFill/>
                    </a:ln>
                  </pic:spPr>
                </pic:pic>
              </a:graphicData>
            </a:graphic>
          </wp:inline>
        </w:drawing>
      </w:r>
      <w:r w:rsidRPr="00AB1552">
        <w:t xml:space="preserve"> </w:t>
      </w:r>
      <w:r w:rsidRPr="00AB1552">
        <w:rPr>
          <w:noProof/>
        </w:rPr>
        <w:drawing>
          <wp:inline distT="0" distB="0" distL="0" distR="0" wp14:anchorId="79F3095E" wp14:editId="09951373">
            <wp:extent cx="1691640" cy="151064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91640" cy="1510648"/>
                    </a:xfrm>
                    <a:prstGeom prst="rect">
                      <a:avLst/>
                    </a:prstGeom>
                    <a:noFill/>
                    <a:ln>
                      <a:noFill/>
                    </a:ln>
                  </pic:spPr>
                </pic:pic>
              </a:graphicData>
            </a:graphic>
          </wp:inline>
        </w:drawing>
      </w:r>
      <w:r w:rsidR="009D3CAD" w:rsidRPr="009D3CAD">
        <w:rPr>
          <w:noProof/>
          <w:lang w:val="en-GB"/>
        </w:rPr>
        <w:drawing>
          <wp:inline distT="0" distB="0" distL="0" distR="0" wp14:anchorId="52877BFA" wp14:editId="0AC35336">
            <wp:extent cx="1691640" cy="1518516"/>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91640" cy="1518516"/>
                    </a:xfrm>
                    <a:prstGeom prst="rect">
                      <a:avLst/>
                    </a:prstGeom>
                    <a:noFill/>
                    <a:ln>
                      <a:noFill/>
                    </a:ln>
                  </pic:spPr>
                </pic:pic>
              </a:graphicData>
            </a:graphic>
          </wp:inline>
        </w:drawing>
      </w:r>
    </w:p>
    <w:p w14:paraId="739C8359" w14:textId="64DC151A" w:rsidR="006B78AD" w:rsidRDefault="00736DED" w:rsidP="00736DED">
      <w:pPr>
        <w:pStyle w:val="Caption"/>
      </w:pPr>
      <w:bookmarkStart w:id="17" w:name="_Ref104491547"/>
      <w:r>
        <w:t xml:space="preserve">Fig. </w:t>
      </w:r>
      <w:fldSimple w:instr=" SEQ Fig. \* ARABIC ">
        <w:r w:rsidR="00736098">
          <w:rPr>
            <w:noProof/>
          </w:rPr>
          <w:t>6</w:t>
        </w:r>
      </w:fldSimple>
      <w:bookmarkEnd w:id="17"/>
      <w:r>
        <w:t xml:space="preserve">. </w:t>
      </w:r>
      <w:r w:rsidR="00D27F77">
        <w:t>Regression plot</w:t>
      </w:r>
      <w:r w:rsidR="00C87ED3">
        <w:t xml:space="preserve"> of predicted versus observed </w:t>
      </w:r>
      <w:r w:rsidR="00D27F77">
        <w:t>values</w:t>
      </w:r>
      <w:r w:rsidR="00C87ED3">
        <w:t>. (a) Compressive strength; (b) Slump; (c) Static yield stress; (d) Dynamic yield stress; (e) Plastic viscosity. (Note: a 20% bound of “y=x” is represented by the dashed lines.)</w:t>
      </w:r>
    </w:p>
    <w:p w14:paraId="2346E8D8" w14:textId="77777777" w:rsidR="00EF4C5A" w:rsidRPr="00EF4C5A" w:rsidRDefault="00EF4C5A" w:rsidP="00EF4C5A"/>
    <w:p w14:paraId="0635362E" w14:textId="37ED4DDF" w:rsidR="008E63DD" w:rsidRDefault="008E63DD" w:rsidP="008E63DD">
      <w:r w:rsidRPr="00F16BE5">
        <w:lastRenderedPageBreak/>
        <w:t xml:space="preserve">The </w:t>
      </w:r>
      <w:r w:rsidR="00F16BE5" w:rsidRPr="00F16BE5">
        <w:t>predictive results</w:t>
      </w:r>
      <w:r w:rsidRPr="00F16BE5">
        <w:t xml:space="preserve"> of each model, including both training and testing sets, </w:t>
      </w:r>
      <w:r w:rsidR="006C2D84">
        <w:t>are</w:t>
      </w:r>
      <w:r w:rsidRPr="00F16BE5">
        <w:t xml:space="preserve"> shown in </w:t>
      </w:r>
      <w:r w:rsidRPr="00F16BE5">
        <w:fldChar w:fldCharType="begin"/>
      </w:r>
      <w:r w:rsidRPr="00F16BE5">
        <w:instrText xml:space="preserve"> REF _Ref104491547 \h </w:instrText>
      </w:r>
      <w:r w:rsidR="00F16BE5">
        <w:instrText xml:space="preserve"> \* MERGEFORMAT </w:instrText>
      </w:r>
      <w:r w:rsidRPr="00F16BE5">
        <w:fldChar w:fldCharType="separate"/>
      </w:r>
      <w:r w:rsidR="00736098">
        <w:t xml:space="preserve">Fig. </w:t>
      </w:r>
      <w:r w:rsidR="00736098">
        <w:rPr>
          <w:noProof/>
        </w:rPr>
        <w:t>6</w:t>
      </w:r>
      <w:r w:rsidRPr="00F16BE5">
        <w:fldChar w:fldCharType="end"/>
      </w:r>
      <w:r w:rsidRPr="00F16BE5">
        <w:t xml:space="preserve">. It </w:t>
      </w:r>
      <w:r w:rsidR="00CF0755" w:rsidRPr="00F16BE5">
        <w:t>is observed</w:t>
      </w:r>
      <w:r w:rsidRPr="00F16BE5">
        <w:t xml:space="preserve"> that the vast majority of predictions are fallen into a </w:t>
      </w:r>
      <w:r w:rsidRPr="00F16BE5">
        <w:rPr>
          <w:rFonts w:cs="Times New Roman"/>
        </w:rPr>
        <w:t>±</w:t>
      </w:r>
      <w:r w:rsidRPr="00F16BE5">
        <w:t xml:space="preserve">20% error band deviated from experimental results (y=x), indicating a promising predictive performance. </w:t>
      </w:r>
      <w:r w:rsidR="0079158A" w:rsidRPr="00F16BE5">
        <w:t>Furthermore</w:t>
      </w:r>
      <w:r w:rsidRPr="00F16BE5">
        <w:t xml:space="preserve">, the data points of training and testing sets are </w:t>
      </w:r>
      <w:r w:rsidR="0079158A" w:rsidRPr="00F16BE5">
        <w:t xml:space="preserve">mainly </w:t>
      </w:r>
      <w:r w:rsidRPr="00F16BE5">
        <w:t xml:space="preserve">distributed in </w:t>
      </w:r>
      <w:r w:rsidR="0079158A" w:rsidRPr="00F16BE5">
        <w:t>the error band</w:t>
      </w:r>
      <w:r w:rsidRPr="00F16BE5">
        <w:t>, without severe gathering or scattering</w:t>
      </w:r>
      <w:r w:rsidR="0079158A" w:rsidRPr="00F16BE5">
        <w:t>, which suggests</w:t>
      </w:r>
      <w:r w:rsidRPr="00F16BE5">
        <w:t xml:space="preserve"> that no obvious underfitting or overfitting occurred in the predictive models.</w:t>
      </w:r>
    </w:p>
    <w:p w14:paraId="1BD28D0D" w14:textId="079412F8" w:rsidR="00C82AA5" w:rsidRDefault="00EF4C5A" w:rsidP="008E63DD">
      <w:r>
        <w:t xml:space="preserve">Statistical metrics of RF each model are summarized in </w:t>
      </w:r>
      <w:r>
        <w:fldChar w:fldCharType="begin"/>
      </w:r>
      <w:r>
        <w:instrText xml:space="preserve"> REF _Ref104538050 \h </w:instrText>
      </w:r>
      <w:r>
        <w:fldChar w:fldCharType="separate"/>
      </w:r>
      <w:r w:rsidR="00736098">
        <w:t xml:space="preserve">Table </w:t>
      </w:r>
      <w:r w:rsidR="00736098">
        <w:rPr>
          <w:noProof/>
        </w:rPr>
        <w:t>5</w:t>
      </w:r>
      <w:r>
        <w:fldChar w:fldCharType="end"/>
      </w:r>
      <w:r>
        <w:t>.</w:t>
      </w:r>
      <w:r w:rsidR="002C3648">
        <w:t xml:space="preserve"> </w:t>
      </w:r>
      <w:r w:rsidR="000515FF">
        <w:t xml:space="preserve">The </w:t>
      </w:r>
      <w:r w:rsidR="000515FF" w:rsidRPr="00C45A30">
        <w:rPr>
          <w:i/>
        </w:rPr>
        <w:t>R</w:t>
      </w:r>
      <w:r w:rsidR="000515FF" w:rsidRPr="00C45A30">
        <w:rPr>
          <w:i/>
          <w:vertAlign w:val="superscript"/>
        </w:rPr>
        <w:t>2</w:t>
      </w:r>
      <w:r w:rsidR="000515FF">
        <w:t xml:space="preserve"> values of predictive models were determined as 0.96, 0.93, 0.92, 0.93, and 0.95 in the training set, while slight</w:t>
      </w:r>
      <w:r w:rsidR="00AF6E11">
        <w:t>ly</w:t>
      </w:r>
      <w:r w:rsidR="000515FF">
        <w:t xml:space="preserve"> dropped to 0.92, 0.89, 0.90, 0.91, and 0.94 by using the testing set, respectively. </w:t>
      </w:r>
      <w:r w:rsidR="00535794">
        <w:t xml:space="preserve">Similar trends have been detected in other statistical parameters in terms of </w:t>
      </w:r>
      <w:r w:rsidR="00535794" w:rsidRPr="00E65799">
        <w:rPr>
          <w:i/>
        </w:rPr>
        <w:t>MAE</w:t>
      </w:r>
      <w:r w:rsidR="00535794">
        <w:t xml:space="preserve">, </w:t>
      </w:r>
      <w:r w:rsidR="00535794" w:rsidRPr="00E65799">
        <w:rPr>
          <w:i/>
        </w:rPr>
        <w:t>MAPE</w:t>
      </w:r>
      <w:r w:rsidR="00535794">
        <w:t xml:space="preserve">, and </w:t>
      </w:r>
      <w:r w:rsidR="00535794" w:rsidRPr="00E65799">
        <w:rPr>
          <w:i/>
        </w:rPr>
        <w:t>RMSE</w:t>
      </w:r>
      <w:r w:rsidR="00535794">
        <w:t xml:space="preserve">. The results denote a good fitting between the observation and predictions. </w:t>
      </w:r>
      <w:r w:rsidR="00500C7F">
        <w:t>It is indicated that the</w:t>
      </w:r>
      <w:r w:rsidR="00535794">
        <w:t xml:space="preserve"> RF </w:t>
      </w:r>
      <w:r w:rsidR="00500C7F">
        <w:t>models</w:t>
      </w:r>
      <w:r w:rsidR="00535794">
        <w:t xml:space="preserve"> established in the current study, in particular the strength predictions,</w:t>
      </w:r>
      <w:r w:rsidR="00500C7F">
        <w:t xml:space="preserve"> </w:t>
      </w:r>
      <w:r w:rsidR="00535794">
        <w:t xml:space="preserve">are able to provide equivalent or even superior performance </w:t>
      </w:r>
      <w:r w:rsidR="00E8185B">
        <w:t>as compared</w:t>
      </w:r>
      <w:r w:rsidR="00535794">
        <w:t xml:space="preserve"> to the </w:t>
      </w:r>
      <w:r w:rsidR="00F34A5D">
        <w:t>existing</w:t>
      </w:r>
      <w:r w:rsidR="00E8185B">
        <w:t xml:space="preserve"> </w:t>
      </w:r>
      <w:r w:rsidR="00535794">
        <w:t>models developed for PC</w:t>
      </w:r>
      <w:r w:rsidR="00E8185B">
        <w:t xml:space="preserve"> </w:t>
      </w:r>
      <w:r w:rsidR="00B20A69">
        <w:t>concrete</w:t>
      </w:r>
      <w:r w:rsidR="00535794">
        <w:t xml:space="preserve"> </w:t>
      </w:r>
      <w:r w:rsidR="00535794" w:rsidRPr="008148B1">
        <w:fldChar w:fldCharType="begin" w:fldLock="1"/>
      </w:r>
      <w:r w:rsidR="00E27656">
        <w:instrText>ADDIN CSL_CITATION {"citationItems":[{"id":"ITEM-1","itemData":{"ISSN":"0950-0618","author":[{"dropping-particle":"","family":"Lai","given":"Sergio","non-dropping-particle":"","parse-names":false,"suffix":""},{"dropping-particle":"","family":"Serra","given":"Mauro","non-dropping-particle":"","parse-names":false,"suffix":""}],"container-title":"Construction and Building Materials","id":"ITEM-1","issue":"2","issued":{"date-parts":[["1997"]]},"page":"93-98","publisher":"Elsevier","title":"Concrete strength prediction by means of neural network","type":"article-journal","volume":"11"},"uris":["http://www.mendeley.com/documents/?uuid=3a4a2aa2-85d1-4fa0-86eb-1d88a2b53241"]}],"mendeley":{"formattedCitation":"[13]","plainTextFormattedCitation":"[13]","previouslyFormattedCitation":"[13]"},"properties":{"noteIndex":0},"schema":"https://github.com/citation-style-language/schema/raw/master/csl-citation.json"}</w:instrText>
      </w:r>
      <w:r w:rsidR="00535794" w:rsidRPr="008148B1">
        <w:fldChar w:fldCharType="separate"/>
      </w:r>
      <w:r w:rsidR="00117F32" w:rsidRPr="00117F32">
        <w:rPr>
          <w:noProof/>
        </w:rPr>
        <w:t>[13]</w:t>
      </w:r>
      <w:r w:rsidR="00535794" w:rsidRPr="008148B1">
        <w:fldChar w:fldCharType="end"/>
      </w:r>
      <w:r w:rsidR="007609F4" w:rsidRPr="008148B1">
        <w:fldChar w:fldCharType="begin" w:fldLock="1"/>
      </w:r>
      <w:r w:rsidR="00E27656">
        <w:instrText>ADDIN CSL_CITATION {"citationItems":[{"id":"ITEM-1","itemData":{"ISSN":"0950-0618","author":[{"dropping-particle":"","family":"Feng","given":"De-Cheng","non-dropping-particle":"","parse-names":false,"suffix":""},{"dropping-particle":"","family":"Liu","given":"Zhen-Tao","non-dropping-particle":"","parse-names":false,"suffix":""},{"dropping-particle":"","family":"Wang","given":"Xiao-Dan","non-dropping-particle":"","parse-names":false,"suffix":""},{"dropping-particle":"","family":"Chen","given":"Yin","non-dropping-particle":"","parse-names":false,"suffix":""},{"dropping-particle":"","family":"Chang","given":"Jia-Qi","non-dropping-particle":"","parse-names":false,"suffix":""},{"dropping-particle":"","family":"Wei","given":"Dong-Fang","non-dropping-particle":"","parse-names":false,"suffix":""},{"dropping-particle":"","family":"Jiang","given":"Zhong-Ming","non-dropping-particle":"","parse-names":false,"suffix":""}],"container-title":"Construction and Building Materials","id":"ITEM-1","issued":{"date-parts":[["2020"]]},"page":"117000","publisher":"Elsevier","title":"Machine learning-based compressive strength prediction for concrete: An adaptive boosting approach","type":"article-journal","volume":"230"},"uris":["http://www.mendeley.com/documents/?uuid=01b7b541-87d4-4679-97a9-726acd891e4e"]}],"mendeley":{"formattedCitation":"[14]","plainTextFormattedCitation":"[14]","previouslyFormattedCitation":"[14]"},"properties":{"noteIndex":0},"schema":"https://github.com/citation-style-language/schema/raw/master/csl-citation.json"}</w:instrText>
      </w:r>
      <w:r w:rsidR="007609F4" w:rsidRPr="008148B1">
        <w:fldChar w:fldCharType="separate"/>
      </w:r>
      <w:r w:rsidR="00117F32" w:rsidRPr="00117F32">
        <w:rPr>
          <w:noProof/>
        </w:rPr>
        <w:t>[14]</w:t>
      </w:r>
      <w:r w:rsidR="007609F4" w:rsidRPr="008148B1">
        <w:fldChar w:fldCharType="end"/>
      </w:r>
      <w:r w:rsidR="007609F4" w:rsidRPr="008148B1">
        <w:fldChar w:fldCharType="begin" w:fldLock="1"/>
      </w:r>
      <w:r w:rsidR="00E27656">
        <w:instrText>ADDIN CSL_CITATION {"citationItems":[{"id":"ITEM-1","itemData":{"ISSN":"1435-5663","author":[{"dropping-particle":"","family":"Duan","given":"Jin","non-dropping-particle":"","parse-names":false,"suffix":""},{"dropping-particle":"","family":"Asteris","given":"Panagiotis G","non-dropping-particle":"","parse-names":false,"suffix":""},{"dropping-particle":"","family":"Nguyen","given":"Hoang","non-dropping-particle":"","parse-names":false,"suffix":""},{"dropping-particle":"","family":"Bui","given":"Xuan-Nam","non-dropping-particle":"","parse-names":false,"suffix":""},{"dropping-particle":"","family":"Moayedi","given":"Hossein","non-dropping-particle":"","parse-names":false,"suffix":""}],"container-title":"Engineering with Computers","id":"ITEM-1","issue":"4","issued":{"date-parts":[["2021"]]},"page":"3329-3346","publisher":"Springer","title":"A novel artificial intelligence technique to predict compressive strength of recycled aggregate concrete using ICA-XGBoost model","type":"article-journal","volume":"37"},"uris":["http://www.mendeley.com/documents/?uuid=1823a74d-263e-4f6a-a0e3-6ea1dcacc829"]}],"mendeley":{"formattedCitation":"[15]","plainTextFormattedCitation":"[15]","previouslyFormattedCitation":"[15]"},"properties":{"noteIndex":0},"schema":"https://github.com/citation-style-language/schema/raw/master/csl-citation.json"}</w:instrText>
      </w:r>
      <w:r w:rsidR="007609F4" w:rsidRPr="008148B1">
        <w:fldChar w:fldCharType="separate"/>
      </w:r>
      <w:r w:rsidR="00117F32" w:rsidRPr="00117F32">
        <w:rPr>
          <w:noProof/>
        </w:rPr>
        <w:t>[15]</w:t>
      </w:r>
      <w:r w:rsidR="007609F4" w:rsidRPr="008148B1">
        <w:fldChar w:fldCharType="end"/>
      </w:r>
      <w:r w:rsidR="007609F4" w:rsidRPr="008148B1">
        <w:fldChar w:fldCharType="begin" w:fldLock="1"/>
      </w:r>
      <w:r w:rsidR="00E27656">
        <w:instrText>ADDIN CSL_CITATION {"citationItems":[{"id":"ITEM-1","itemData":{"ISSN":"0950-0618","author":[{"dropping-particle":"","family":"Chou","given":"Jui-Sheng","non-dropping-particle":"","parse-names":false,"suffix":""},{"dropping-particle":"","family":"Pham","given":"Anh-Duc","non-dropping-particle":"","parse-names":false,"suffix":""}],"container-title":"Construction and Building Materials","id":"ITEM-1","issued":{"date-parts":[["2013"]]},"page":"554-563","publisher":"Elsevier","title":"Enhanced artificial intelligence for ensemble approach to predicting high performance concrete compressive strength","type":"article-journal","volume":"49"},"uris":["http://www.mendeley.com/documents/?uuid=c35c2003-bcd8-48e9-b556-ed0c74dc0683"]}],"mendeley":{"formattedCitation":"[16]","plainTextFormattedCitation":"[16]","previouslyFormattedCitation":"[16]"},"properties":{"noteIndex":0},"schema":"https://github.com/citation-style-language/schema/raw/master/csl-citation.json"}</w:instrText>
      </w:r>
      <w:r w:rsidR="007609F4" w:rsidRPr="008148B1">
        <w:fldChar w:fldCharType="separate"/>
      </w:r>
      <w:r w:rsidR="00117F32" w:rsidRPr="00117F32">
        <w:rPr>
          <w:noProof/>
        </w:rPr>
        <w:t>[16]</w:t>
      </w:r>
      <w:r w:rsidR="007609F4" w:rsidRPr="008148B1">
        <w:fldChar w:fldCharType="end"/>
      </w:r>
      <w:r w:rsidR="007609F4" w:rsidRPr="008148B1">
        <w:fldChar w:fldCharType="begin" w:fldLock="1"/>
      </w:r>
      <w:r w:rsidR="00E27656">
        <w:instrText>ADDIN CSL_CITATION {"citationItems":[{"id":"ITEM-1","itemData":{"ISSN":"0926-5805","author":[{"dropping-particle":"","family":"Cheng","given":"Min-Yuan","non-dropping-particle":"","parse-names":false,"suffix":""},{"dropping-particle":"","family":"Chou","given":"Jui-Sheng","non-dropping-particle":"","parse-names":false,"suffix":""},{"dropping-particle":"V","family":"Roy","given":"Andreas F","non-dropping-particle":"","parse-names":false,"suffix":""},{"dropping-particle":"","family":"Wu","given":"Yu-Wei","non-dropping-particle":"","parse-names":false,"suffix":""}],"container-title":"Automation in Construction","id":"ITEM-1","issued":{"date-parts":[["2012"]]},"page":"106-115","publisher":"Elsevier","title":"High-performance concrete compressive strength prediction using time-weighted evolutionary fuzzy support vector machines inference model","type":"article-journal","volume":"28"},"uris":["http://www.mendeley.com/documents/?uuid=d2e68810-5552-4bd5-aff5-4a1b23ab9ee1"]}],"mendeley":{"formattedCitation":"[17]","plainTextFormattedCitation":"[17]","previouslyFormattedCitation":"[17]"},"properties":{"noteIndex":0},"schema":"https://github.com/citation-style-language/schema/raw/master/csl-citation.json"}</w:instrText>
      </w:r>
      <w:r w:rsidR="007609F4" w:rsidRPr="008148B1">
        <w:fldChar w:fldCharType="separate"/>
      </w:r>
      <w:r w:rsidR="00117F32" w:rsidRPr="00117F32">
        <w:rPr>
          <w:noProof/>
        </w:rPr>
        <w:t>[17]</w:t>
      </w:r>
      <w:r w:rsidR="007609F4" w:rsidRPr="008148B1">
        <w:fldChar w:fldCharType="end"/>
      </w:r>
      <w:r w:rsidR="007609F4" w:rsidRPr="008148B1">
        <w:t xml:space="preserve"> </w:t>
      </w:r>
      <w:r w:rsidR="00535794" w:rsidRPr="008148B1">
        <w:t xml:space="preserve">and </w:t>
      </w:r>
      <w:r w:rsidR="00B20A69">
        <w:t>AAC</w:t>
      </w:r>
      <w:r w:rsidR="007609F4">
        <w:t xml:space="preserve"> </w:t>
      </w:r>
      <w:r w:rsidR="00E8185B">
        <w:fldChar w:fldCharType="begin" w:fldLock="1"/>
      </w:r>
      <w:r w:rsidR="00E27656">
        <w:instrText>ADDIN CSL_CITATION {"citationItems":[{"id":"ITEM-1","itemData":{"DOI":"10.1016/j.cemconcomp.2020.103863","ISSN":"09589465","abstract":"Alkali-activated concrete (AAC) is widely considered to be a sustainable alternative to Portland cement concrete. However, on account of extensive heterogeneity in composition of the aluminosilicates, coupled with the failure of classical materials science approaches to unravel the underlying composition-property linkages, reliable prediction of AAC's properties has remained infeasible. This paper presents a random forest (RF) model to predict two properties of fly ash-based AACs that are important from compliance standpoint – slump flow; and compressive strength – in relation to physiochemical attributes, curing conditions, and mixing procedures of the concretes. Results show that the RF model – once meticulously trained, and after its hyperparameters are rigorously optimized – is able to produce high fidelity predictions of both properties of new AACs. The model is also used to quantitatively assess the influence of physiochemical attributes and process parameters on the AAC's properties. Outcomes of this work present a pathway to optimization of AACs' properties.","author":[{"dropping-particle":"","family":"Gomaa","given":"Eslam","non-dropping-particle":"","parse-names":false,"suffix":""},{"dropping-particle":"","family":"Han","given":"Taihao","non-dropping-particle":"","parse-names":false,"suffix":""},{"dropping-particle":"","family":"ElGawady","given":"Mohamed","non-dropping-particle":"","parse-names":false,"suffix":""},{"dropping-particle":"","family":"Huang","given":"Jie","non-dropping-particle":"","parse-names":false,"suffix":""},{"dropping-particle":"","family":"Kumar","given":"Aditya","non-dropping-particle":"","parse-names":false,"suffix":""}],"container-title":"Cement and Concrete Composites","id":"ITEM-1","issue":"October 2020","issued":{"date-parts":[["2021"]]},"page":"103863","publisher":"Elsevier Ltd","title":"Machine learning to predict properties of fresh and hardened alkali-activated concrete","type":"article-journal","volume":"115"},"uris":["http://www.mendeley.com/documents/?uuid=0cdfcb47-5e02-4b0e-9a0b-d96d6e7357fd"]}],"mendeley":{"formattedCitation":"[22]","plainTextFormattedCitation":"[22]","previouslyFormattedCitation":"[22]"},"properties":{"noteIndex":0},"schema":"https://github.com/citation-style-language/schema/raw/master/csl-citation.json"}</w:instrText>
      </w:r>
      <w:r w:rsidR="00E8185B">
        <w:fldChar w:fldCharType="separate"/>
      </w:r>
      <w:r w:rsidR="00117F32" w:rsidRPr="00117F32">
        <w:rPr>
          <w:noProof/>
        </w:rPr>
        <w:t>[22]</w:t>
      </w:r>
      <w:r w:rsidR="00E8185B">
        <w:fldChar w:fldCharType="end"/>
      </w:r>
      <w:r w:rsidR="00E8185B">
        <w:fldChar w:fldCharType="begin" w:fldLock="1"/>
      </w:r>
      <w:r w:rsidR="00E27656">
        <w:instrText>ADDIN CSL_CITATION {"citationItems":[{"id":"ITEM-1","itemData":{"DOI":"10.1016/j.compositesb.2021.108801","ISSN":"13598368","abstract":"Alkali-activation is one of the most promising routes for utilisation of versatile aluminosilicate resources. However, the variations of chemical compositions in these resources have increased the challenge of designing alkali-activated materials (AAMs) with multiple sources, posing the demand for establishing composition-property correlations that can represent a wide range of AAMs. This study proposes a data-driven approach to develop such composition-property correlations combining machine learning with global sensitivity analysis and thermodynamic modelling. The strength performance of alkali-activated concretes was investigated for a benchmark study (196 data inputs). The impact of the five key chemical compositions, CaO–SiO2–Al2O3–MgO–Na2O, has been assessed. The results show that despite the use of different aluminosilicate precursors, there appear to be coherent connections between bulk binder chemical compositions, phase assemblages, and the performance of AAMs. The composition-property correlations established via machine learning can be used to facilitate the on-demand design of AAMs utilising varying aluminosilicate resources.","author":[{"dropping-particle":"","family":"Ke","given":"Xinyuan","non-dropping-particle":"","parse-names":false,"suffix":""},{"dropping-particle":"","family":"Duan","given":"Yu","non-dropping-particle":"","parse-names":false,"suffix":""}],"container-title":"Composites Part B: Engineering","id":"ITEM-1","issue":"November 2020","issued":{"date-parts":[["2021"]]},"page":"108801","publisher":"Elsevier Ltd","title":"Coupling machine learning with thermodynamic modelling to develop a composition-property model for alkali-activated materials","type":"article-journal","volume":"216"},"uris":["http://www.mendeley.com/documents/?uuid=945465bd-a506-4e86-9750-96e129323410"]}],"mendeley":{"formattedCitation":"[18]","plainTextFormattedCitation":"[18]","previouslyFormattedCitation":"[18]"},"properties":{"noteIndex":0},"schema":"https://github.com/citation-style-language/schema/raw/master/csl-citation.json"}</w:instrText>
      </w:r>
      <w:r w:rsidR="00E8185B">
        <w:fldChar w:fldCharType="separate"/>
      </w:r>
      <w:r w:rsidR="00117F32" w:rsidRPr="00117F32">
        <w:rPr>
          <w:noProof/>
        </w:rPr>
        <w:t>[18]</w:t>
      </w:r>
      <w:r w:rsidR="00E8185B">
        <w:fldChar w:fldCharType="end"/>
      </w:r>
      <w:r w:rsidR="00E8185B">
        <w:fldChar w:fldCharType="begin" w:fldLock="1"/>
      </w:r>
      <w:r w:rsidR="00E27656">
        <w:instrText>ADDIN CSL_CITATION {"citationItems":[{"id":"ITEM-1","itemData":{"DOI":"10.1016/j.conbuildmat.2021.126103","ISSN":"09500618","abstract":"Alkali-activated materials (AAMs) have emerged as promising alternative binders to curb carbon dioxide emissions from portland cement production and decarbonize concrete construction. Wide-ranging research has been undertaken to explore diverse AAMs formulations. However, predicting the engineering properties of AAMs using traditional empirical and statistical methods is still hampered by inaccuracy and incertitude. This study proposes a chemistry-informed machine learning (ML) model to estimate the compressive strength of AAMs based on their mixture proportions and the chemical compositions of their precursors and activators. Purposefully, a comprehensive dataset encompassing 676 mixture design examples was extracted from peer-reviewed published research studies. A chemistry-based feature engineering was implemented to elevate the prediction performance of four applied ML models, including support vector machine, random forest, extra trees, and gradient boosting. Consequently, accurate predictions were achieved with a low mean absolute error of 3.228 MPa. In addition, extensive computational experiments were performed using the best predictive model to unravel the impact of several mixture design variables on the compressive strength development of AAMs. Accordingly, the effect of the formulation of the precursor and activator on the compressive strength was broadly examined, and the results were thoroughly scrutinized.","author":[{"dropping-particle":"V.","family":"Zhang","given":"Lei","non-dropping-particle":"","parse-names":false,"suffix":""},{"dropping-particle":"","family":"Marani","given":"Afshin","non-dropping-particle":"","parse-names":false,"suffix":""},{"dropping-particle":"","family":"Nehdi","given":"Moncef L.","non-dropping-particle":"","parse-names":false,"suffix":""}],"container-title":"Construction and Building Materials","id":"ITEM-1","issue":"September 2021","issued":{"date-parts":[["2022"]]},"page":"126103","publisher":"Elsevier Ltd","title":"Chemistry-informed machine learning prediction of compressive strength for alkali-activated materials","type":"article-journal","volume":"316"},"uris":["http://www.mendeley.com/documents/?uuid=8de17740-1760-4745-8a4e-ae857f40e7a9"]}],"mendeley":{"formattedCitation":"[19]","plainTextFormattedCitation":"[19]","previouslyFormattedCitation":"[19]"},"properties":{"noteIndex":0},"schema":"https://github.com/citation-style-language/schema/raw/master/csl-citation.json"}</w:instrText>
      </w:r>
      <w:r w:rsidR="00E8185B">
        <w:fldChar w:fldCharType="separate"/>
      </w:r>
      <w:r w:rsidR="00117F32" w:rsidRPr="00117F32">
        <w:rPr>
          <w:noProof/>
        </w:rPr>
        <w:t>[19]</w:t>
      </w:r>
      <w:r w:rsidR="00E8185B">
        <w:fldChar w:fldCharType="end"/>
      </w:r>
      <w:r w:rsidR="007609F4">
        <w:fldChar w:fldCharType="begin" w:fldLock="1"/>
      </w:r>
      <w:r w:rsidR="00E27656">
        <w:instrText>ADDIN CSL_CITATION {"citationItems":[{"id":"ITEM-1","itemData":{"DOI":"10.3390/ma12060983","ISSN":"19961944","abstract":"Geopolymer concrete (GPC) has been used as a partial replacement of Portland cement concrete (PCC) in various construction applications. In this paper, two artificial intelligence approaches, namely adaptive neuro fuzzy inference (ANFIS) and artificial neural network (ANN), were used to predict the compressive strength of GPC, where coarse and fine waste steel slag were used as aggregates. The prepared mixtures contained fly ash, sodium hydroxide in solid state, sodium silicate solution, coarse and fine steel slag aggregates as well as water, in which four variables (fly ash, sodium hydroxide, sodium silicate solution, and water) were used as input parameters for modeling. A total number of 210 samples were prepared with target-specified compressive strength at standard age of 28 days of 25, 35, and 45 MPa. Such values were obtained and used as targets for the two AI prediction tools. Evaluation of the model's performance was achieved via criteria such as mean absolute error (MAE), root mean square error (RMSE), and coefficient of determination (R2). The results showed that both ANN and ANFIS models have strong potential for predicting the compressive strength of GPC but ANFIS (MAE = 1.655 MPa, RMSE = 2.265 MPa, and R2 = 0.879) is better than ANN (MAE = 1.989 MPa, RMSE = 2.423 MPa, and R2 = 0.851). Sensitivity analysis was then carried out, and it was found that reducing one input parameter could only make a small change to the prediction performance.","author":[{"dropping-particle":"","family":"Dao","given":"Dong","non-dropping-particle":"Van","parse-names":false,"suffix":""},{"dropping-particle":"","family":"Ly","given":"Hai Bang","non-dropping-particle":"","parse-names":false,"suffix":""},{"dropping-particle":"","family":"Trinh","given":"Son Hoang","non-dropping-particle":"","parse-names":false,"suffix":""},{"dropping-particle":"","family":"Le","given":"Tien Thinh","non-dropping-particle":"","parse-names":false,"suffix":""},{"dropping-particle":"","family":"Pham","given":"Binh Thai","non-dropping-particle":"","parse-names":false,"suffix":""}],"container-title":"Materials","id":"ITEM-1","issue":"6","issued":{"date-parts":[["2019"]]},"title":"Artificial intelligence approaches for prediction of compressive strength of geopolymer concrete","type":"article-journal","volume":"12"},"uris":["http://www.mendeley.com/documents/?uuid=f4178e9a-d0dc-4d25-8045-376f16a66fe8"]}],"mendeley":{"formattedCitation":"[20]","plainTextFormattedCitation":"[20]","previouslyFormattedCitation":"[20]"},"properties":{"noteIndex":0},"schema":"https://github.com/citation-style-language/schema/raw/master/csl-citation.json"}</w:instrText>
      </w:r>
      <w:r w:rsidR="007609F4">
        <w:fldChar w:fldCharType="separate"/>
      </w:r>
      <w:r w:rsidR="00117F32" w:rsidRPr="00117F32">
        <w:rPr>
          <w:noProof/>
        </w:rPr>
        <w:t>[20]</w:t>
      </w:r>
      <w:r w:rsidR="007609F4">
        <w:fldChar w:fldCharType="end"/>
      </w:r>
      <w:r w:rsidR="00356150">
        <w:fldChar w:fldCharType="begin" w:fldLock="1"/>
      </w:r>
      <w:r w:rsidR="00E27656">
        <w:instrText>ADDIN CSL_CITATION {"citationItems":[{"id":"ITEM-1","itemData":{"ISSN":"0950-0618","author":[{"dropping-particle":"","family":"Nguyen","given":"Khoa Tan","non-dropping-particle":"","parse-names":false,"suffix":""},{"dropping-particle":"","family":"Nguyen","given":"Quang Dang","non-dropping-particle":"","parse-names":false,"suffix":""},{"dropping-particle":"","family":"Le","given":"Tuan Anh","non-dropping-particle":"","parse-names":false,"suffix":""},{"dropping-particle":"","family":"Shin","given":"Jiuk","non-dropping-particle":"","parse-names":false,"suffix":""},{"dropping-particle":"","family":"Lee","given":"Kihak","non-dropping-particle":"","parse-names":false,"suffix":""}],"container-title":"Construction and Building Materials","id":"ITEM-1","issued":{"date-parts":[["2020"]]},"page":"118581","publisher":"Elsevier","title":"Analyzing the compressive strength of green fly ash based geopolymer concrete using experiment and machine learning approaches","type":"article-journal","volume":"247"},"uris":["http://www.mendeley.com/documents/?uuid=7320478b-56a1-40ed-929b-3d5d0e47b4f2","http://www.mendeley.com/documents/?uuid=53e25d11-5719-4d44-a90b-b9a4a1c3fc2f"]}],"mendeley":{"formattedCitation":"[21]","plainTextFormattedCitation":"[21]","previouslyFormattedCitation":"[21]"},"properties":{"noteIndex":0},"schema":"https://github.com/citation-style-language/schema/raw/master/csl-citation.json"}</w:instrText>
      </w:r>
      <w:r w:rsidR="00356150">
        <w:fldChar w:fldCharType="separate"/>
      </w:r>
      <w:r w:rsidR="00117F32" w:rsidRPr="00117F32">
        <w:rPr>
          <w:noProof/>
        </w:rPr>
        <w:t>[21]</w:t>
      </w:r>
      <w:r w:rsidR="00356150">
        <w:fldChar w:fldCharType="end"/>
      </w:r>
      <w:r w:rsidR="00535794">
        <w:t xml:space="preserve"> based on AI </w:t>
      </w:r>
      <w:r w:rsidR="00535794" w:rsidRPr="00FF1265">
        <w:t>algorithm</w:t>
      </w:r>
      <w:r w:rsidR="00535794">
        <w:t>s.</w:t>
      </w:r>
      <w:r w:rsidR="00C96274">
        <w:t xml:space="preserve"> </w:t>
      </w:r>
    </w:p>
    <w:p w14:paraId="7EFB8A1E" w14:textId="545879A5" w:rsidR="0023300F" w:rsidRDefault="008E75F1" w:rsidP="008E63DD">
      <w:r w:rsidRPr="00F16BE5">
        <w:t>However</w:t>
      </w:r>
      <w:r w:rsidR="00C96274" w:rsidRPr="00F16BE5">
        <w:t>, predictions of the fresh properties exhibited less accuracy than those of the compressive strength</w:t>
      </w:r>
      <w:r w:rsidR="00D044C7" w:rsidRPr="00F16BE5">
        <w:t xml:space="preserve">, which is attributed to the inherent complexity </w:t>
      </w:r>
      <w:r w:rsidR="00D044C7" w:rsidRPr="00F16BE5">
        <w:fldChar w:fldCharType="begin" w:fldLock="1"/>
      </w:r>
      <w:r w:rsidR="00E27656">
        <w:instrText>ADDIN CSL_CITATION {"citationItems":[{"id":"ITEM-1","itemData":{"DOI":"10.1016/j.cemconcomp.2020.103863","ISSN":"09589465","abstract":"Alkali-activated concrete (AAC) is widely considered to be a sustainable alternative to Portland cement concrete. However, on account of extensive heterogeneity in composition of the aluminosilicates, coupled with the failure of classical materials science approaches to unravel the underlying composition-property linkages, reliable prediction of AAC's properties has remained infeasible. This paper presents a random forest (RF) model to predict two properties of fly ash-based AACs that are important from compliance standpoint – slump flow; and compressive strength – in relation to physiochemical attributes, curing conditions, and mixing procedures of the concretes. Results show that the RF model – once meticulously trained, and after its hyperparameters are rigorously optimized – is able to produce high fidelity predictions of both properties of new AACs. The model is also used to quantitatively assess the influence of physiochemical attributes and process parameters on the AAC's properties. Outcomes of this work present a pathway to optimization of AACs' properties.","author":[{"dropping-particle":"","family":"Gomaa","given":"Eslam","non-dropping-particle":"","parse-names":false,"suffix":""},{"dropping-particle":"","family":"Han","given":"Taihao","non-dropping-particle":"","parse-names":false,"suffix":""},{"dropping-particle":"","family":"ElGawady","given":"Mohamed","non-dropping-particle":"","parse-names":false,"suffix":""},{"dropping-particle":"","family":"Huang","given":"Jie","non-dropping-particle":"","parse-names":false,"suffix":""},{"dropping-particle":"","family":"Kumar","given":"Aditya","non-dropping-particle":"","parse-names":false,"suffix":""}],"container-title":"Cement and Concrete Composites","id":"ITEM-1","issue":"October 2020","issued":{"date-parts":[["2021"]]},"page":"103863","publisher":"Elsevier Ltd","title":"Machine learning to predict properties of fresh and hardened alkali-activated concrete","type":"article-journal","volume":"115"},"uris":["http://www.mendeley.com/documents/?uuid=0cdfcb47-5e02-4b0e-9a0b-d96d6e7357fd"]}],"mendeley":{"formattedCitation":"[22]","plainTextFormattedCitation":"[22]","previouslyFormattedCitation":"[22]"},"properties":{"noteIndex":0},"schema":"https://github.com/citation-style-language/schema/raw/master/csl-citation.json"}</w:instrText>
      </w:r>
      <w:r w:rsidR="00D044C7" w:rsidRPr="00F16BE5">
        <w:fldChar w:fldCharType="separate"/>
      </w:r>
      <w:r w:rsidR="00117F32" w:rsidRPr="00F16BE5">
        <w:rPr>
          <w:noProof/>
        </w:rPr>
        <w:t>[22]</w:t>
      </w:r>
      <w:r w:rsidR="00D044C7" w:rsidRPr="00F16BE5">
        <w:fldChar w:fldCharType="end"/>
      </w:r>
      <w:r w:rsidR="00D044C7" w:rsidRPr="00F16BE5">
        <w:t xml:space="preserve">. </w:t>
      </w:r>
      <w:r w:rsidR="00F1204A" w:rsidRPr="00F16BE5">
        <w:t>The fresh propert</w:t>
      </w:r>
      <w:r w:rsidR="00CF0755" w:rsidRPr="00F16BE5">
        <w:t>y was</w:t>
      </w:r>
      <w:r w:rsidR="00F1204A" w:rsidRPr="00F16BE5">
        <w:t xml:space="preserve"> determined from</w:t>
      </w:r>
      <w:r w:rsidR="00610291" w:rsidRPr="00F16BE5">
        <w:t xml:space="preserve"> </w:t>
      </w:r>
      <w:r w:rsidR="00F34A5D">
        <w:t>AAC</w:t>
      </w:r>
      <w:r w:rsidR="00723D08" w:rsidRPr="00F16BE5">
        <w:t xml:space="preserve"> under dynamic flowing states, which </w:t>
      </w:r>
      <w:r w:rsidR="005C444E" w:rsidRPr="00F16BE5">
        <w:t>is</w:t>
      </w:r>
      <w:r w:rsidR="00723D08" w:rsidRPr="00F16BE5">
        <w:t xml:space="preserve"> extremely complicated due </w:t>
      </w:r>
      <w:r w:rsidR="00204914" w:rsidRPr="00F16BE5">
        <w:t>to colloidal interactions</w:t>
      </w:r>
      <w:r w:rsidR="00723D08" w:rsidRPr="00F16BE5">
        <w:t xml:space="preserve">, </w:t>
      </w:r>
      <w:r w:rsidRPr="00F16BE5">
        <w:t xml:space="preserve">Brownian motions, </w:t>
      </w:r>
      <w:r w:rsidR="00723D08" w:rsidRPr="00F16BE5">
        <w:t>multi</w:t>
      </w:r>
      <w:r w:rsidR="00D01191" w:rsidRPr="00F16BE5">
        <w:t>-</w:t>
      </w:r>
      <w:r w:rsidR="00723D08" w:rsidRPr="00F16BE5">
        <w:t>body hydrodynamic interactions, and temporal/spatial correlation of particle positions in a flow field</w:t>
      </w:r>
      <w:r w:rsidRPr="00F16BE5">
        <w:t xml:space="preserve"> </w:t>
      </w:r>
      <w:r w:rsidRPr="00F16BE5">
        <w:fldChar w:fldCharType="begin" w:fldLock="1"/>
      </w:r>
      <w:r w:rsidR="00E27656">
        <w:instrText>ADDIN CSL_CITATION {"citationItems":[{"id":"ITEM-1","itemData":{"DOI":"10.1016/j.cemconres.2009.08.026","ISSN":"00088846","abstract":"Fresh cementitious pastes can be viewed as suspensions of particles of many different sizes (from several tens of nm to 100 μm) in a continuous fluid phase. This broad poly-dispersity implies that various interactions such as surface forces (or colloidal interactions), Brownian forces, hydrodynamic forces or various contact forces between particles interplay. Depending on the volume fraction of the particles in the mixture, the use of admixtures or the magnitude of either the applied stress or strain rate, one or several of these interactions dominate. Our objective here is not to quantitatively predict rheology of cement pastes but rather to understand and classify the situations where, depending on composition and processing, one or other of the physical phenomena will control the macroscopic behavior. The result of this analysis is a conceptual diagram of predominant interactions in flowing cementitious suspensions under simple shear, as a function of shear rate and solid fraction. © 2009 Elsevier Ltd. All rights reserved.","author":[{"dropping-particle":"","family":"Roussel","given":"Nicolas","non-dropping-particle":"","parse-names":false,"suffix":""},{"dropping-particle":"","family":"Lemaître","given":"Anael","non-dropping-particle":"","parse-names":false,"suffix":""},{"dropping-particle":"","family":"Flatt","given":"Robert J.","non-dropping-particle":"","parse-names":false,"suffix":""},{"dropping-particle":"","family":"Coussot","given":"Philippe","non-dropping-particle":"","parse-names":false,"suffix":""}],"container-title":"Cement and Concrete Research","id":"ITEM-1","issue":"1","issued":{"date-parts":[["2010"]]},"page":"77-84","publisher":"Elsevier Ltd","title":"Steady state flow of cement suspensions: A micromechanical state of the art","type":"article-journal","volume":"40"},"uris":["http://www.mendeley.com/documents/?uuid=f2c2b436-e834-4b81-ab1a-5c3ba6cc3cb5"]}],"mendeley":{"formattedCitation":"[50]","plainTextFormattedCitation":"[50]","previouslyFormattedCitation":"[50]"},"properties":{"noteIndex":0},"schema":"https://github.com/citation-style-language/schema/raw/master/csl-citation.json"}</w:instrText>
      </w:r>
      <w:r w:rsidRPr="00F16BE5">
        <w:fldChar w:fldCharType="separate"/>
      </w:r>
      <w:r w:rsidR="00117F32" w:rsidRPr="00F16BE5">
        <w:rPr>
          <w:noProof/>
        </w:rPr>
        <w:t>[50]</w:t>
      </w:r>
      <w:r w:rsidRPr="00F16BE5">
        <w:fldChar w:fldCharType="end"/>
      </w:r>
      <w:r w:rsidRPr="00F16BE5">
        <w:fldChar w:fldCharType="begin" w:fldLock="1"/>
      </w:r>
      <w:r w:rsidR="00E27656">
        <w:instrText>ADDIN CSL_CITATION {"citationItems":[{"id":"ITEM-1","itemData":{"ISSN":"0295-5075","author":[{"dropping-particle":"","family":"Koelman","given":"JMVA","non-dropping-particle":"","parse-names":false,"suffix":""},{"dropping-particle":"","family":"Hoogerbrugge","given":"P J","non-dropping-particle":"","parse-names":false,"suffix":""}],"container-title":"EPL (Europhysics Letters)","id":"ITEM-1","issue":"3","issued":{"date-parts":[["1993"]]},"page":"363","publisher":"IOP Publishing","title":"Dynamic simulations of hard-sphere suspensions under steady shear","type":"article-journal","volume":"21"},"uris":["http://www.mendeley.com/documents/?uuid=e0b9f0d7-2f4d-4c69-b172-b1d78b65e4e4"]}],"mendeley":{"formattedCitation":"[51]","plainTextFormattedCitation":"[51]","previouslyFormattedCitation":"[51]"},"properties":{"noteIndex":0},"schema":"https://github.com/citation-style-language/schema/raw/master/csl-citation.json"}</w:instrText>
      </w:r>
      <w:r w:rsidRPr="00F16BE5">
        <w:fldChar w:fldCharType="separate"/>
      </w:r>
      <w:r w:rsidR="00117F32" w:rsidRPr="00F16BE5">
        <w:rPr>
          <w:noProof/>
        </w:rPr>
        <w:t>[51]</w:t>
      </w:r>
      <w:r w:rsidRPr="00F16BE5">
        <w:fldChar w:fldCharType="end"/>
      </w:r>
      <w:r w:rsidR="00723D08" w:rsidRPr="00F16BE5">
        <w:t>.</w:t>
      </w:r>
      <w:r w:rsidRPr="00F16BE5">
        <w:t xml:space="preserve"> The various interactions </w:t>
      </w:r>
      <w:r w:rsidR="00CF0755" w:rsidRPr="00F16BE5">
        <w:t>are</w:t>
      </w:r>
      <w:r w:rsidRPr="00F16BE5">
        <w:t xml:space="preserve"> strongly affected by </w:t>
      </w:r>
      <w:r w:rsidR="00D01191" w:rsidRPr="00F16BE5">
        <w:t xml:space="preserve">the </w:t>
      </w:r>
      <w:r w:rsidR="00F611FA" w:rsidRPr="00F16BE5">
        <w:t xml:space="preserve">properties </w:t>
      </w:r>
      <w:r w:rsidR="00D01191" w:rsidRPr="00F16BE5">
        <w:t xml:space="preserve">of </w:t>
      </w:r>
      <w:r w:rsidRPr="00F16BE5">
        <w:t xml:space="preserve">multiple phases </w:t>
      </w:r>
      <w:r w:rsidR="00D01191" w:rsidRPr="00F16BE5">
        <w:t>involved</w:t>
      </w:r>
      <w:r w:rsidR="00F611FA" w:rsidRPr="00F16BE5">
        <w:t xml:space="preserve"> in the system</w:t>
      </w:r>
      <w:r w:rsidR="00495E13" w:rsidRPr="00F16BE5">
        <w:t>,</w:t>
      </w:r>
      <w:r w:rsidR="00F611FA" w:rsidRPr="00F16BE5">
        <w:t xml:space="preserve"> for example, </w:t>
      </w:r>
      <w:r w:rsidR="0019496B" w:rsidRPr="00F16BE5">
        <w:t xml:space="preserve">the chemical reactivity of precursors </w:t>
      </w:r>
      <w:r w:rsidR="0019496B" w:rsidRPr="00F16BE5">
        <w:fldChar w:fldCharType="begin" w:fldLock="1"/>
      </w:r>
      <w:r w:rsidR="00E27656">
        <w:instrText>ADDIN CSL_CITATION {"citationItems":[{"id":"ITEM-1","itemData":{"author":[{"dropping-particle":"","family":"Kashani","given":"Alireza","non-dropping-particle":"","parse-names":false,"suffix":""}],"container-title":"Handbook of Advances in Alkali-Activated Concrete","id":"ITEM-1","issued":{"date-parts":[["2022"]]},"page":"107-124","publisher":"Elsevier","title":"Influence of precursors on rheology of alkali-activated materials","type":"chapter"},"uris":["http://www.mendeley.com/documents/?uuid=5284fb4c-3881-432c-972a-89a3fafd875e"]}],"mendeley":{"formattedCitation":"[52]","plainTextFormattedCitation":"[52]","previouslyFormattedCitation":"[52]"},"properties":{"noteIndex":0},"schema":"https://github.com/citation-style-language/schema/raw/master/csl-citation.json"}</w:instrText>
      </w:r>
      <w:r w:rsidR="0019496B" w:rsidRPr="00F16BE5">
        <w:fldChar w:fldCharType="separate"/>
      </w:r>
      <w:r w:rsidR="00117F32" w:rsidRPr="00F16BE5">
        <w:rPr>
          <w:noProof/>
        </w:rPr>
        <w:t>[52]</w:t>
      </w:r>
      <w:r w:rsidR="0019496B" w:rsidRPr="00F16BE5">
        <w:fldChar w:fldCharType="end"/>
      </w:r>
      <w:r w:rsidR="0019496B" w:rsidRPr="00F16BE5">
        <w:t xml:space="preserve">, </w:t>
      </w:r>
      <w:r w:rsidR="00F611FA" w:rsidRPr="00F16BE5">
        <w:t xml:space="preserve">the shape of aggregates </w:t>
      </w:r>
      <w:r w:rsidR="00F611FA" w:rsidRPr="00F16BE5">
        <w:fldChar w:fldCharType="begin" w:fldLock="1"/>
      </w:r>
      <w:r w:rsidR="00E27656">
        <w:instrText>ADDIN CSL_CITATION {"citationItems":[{"id":"ITEM-1","itemData":{"ISSN":"0950-0618","author":[{"dropping-particle":"","family":"Hu","given":"Jiong","non-dropping-particle":"","parse-names":false,"suffix":""},{"dropping-particle":"","family":"Wang","given":"Kejin","non-dropping-particle":"","parse-names":false,"suffix":""}],"container-title":"Construction and Building Materials","id":"ITEM-1","issue":"3","issued":{"date-parts":[["2011"]]},"page":"1196-1204","publisher":"Elsevier","title":"Effect of coarse aggregate characteristics on concrete rheology","type":"article-journal","volume":"25"},"uris":["http://www.mendeley.com/documents/?uuid=5d5cd60a-6f27-434f-91fa-75022669375f"]}],"mendeley":{"formattedCitation":"[53]","plainTextFormattedCitation":"[53]","previouslyFormattedCitation":"[53]"},"properties":{"noteIndex":0},"schema":"https://github.com/citation-style-language/schema/raw/master/csl-citation.json"}</w:instrText>
      </w:r>
      <w:r w:rsidR="00F611FA" w:rsidRPr="00F16BE5">
        <w:fldChar w:fldCharType="separate"/>
      </w:r>
      <w:r w:rsidR="00117F32" w:rsidRPr="00F16BE5">
        <w:rPr>
          <w:noProof/>
        </w:rPr>
        <w:t>[53]</w:t>
      </w:r>
      <w:r w:rsidR="00F611FA" w:rsidRPr="00F16BE5">
        <w:fldChar w:fldCharType="end"/>
      </w:r>
      <w:r w:rsidR="00D01191" w:rsidRPr="00F16BE5">
        <w:fldChar w:fldCharType="begin" w:fldLock="1"/>
      </w:r>
      <w:r w:rsidR="00E27656">
        <w:instrText>ADDIN CSL_CITATION {"citationItems":[{"id":"ITEM-1","itemData":{"DOI":"10.1016/j.cemconcomp.2007.08.008","ISSN":"09589465","abstract":"This paper presents results from a laboratory study on the influence of crushed fine aggregate on the rheological properties, i.e., yield stress and plastic viscosity, of the mortar phase of concrete. The effect of grading, particle shape, etc. of the fine aggregates has been evaluated with the use of a viscometer suited for coarse particle suspensions. The evaluation has been done at different dosages of superplasticizer and paste volumes by the use of an inert artificial \"cement paste\". The results show that the properties and amount of fine aggregate have a strong influence on the water demand and workability of the mortar, i.e., the rheology. The large amounts of fines often found in crushed fine aggregate primarily increases the yield stress of the mortar. The amount of fines also contributes to the plastic viscosity by increased interparticle friction. However, the results clearly show that the particle shape of the fine aggregate strongly contributes to the plastic viscosity. The influence of the properties of the fine aggregate is largely dependent on the paste volume of the mortar. Thus, by increasing the paste volume, negative effects of poorly graded and shaped aggregates can be eliminated or significantly reduced. © 2007 Elsevier Ltd. All rights reserved.","author":[{"dropping-particle":"","family":"Westerholm","given":"Mikael","non-dropping-particle":"","parse-names":false,"suffix":""},{"dropping-particle":"","family":"Lagerblad","given":"Björn","non-dropping-particle":"","parse-names":false,"suffix":""},{"dropping-particle":"","family":"Silfwerbrand","given":"Johan","non-dropping-particle":"","parse-names":false,"suffix":""},{"dropping-particle":"","family":"Forssberg","given":"Eric","non-dropping-particle":"","parse-names":false,"suffix":""}],"container-title":"Cement and Concrete Composites","id":"ITEM-1","issue":"4","issued":{"date-parts":[["2008"]]},"page":"274-282","title":"Influence of fine aggregate characteristics on the rheological properties of mortars","type":"article-journal","volume":"30"},"uris":["http://www.mendeley.com/documents/?uuid=090dfc43-f5af-44be-965f-90074a86e457"]}],"mendeley":{"formattedCitation":"[54]","plainTextFormattedCitation":"[54]","previouslyFormattedCitation":"[54]"},"properties":{"noteIndex":0},"schema":"https://github.com/citation-style-language/schema/raw/master/csl-citation.json"}</w:instrText>
      </w:r>
      <w:r w:rsidR="00D01191" w:rsidRPr="00F16BE5">
        <w:fldChar w:fldCharType="separate"/>
      </w:r>
      <w:r w:rsidR="00117F32" w:rsidRPr="00F16BE5">
        <w:rPr>
          <w:noProof/>
        </w:rPr>
        <w:t>[54]</w:t>
      </w:r>
      <w:r w:rsidR="00D01191" w:rsidRPr="00F16BE5">
        <w:fldChar w:fldCharType="end"/>
      </w:r>
      <w:r w:rsidR="00D01191" w:rsidRPr="00F16BE5">
        <w:fldChar w:fldCharType="begin" w:fldLock="1"/>
      </w:r>
      <w:r w:rsidR="00E27656">
        <w:instrText>ADDIN CSL_CITATION {"citationItems":[{"id":"ITEM-1","itemData":{"ISSN":"0149-6123","author":[{"dropping-particle":"","family":"Geiker","given":"Mette R","non-dropping-particle":"","parse-names":false,"suffix":""},{"dropping-particle":"","family":"Brandl","given":"Mari","non-dropping-particle":"","parse-names":false,"suffix":""},{"dropping-particle":"","family":"Thrane","given":"L Nyholm","non-dropping-particle":"","parse-names":false,"suffix":""},{"dropping-particle":"","family":"Nielsen","given":"Lauge F","non-dropping-particle":"","parse-names":false,"suffix":""}],"container-title":"Cement, concrete and aggregates","id":"ITEM-1","issue":"1","issued":{"date-parts":[["2002"]]},"page":"3-6","publisher":"ASTM International","title":"On the effect of coarse aggregate fraction and shape on the rheological properties of self-compacting concrete","type":"article-journal","volume":"24"},"uris":["http://www.mendeley.com/documents/?uuid=b0e90cc5-425c-42a1-a59e-38b58f5a433d"]}],"mendeley":{"formattedCitation":"[55]","plainTextFormattedCitation":"[55]","previouslyFormattedCitation":"[55]"},"properties":{"noteIndex":0},"schema":"https://github.com/citation-style-language/schema/raw/master/csl-citation.json"}</w:instrText>
      </w:r>
      <w:r w:rsidR="00D01191" w:rsidRPr="00F16BE5">
        <w:fldChar w:fldCharType="separate"/>
      </w:r>
      <w:r w:rsidR="00117F32" w:rsidRPr="00F16BE5">
        <w:rPr>
          <w:noProof/>
        </w:rPr>
        <w:t>[55]</w:t>
      </w:r>
      <w:r w:rsidR="00D01191" w:rsidRPr="00F16BE5">
        <w:fldChar w:fldCharType="end"/>
      </w:r>
      <w:r w:rsidR="00F611FA" w:rsidRPr="00F16BE5">
        <w:t>, the viscosity of activator solutions</w:t>
      </w:r>
      <w:r w:rsidR="00D01191" w:rsidRPr="00F16BE5">
        <w:t xml:space="preserve"> </w:t>
      </w:r>
      <w:r w:rsidR="00D01191" w:rsidRPr="00F16BE5">
        <w:fldChar w:fldCharType="begin" w:fldLock="1"/>
      </w:r>
      <w:r w:rsidR="00E27656">
        <w:instrText>ADDIN CSL_CITATION {"citationItems":[{"id":"ITEM-1","itemData":{"DOI":"10.1016/j.cemconres.2021.106441","ISSN":"00088846","abstract":"This paper presents the results of the investigation on the fundamental differences in the viscoelasticity between alkali-activated fly ash/slag materials (AAMs) and cement pastes. The effects of the precursor and the activator on the rheological behaviour of AAM pastes were studied. Given the specific precursor, the activator viscosity significantly affected the AAM paste viscosity. The high viscous activator increased the plastic viscosity of AAM pastes by 4–8 times higher than that of cement paste and drastically decreased the yield stress due to viscous effects and weak colloidal interactions. Temporal changes in viscoelasticity showed that the negligible colloidal interactions between particles in AAM paste made the system non-percolated until the initial setting. This resulted in very different viscoelastic behaviour compared to the one from the well-percolated network in cement paste. Considering all results obtained in this study, the paper describes the short-term evolution of the AAM paste from the fresh condition to the initial setting.","author":[{"dropping-particle":"","family":"Alnahhal","given":"Mohammed Fouad","non-dropping-particle":"","parse-names":false,"suffix":""},{"dropping-particle":"","family":"Kim","given":"Taehwan","non-dropping-particle":"","parse-names":false,"suffix":""},{"dropping-particle":"","family":"Hajimohammadi","given":"Ailar","non-dropping-particle":"","parse-names":false,"suffix":""}],"container-title":"Cement and Concrete Research","id":"ITEM-1","issue":"October 2020","issued":{"date-parts":[["2021"]]},"page":"106441","publisher":"Elsevier Ltd","title":"Distinctive rheological and temporal viscoelastic behaviour of alkali-activated fly ash/slag pastes: A comparative study with cement paste","type":"article-journal","volume":"144"},"uris":["http://www.mendeley.com/documents/?uuid=fe9f6161-b83f-46e4-8b17-5486c94d9f74"]}],"mendeley":{"formattedCitation":"[56]","plainTextFormattedCitation":"[56]","previouslyFormattedCitation":"[56]"},"properties":{"noteIndex":0},"schema":"https://github.com/citation-style-language/schema/raw/master/csl-citation.json"}</w:instrText>
      </w:r>
      <w:r w:rsidR="00D01191" w:rsidRPr="00F16BE5">
        <w:fldChar w:fldCharType="separate"/>
      </w:r>
      <w:r w:rsidR="00117F32" w:rsidRPr="00F16BE5">
        <w:rPr>
          <w:noProof/>
        </w:rPr>
        <w:t>[56]</w:t>
      </w:r>
      <w:r w:rsidR="00D01191" w:rsidRPr="00F16BE5">
        <w:fldChar w:fldCharType="end"/>
      </w:r>
      <w:r w:rsidR="00D01191" w:rsidRPr="00F16BE5">
        <w:fldChar w:fldCharType="begin" w:fldLock="1"/>
      </w:r>
      <w:r w:rsidR="00E27656">
        <w:instrText>ADDIN CSL_CITATION {"citationItems":[{"id":"ITEM-1","itemData":{"DOI":"10.1016/j.cemconres.2022.106806","ISSN":"00088846","author":[{"dropping-particle":"","family":"Sun","given":"Yubo","non-dropping-particle":"","parse-names":false,"suffix":""},{"dropping-particle":"","family":"Zhang","given":"Shizhe","non-dropping-particle":"","parse-names":false,"suffix":""},{"dropping-particle":"","family":"Rahul","given":"A.V.","non-dropping-particle":"","parse-names":false,"suffix":""},{"dropping-particle":"","family":"Tao","given":"Yaxin","non-dropping-particle":"","parse-names":false,"suffix":""},{"dropping-particle":"","family":"Bockstaele","given":"Filip","non-dropping-particle":"Van","parse-names":false,"suffix":""},{"dropping-particle":"","family":"Dewettinck","given":"Koen","non-dropping-particle":"","parse-names":false,"suffix":""},{"dropping-particle":"","family":"Ye","given":"Guang","non-dropping-particle":"","parse-names":false,"suffix":""},{"dropping-particle":"","family":"Schutter","given":"Geert","non-dropping-particle":"De","parse-names":false,"suffix":""}],"container-title":"Cement and Concrete Research","id":"ITEM-1","issue":"April","issued":{"date-parts":[["2022"]]},"page":"106806","publisher":"Elsevier Ltd","title":"Rheology of alkali-activated slag pastes: New insight from microstructural investigations by cryo-SEM","type":"article-journal","volume":"157"},"uris":["http://www.mendeley.com/documents/?uuid=e5782f1a-a211-458e-a926-eacc8b45a414"]}],"mendeley":{"formattedCitation":"[57]","plainTextFormattedCitation":"[57]","previouslyFormattedCitation":"[57]"},"properties":{"noteIndex":0},"schema":"https://github.com/citation-style-language/schema/raw/master/csl-citation.json"}</w:instrText>
      </w:r>
      <w:r w:rsidR="00D01191" w:rsidRPr="00F16BE5">
        <w:fldChar w:fldCharType="separate"/>
      </w:r>
      <w:r w:rsidR="00117F32" w:rsidRPr="00F16BE5">
        <w:rPr>
          <w:noProof/>
        </w:rPr>
        <w:t>[57]</w:t>
      </w:r>
      <w:r w:rsidR="00D01191" w:rsidRPr="00F16BE5">
        <w:fldChar w:fldCharType="end"/>
      </w:r>
      <w:r w:rsidR="00F611FA" w:rsidRPr="00F16BE5">
        <w:t xml:space="preserve">, and the amount of liquid available to fill interstitial </w:t>
      </w:r>
      <w:r w:rsidR="00743411">
        <w:t>spaces</w:t>
      </w:r>
      <w:r w:rsidR="00D01191" w:rsidRPr="00F16BE5">
        <w:t xml:space="preserve"> </w:t>
      </w:r>
      <w:r w:rsidR="00D01191" w:rsidRPr="00F16BE5">
        <w:fldChar w:fldCharType="begin" w:fldLock="1"/>
      </w:r>
      <w:r w:rsidR="00E27656">
        <w:instrText>ADDIN CSL_CITATION {"citationItems":[{"id":"ITEM-1","itemData":{"DOI":"10.1533/9781782422884.2.133","ISBN":"9781782422884","abstract":"This chapter is divided into four parts. Section 6.1 describes the main forming techniques used and documented in the literature and a few forming techniques which are better documented for other manufacturing sectors are also included. Section 6.2 presents rheology, as a science that deals with the behavior of a material subjected to external forces and suitable for studying the complexity of the deformations that occur during forming. Section 6.3 is dedicated to rheometry, i.e. instrumentations and techniques used to measure rheological behavior. The results of rheological studies on different geopolymeric systems are presented in Section 6.4.","author":[{"dropping-particle":"","family":"Leonelli","given":"C.","non-dropping-particle":"","parse-names":false,"suffix":""},{"dropping-particle":"","family":"Romagnoli","given":"M.","non-dropping-particle":"","parse-names":false,"suffix":""}],"container-title":"Handbook of Alkali-Activated Cements, Mortars and Concretes","id":"ITEM-1","issued":{"date-parts":[["2015"]]},"number-of-pages":"133-169","publisher":"Woodhead Publishing Limited","title":"Rheology parameters of alkali-activated geopolymeric concrete binders","type":"book"},"uris":["http://www.mendeley.com/documents/?uuid=cad9e9a1-d21e-461c-8b05-67d5cfef5d2d"]}],"mendeley":{"formattedCitation":"[58]","plainTextFormattedCitation":"[58]","previouslyFormattedCitation":"[58]"},"properties":{"noteIndex":0},"schema":"https://github.com/citation-style-language/schema/raw/master/csl-citation.json"}</w:instrText>
      </w:r>
      <w:r w:rsidR="00D01191" w:rsidRPr="00F16BE5">
        <w:fldChar w:fldCharType="separate"/>
      </w:r>
      <w:r w:rsidR="00117F32" w:rsidRPr="00F16BE5">
        <w:rPr>
          <w:noProof/>
        </w:rPr>
        <w:t>[58]</w:t>
      </w:r>
      <w:r w:rsidR="00D01191" w:rsidRPr="00F16BE5">
        <w:fldChar w:fldCharType="end"/>
      </w:r>
      <w:r w:rsidR="00D01191" w:rsidRPr="00F16BE5">
        <w:t>,</w:t>
      </w:r>
      <w:r w:rsidR="00F611FA" w:rsidRPr="00F16BE5">
        <w:t xml:space="preserve"> etc. Moreover, these interactions </w:t>
      </w:r>
      <w:r w:rsidR="00CF0755" w:rsidRPr="00F16BE5">
        <w:t>are evolving</w:t>
      </w:r>
      <w:r w:rsidR="00F611FA" w:rsidRPr="00F16BE5">
        <w:t xml:space="preserve"> very rapidly due to the strong early reactivities in an </w:t>
      </w:r>
      <w:r w:rsidR="006B3022">
        <w:t>AAC</w:t>
      </w:r>
      <w:r w:rsidR="00F611FA" w:rsidRPr="00F16BE5">
        <w:t xml:space="preserve"> system </w:t>
      </w:r>
      <w:r w:rsidR="00D01191" w:rsidRPr="00F16BE5">
        <w:fldChar w:fldCharType="begin" w:fldLock="1"/>
      </w:r>
      <w:r w:rsidR="00E27656">
        <w:instrText>ADDIN CSL_CITATION {"citationItems":[{"id":"ITEM-1","itemData":{"DOI":"10.1016/j.cemconres.2020.106302","ISSN":"0008-8846","author":[{"dropping-particle":"","family":"Palacios","given":"M","non-dropping-particle":"","parse-names":false,"suffix":""},{"dropping-particle":"","family":"Gismera","given":"S","non-dropping-particle":"","parse-names":false,"suffix":""},{"dropping-particle":"","family":"Alonso","given":"M M","non-dropping-particle":"","parse-names":false,"suffix":""},{"dropping-particle":"","family":"Espinose","given":"J B","non-dropping-particle":"","parse-names":false,"suffix":""},{"dropping-particle":"","family":"Lacaillerie","given":"De","non-dropping-particle":"","parse-names":false,"suffix":""},{"dropping-particle":"","family":"Lothenbach","given":"B","non-dropping-particle":"","parse-names":false,"suffix":""},{"dropping-particle":"","family":"Favier","given":"A","non-dropping-particle":"","parse-names":false,"suffix":""},{"dropping-particle":"","family":"Brumaud","given":"C","non-dropping-particle":"","parse-names":false,"suffix":""},{"dropping-particle":"","family":"Puertas","given":"F","non-dropping-particle":"","parse-names":false,"suffix":""}],"container-title":"Cement and Concrete Research","id":"ITEM-1","issue":"October 2020","issued":{"date-parts":[["2021"]]},"page":"106302","publisher":"Elsevier Ltd","title":"Cement and Concrete Research Early reactivity of sodium silicate-activated slag pastes and its impact on rheological properties","type":"article-journal","volume":"140"},"uris":["http://www.mendeley.com/documents/?uuid=1c3bacfb-cb8a-4443-8fb8-bfdfa93121a0"]}],"mendeley":{"formattedCitation":"[59]","plainTextFormattedCitation":"[59]","previouslyFormattedCitation":"[59]"},"properties":{"noteIndex":0},"schema":"https://github.com/citation-style-language/schema/raw/master/csl-citation.json"}</w:instrText>
      </w:r>
      <w:r w:rsidR="00D01191" w:rsidRPr="00F16BE5">
        <w:fldChar w:fldCharType="separate"/>
      </w:r>
      <w:r w:rsidR="00117F32" w:rsidRPr="00F16BE5">
        <w:rPr>
          <w:noProof/>
        </w:rPr>
        <w:t>[59]</w:t>
      </w:r>
      <w:r w:rsidR="00D01191" w:rsidRPr="00F16BE5">
        <w:fldChar w:fldCharType="end"/>
      </w:r>
      <w:r w:rsidR="00D01191" w:rsidRPr="00F16BE5">
        <w:fldChar w:fldCharType="begin" w:fldLock="1"/>
      </w:r>
      <w:r w:rsidR="00E27656">
        <w:instrText>ADDIN CSL_CITATION {"citationItems":[{"id":"ITEM-1","itemData":{"DOI":"10.14359/19754","ISSN":"0889325X","abstract":"The rheology of waterglass-(Na2O·nSiO2· mH2O) and NaOH-activated slag pastes and mortars depends on the nature of the alkaline activator used: in waterglass-activated slag pastes and mortars, the extensive structural breakdown under shear makes the Herschel-Bulkley model a better fit to the down ramp of the flow curve, whereas NaOH-activated pastes and mortars, such as portland-cement pastes and mortars, behaved like Bingham fluids. Admixtures were unable to reduce the yield stress of waterglass-activated slag pastes, but the inclusion of a naphthalene derivative admixture in NaOH-activated slag pastes reduced the yield stress by 80%. The problem of undesirably short setting times for waterglass-activated slag mortars and concretes could be overcome by an extended mixing time, giving an initial set of nearly 3 hours. Copyright © 2008, American Concrete institute. All rights reserved.","author":[{"dropping-particle":"","family":"Palacios","given":"Marta","non-dropping-particle":"","parse-names":false,"suffix":""},{"dropping-particle":"","family":"Banfill","given":"Phillip F.G.","non-dropping-particle":"","parse-names":false,"suffix":""},{"dropping-particle":"","family":"Puertas","given":"Francisca","non-dropping-particle":"","parse-names":false,"suffix":""}],"container-title":"ACI Materials Journal","id":"ITEM-1","issue":"2","issued":{"date-parts":[["2008"]]},"page":"140-148","title":"Rheology and setting of alkali-activated slag pastes and mortars: Effect if organic admixture","type":"article-journal","volume":"105"},"uris":["http://www.mendeley.com/documents/?uuid=77262ccc-e832-465e-8de9-849debbfafe1"]}],"mendeley":{"formattedCitation":"[60]","plainTextFormattedCitation":"[60]","previouslyFormattedCitation":"[60]"},"properties":{"noteIndex":0},"schema":"https://github.com/citation-style-language/schema/raw/master/csl-citation.json"}</w:instrText>
      </w:r>
      <w:r w:rsidR="00D01191" w:rsidRPr="00F16BE5">
        <w:fldChar w:fldCharType="separate"/>
      </w:r>
      <w:r w:rsidR="00117F32" w:rsidRPr="00F16BE5">
        <w:rPr>
          <w:noProof/>
        </w:rPr>
        <w:t>[60]</w:t>
      </w:r>
      <w:r w:rsidR="00D01191" w:rsidRPr="00F16BE5">
        <w:fldChar w:fldCharType="end"/>
      </w:r>
      <w:r w:rsidR="00F611FA" w:rsidRPr="00F16BE5">
        <w:t>.</w:t>
      </w:r>
      <w:r w:rsidR="00495E13" w:rsidRPr="00F16BE5">
        <w:t xml:space="preserve"> </w:t>
      </w:r>
      <w:r w:rsidR="00C82AA5">
        <w:t>Further</w:t>
      </w:r>
      <w:r w:rsidR="003514EC">
        <w:t>, the s</w:t>
      </w:r>
      <w:r w:rsidR="003514EC" w:rsidRPr="00F16BE5">
        <w:t xml:space="preserve">lump test </w:t>
      </w:r>
      <w:r w:rsidR="003514EC">
        <w:t>was</w:t>
      </w:r>
      <w:r w:rsidR="003514EC" w:rsidRPr="00F16BE5">
        <w:t xml:space="preserve"> manually conducted including the compacting and lifting operations, which might bring uncertainties to the initial flow conditions. For instance, the speed at which the cone was lifted can introduce different kinetic energy to the mixture, leading to different flow conditions and sample shapes at stoppage </w:t>
      </w:r>
      <w:r w:rsidR="003514EC" w:rsidRPr="00F16BE5">
        <w:fldChar w:fldCharType="begin" w:fldLock="1"/>
      </w:r>
      <w:r w:rsidR="003514EC" w:rsidRPr="00F16BE5">
        <w:instrText>ADDIN CSL_CITATION {"citationItems":[{"id":"ITEM-1","itemData":{"ISSN":"0008-8846","author":[{"dropping-particle":"","family":"Roussel","given":"Nicolas","non-dropping-particle":"","parse-names":false,"suffix":""},{"dropping-particle":"","family":"Stéfani","given":"Christian","non-dropping-particle":"","parse-names":false,"suffix":""},{"dropping-particle":"","family":"Leroy","given":"Robert","non-dropping-particle":"","parse-names":false,"suffix":""}],"container-title":"Cement and concrete research","id":"ITEM-1","issue":"5","issued":{"date-parts":[["2005"]]},"page":"817-822","publisher":"Elsevier","title":"From mini-cone test to Abrams cone test: measurement of cement-based materials yield stress using slump tests","type":"article-journal","volume":"35"},"uris":["http://www.mendeley.com/documents/?uuid=9a960730-1afa-4fdd-9c20-e893c6750a5b"]}],"mendeley":{"formattedCitation":"[66]","plainTextFormattedCitation":"[66]","previouslyFormattedCitation":"[65]"},"properties":{"noteIndex":0},"schema":"https://github.com/citation-style-language/schema/raw/master/csl-citation.json"}</w:instrText>
      </w:r>
      <w:r w:rsidR="003514EC" w:rsidRPr="00F16BE5">
        <w:fldChar w:fldCharType="separate"/>
      </w:r>
      <w:r w:rsidR="003514EC" w:rsidRPr="00F16BE5">
        <w:rPr>
          <w:noProof/>
        </w:rPr>
        <w:t>[66]</w:t>
      </w:r>
      <w:r w:rsidR="003514EC" w:rsidRPr="00F16BE5">
        <w:fldChar w:fldCharType="end"/>
      </w:r>
      <w:r w:rsidR="003514EC" w:rsidRPr="00F16BE5">
        <w:t>.</w:t>
      </w:r>
      <w:r w:rsidR="003514EC">
        <w:t xml:space="preserve"> Thereby, </w:t>
      </w:r>
      <w:r w:rsidR="00C82AA5">
        <w:t xml:space="preserve">slightly </w:t>
      </w:r>
      <w:r w:rsidR="003514EC">
        <w:t>lower accuracy was detected in slump values as compared to the other predictive models.</w:t>
      </w:r>
      <w:r w:rsidR="003514EC" w:rsidRPr="00F16BE5">
        <w:t xml:space="preserve"> </w:t>
      </w:r>
      <w:r w:rsidRPr="00F16BE5">
        <w:t>On the other hand, s</w:t>
      </w:r>
      <w:r w:rsidR="00D044C7" w:rsidRPr="00F16BE5">
        <w:t xml:space="preserve">trength data were determined from hardened </w:t>
      </w:r>
      <w:r w:rsidR="00144412">
        <w:t>AACs</w:t>
      </w:r>
      <w:r w:rsidR="0038406C" w:rsidRPr="00F16BE5">
        <w:t xml:space="preserve">, where different particles are tightly packed in a stable matrix with fixed </w:t>
      </w:r>
      <w:r w:rsidR="00122E3B" w:rsidRPr="00122E3B">
        <w:t>spatial arrangement</w:t>
      </w:r>
      <w:r w:rsidR="00122E3B">
        <w:t>s</w:t>
      </w:r>
      <w:r w:rsidR="0038406C" w:rsidRPr="00F16BE5">
        <w:t xml:space="preserve">. At this stage, the microstructure </w:t>
      </w:r>
      <w:r w:rsidR="0013438E" w:rsidRPr="00F16BE5">
        <w:t>evolution in</w:t>
      </w:r>
      <w:r w:rsidR="0038406C" w:rsidRPr="00F16BE5">
        <w:t xml:space="preserve"> </w:t>
      </w:r>
      <w:r w:rsidR="00144412">
        <w:t>AAC</w:t>
      </w:r>
      <w:r w:rsidR="0038406C" w:rsidRPr="00F16BE5">
        <w:t xml:space="preserve">s </w:t>
      </w:r>
      <w:r w:rsidR="0013438E" w:rsidRPr="00F16BE5">
        <w:t xml:space="preserve">slowly progressed with dynamic equilibrium in chemical reactions </w:t>
      </w:r>
      <w:r w:rsidR="0013438E" w:rsidRPr="00F16BE5">
        <w:fldChar w:fldCharType="begin" w:fldLock="1"/>
      </w:r>
      <w:r w:rsidR="00E27656">
        <w:instrText>ADDIN CSL_CITATION {"citationItems":[{"id":"ITEM-1","itemData":{"DOI":"10.1016/j.compositesb.2020.107840","ISSN":"13598368","abstract":"In the present study, the early-age reaction process of alkali-activated slag (AAS) pastes was in-situ monitored by using embedded piezoelectric transducer based ultrasonic monitoring system. The effects of different types of activator (sodium hydroxide and sodium silicate) on reaction process, products and their microstructure evolution were investigated. The experimenta</w:instrText>
      </w:r>
      <w:r w:rsidR="00E27656">
        <w:rPr>
          <w:rFonts w:hint="eastAsia"/>
        </w:rPr>
        <w:instrText>l results reveal that the early-age reaction process of AAS can be effectively in-situ observed by use of the ultrasonic method. It is found that the early-age reaction process of AAS pastes made with sodium silicate can be divided into five stages: (</w:instrText>
      </w:r>
      <w:r w:rsidR="00E27656">
        <w:rPr>
          <w:rFonts w:hint="eastAsia"/>
        </w:rPr>
        <w:instrText>Ⅰ</w:instrText>
      </w:r>
      <w:r w:rsidR="00E27656">
        <w:rPr>
          <w:rFonts w:hint="eastAsia"/>
        </w:rPr>
        <w:instrText>) d</w:instrText>
      </w:r>
      <w:r w:rsidR="00E27656">
        <w:instrText>ormant period, (</w:instrText>
      </w:r>
      <w:r w:rsidR="00E27656">
        <w:rPr>
          <w:rFonts w:hint="eastAsia"/>
        </w:rPr>
        <w:instrText>Ⅱ</w:instrText>
      </w:r>
      <w:r w:rsidR="00E27656">
        <w:instrText>) acceleration period, (</w:instrText>
      </w:r>
      <w:r w:rsidR="00E27656">
        <w:rPr>
          <w:rFonts w:hint="eastAsia"/>
        </w:rPr>
        <w:instrText>Ⅲ</w:instrText>
      </w:r>
      <w:r w:rsidR="00E27656">
        <w:instrText>) deceleration period, (</w:instrText>
      </w:r>
      <w:r w:rsidR="00E27656">
        <w:rPr>
          <w:rFonts w:hint="eastAsia"/>
        </w:rPr>
        <w:instrText>Ⅳ</w:instrText>
      </w:r>
      <w:r w:rsidR="00E27656">
        <w:instrText>) second acceleration period and (</w:instrText>
      </w:r>
      <w:r w:rsidR="00E27656">
        <w:rPr>
          <w:rFonts w:hint="eastAsia"/>
        </w:rPr>
        <w:instrText>Ⅴ</w:instrText>
      </w:r>
      <w:r w:rsidR="00E27656">
        <w:instrText>) second deceleration period. However, only three featured stages could be identified in those activated with sodium hydroxide. The soluble SiO44− ions in activator solution are critical to the formation process of reaction products and the microstructure evolution, especially for the former four stages. In specific, when activation is with sodium silicate, the increase of its modulus (Ms, molar ration of</w:instrText>
      </w:r>
      <w:r w:rsidR="00E27656">
        <w:rPr>
          <w:rFonts w:hint="eastAsia"/>
        </w:rPr>
        <w:instrText xml:space="preserve"> SiO2 to Na2O) leads to the improvement of reaction extent in stage </w:instrText>
      </w:r>
      <w:r w:rsidR="00E27656">
        <w:rPr>
          <w:rFonts w:hint="eastAsia"/>
        </w:rPr>
        <w:instrText>Ⅰ</w:instrText>
      </w:r>
      <w:r w:rsidR="00E27656">
        <w:rPr>
          <w:rFonts w:hint="eastAsia"/>
        </w:rPr>
        <w:instrText xml:space="preserve">, prolongs the reaction time of stage </w:instrText>
      </w:r>
      <w:r w:rsidR="00E27656">
        <w:rPr>
          <w:rFonts w:hint="eastAsia"/>
        </w:rPr>
        <w:instrText>Ⅱ</w:instrText>
      </w:r>
      <w:r w:rsidR="00E27656">
        <w:rPr>
          <w:rFonts w:hint="eastAsia"/>
        </w:rPr>
        <w:instrText xml:space="preserve">; meanwhile, the deceleration period of stage </w:instrText>
      </w:r>
      <w:r w:rsidR="00E27656">
        <w:rPr>
          <w:rFonts w:hint="eastAsia"/>
        </w:rPr>
        <w:instrText>Ⅲ</w:instrText>
      </w:r>
      <w:r w:rsidR="00E27656">
        <w:rPr>
          <w:rFonts w:hint="eastAsia"/>
        </w:rPr>
        <w:instrText xml:space="preserve"> is shortened due to the advancement of stage </w:instrText>
      </w:r>
      <w:r w:rsidR="00E27656">
        <w:rPr>
          <w:rFonts w:hint="eastAsia"/>
        </w:rPr>
        <w:instrText>Ⅳ</w:instrText>
      </w:r>
      <w:r w:rsidR="00E27656">
        <w:rPr>
          <w:rFonts w:hint="eastAsia"/>
        </w:rPr>
        <w:instrText>.","author":[{"dropping-particle":"","family":"Cao","</w:instrText>
      </w:r>
      <w:r w:rsidR="00E27656">
        <w:instrText>given":"Ruilin","non-dropping-particle":"","parse-names":false,"suffix":""},{"dropping-particle":"","family":"Zhang","given":"Shunquan","non-dropping-particle":"","parse-names":false,"suffix":""},{"dropping-particle":"","family":"Banthia","given":"Nemkumar","non-dropping-particle":"","parse-names":false,"suffix":""},{"dropping-particle":"","family":"Zhang","given":"Yamei","non-dropping-particle":"","parse-names":false,"suffix":""},{"dropping-particle":"","family":"Zhang","given":"Zuhua","non-dropping-particle":"","parse-names":false,"suffix":""}],"container-title":"Composites Part B: Engineering","id":"ITEM-1","issue":"January","issued":{"date-parts":[["2020"]]},"page":"107840","publisher":"Elsevier Ltd","title":"Interpreting the early-age reaction process of alkali-activated slag by using combined embedded ultrasonic measurement, thermal analysis, XRD, FTIR and SEM","type":"article-journal","volume":"186"},"uris":["http://www.mendeley.com/documents/?uuid=d5375715-a763-42c9-904d-343014aac209"]}],"mendeley":{"formattedCitation":"[61]","plainTextFormattedCitation":"[61]","previouslyFormattedCitation":"[61]"},"properties":{"noteIndex":0},"schema":"https://github.com/citation-style-language/schema/raw/master/csl-citation.json"}</w:instrText>
      </w:r>
      <w:r w:rsidR="0013438E" w:rsidRPr="00F16BE5">
        <w:fldChar w:fldCharType="separate"/>
      </w:r>
      <w:r w:rsidR="00117F32" w:rsidRPr="00F16BE5">
        <w:rPr>
          <w:noProof/>
        </w:rPr>
        <w:t>[61]</w:t>
      </w:r>
      <w:r w:rsidR="0013438E" w:rsidRPr="00F16BE5">
        <w:fldChar w:fldCharType="end"/>
      </w:r>
      <w:r w:rsidR="0013438E" w:rsidRPr="00F16BE5">
        <w:t>, resulting in smaller errors in compressive strength.</w:t>
      </w:r>
      <w:bookmarkStart w:id="18" w:name="_GoBack"/>
      <w:bookmarkEnd w:id="18"/>
    </w:p>
    <w:p w14:paraId="2A9C0862" w14:textId="2873671C" w:rsidR="00EF4C5A" w:rsidRPr="00F16BE5" w:rsidRDefault="001D1604" w:rsidP="008E63DD">
      <w:r>
        <w:t>I</w:t>
      </w:r>
      <w:r w:rsidR="00E65799">
        <w:t>t</w:t>
      </w:r>
      <w:r w:rsidR="00F16BE5">
        <w:t xml:space="preserve"> has</w:t>
      </w:r>
      <w:r w:rsidR="00E65799">
        <w:t xml:space="preserve"> been observed that</w:t>
      </w:r>
      <w:r w:rsidR="00160D09">
        <w:t xml:space="preserve"> </w:t>
      </w:r>
      <w:r w:rsidR="00945728">
        <w:t>al</w:t>
      </w:r>
      <w:r w:rsidR="008E5AE2">
        <w:t>l testing sets yielded slight reduction</w:t>
      </w:r>
      <w:r w:rsidR="002E60CD">
        <w:t>s</w:t>
      </w:r>
      <w:r w:rsidR="008E5AE2">
        <w:t xml:space="preserve"> in </w:t>
      </w:r>
      <w:r w:rsidR="00E6502F">
        <w:rPr>
          <w:iCs/>
        </w:rPr>
        <w:t>accuracy</w:t>
      </w:r>
      <w:r w:rsidR="008E5AE2">
        <w:t xml:space="preserve"> </w:t>
      </w:r>
      <w:r w:rsidR="008E5AE2" w:rsidRPr="008E5AE2">
        <w:t>as</w:t>
      </w:r>
      <w:r w:rsidR="008E5AE2">
        <w:t xml:space="preserve"> compared to those derived from training sets</w:t>
      </w:r>
      <w:r w:rsidR="008E5AE2" w:rsidRPr="00F16BE5">
        <w:t xml:space="preserve">. The results imply that the predictive models obtained </w:t>
      </w:r>
      <w:r w:rsidR="00CF0755" w:rsidRPr="00F16BE5">
        <w:t>might</w:t>
      </w:r>
      <w:r w:rsidR="008E5AE2" w:rsidRPr="00F16BE5">
        <w:t xml:space="preserve"> be less robust while being exposed to </w:t>
      </w:r>
      <w:r w:rsidR="00E8185B" w:rsidRPr="00F16BE5">
        <w:t>a fresh</w:t>
      </w:r>
      <w:r w:rsidR="008E5AE2" w:rsidRPr="00F16BE5">
        <w:t xml:space="preserve"> dataset.</w:t>
      </w:r>
      <w:r w:rsidR="00AF6E11" w:rsidRPr="00F16BE5">
        <w:t xml:space="preserve"> It might be attributed to</w:t>
      </w:r>
      <w:r w:rsidR="002E60CD" w:rsidRPr="00F16BE5">
        <w:t xml:space="preserve"> the fact</w:t>
      </w:r>
      <w:r w:rsidR="00AF6E11" w:rsidRPr="00F16BE5">
        <w:t xml:space="preserve"> that the sample size is not big enough, and the observations used for training are insufficient to capture the </w:t>
      </w:r>
      <w:r w:rsidR="002E60CD" w:rsidRPr="00F16BE5">
        <w:t xml:space="preserve">trends in </w:t>
      </w:r>
      <w:r w:rsidR="006C2D84">
        <w:t>a few</w:t>
      </w:r>
      <w:r w:rsidR="002E60CD" w:rsidRPr="00F16BE5">
        <w:t xml:space="preserve"> specific mix design cases. </w:t>
      </w:r>
      <w:r w:rsidR="00047ED3" w:rsidRPr="00F16BE5">
        <w:t>In addition</w:t>
      </w:r>
      <w:r w:rsidR="002E60CD" w:rsidRPr="00F16BE5">
        <w:t>, current predictor variables might be unable to cover all influential factors to achieve more accurate predictions</w:t>
      </w:r>
      <w:r w:rsidR="00D70A76" w:rsidRPr="00F16BE5">
        <w:t xml:space="preserve"> </w:t>
      </w:r>
      <w:r w:rsidR="00D70A76" w:rsidRPr="00F16BE5">
        <w:fldChar w:fldCharType="begin" w:fldLock="1"/>
      </w:r>
      <w:r w:rsidR="00E27656">
        <w:instrText>ADDIN CSL_CITATION {"citationItems":[{"id":"ITEM-1","itemData":{"DOI":"10.1016/j.cemconcomp.2020.103863","ISSN":"09589465","abstract":"Alkali-activated concrete (AAC) is widely considered to be a sustainable alternative to Portland cement concrete. However, on account of extensive heterogeneity in composition of the aluminosilicates, coupled with the failure of classical materials science approaches to unravel the underlying composition-property linkages, reliable prediction of AAC's properties has remained infeasible. This paper presents a random forest (RF) model to predict two properties of fly ash-based AACs that are important from compliance standpoint – slump flow; and compressive strength – in relation to physiochemical attributes, curing conditions, and mixing procedures of the concretes. Results show that the RF model – once meticulously trained, and after its hyperparameters are rigorously optimized – is able to produce high fidelity predictions of both properties of new AACs. The model is also used to quantitatively assess the influence of physiochemical attributes and process parameters on the AAC's properties. Outcomes of this work present a pathway to optimization of AACs' properties.","author":[{"dropping-particle":"","family":"Gomaa","given":"Eslam","non-dropping-particle":"","parse-names":false,"suffix":""},{"dropping-particle":"","family":"Han","given":"Taihao","non-dropping-particle":"","parse-names":false,"suffix":""},{"dropping-particle":"","family":"ElGawady","given":"Mohamed","non-dropping-particle":"","parse-names":false,"suffix":""},{"dropping-particle":"","family":"Huang","given":"Jie","non-dropping-particle":"","parse-names":false,"suffix":""},{"dropping-particle":"","family":"Kumar","given":"Aditya","non-dropping-particle":"","parse-names":false,"suffix":""}],"container-title":"Cement and Concrete Composites","id":"ITEM-1","issue":"October 2020","issued":{"date-parts":[["2021"]]},"page":"103863","publisher":"Elsevier Ltd","title":"Machine learning to predict properties of fresh and hardened alkali-activated concrete","type":"article-journal","volume":"115"},"uris":["http://www.mendeley.com/documents/?uuid=0cdfcb47-5e02-4b0e-9a0b-d96d6e7357fd"]}],"mendeley":{"formattedCitation":"[22]","plainTextFormattedCitation":"[22]","previouslyFormattedCitation":"[22]"},"properties":{"noteIndex":0},"schema":"https://github.com/citation-style-language/schema/raw/master/csl-citation.json"}</w:instrText>
      </w:r>
      <w:r w:rsidR="00D70A76" w:rsidRPr="00F16BE5">
        <w:fldChar w:fldCharType="separate"/>
      </w:r>
      <w:r w:rsidR="00117F32" w:rsidRPr="00F16BE5">
        <w:rPr>
          <w:noProof/>
        </w:rPr>
        <w:t>[22]</w:t>
      </w:r>
      <w:r w:rsidR="00D70A76" w:rsidRPr="00F16BE5">
        <w:fldChar w:fldCharType="end"/>
      </w:r>
      <w:r w:rsidR="002E60CD" w:rsidRPr="00F16BE5">
        <w:t>.</w:t>
      </w:r>
      <w:r w:rsidR="00E8185B" w:rsidRPr="00F16BE5">
        <w:t xml:space="preserve"> For instance,</w:t>
      </w:r>
      <w:r w:rsidR="002E60CD" w:rsidRPr="00F16BE5">
        <w:t xml:space="preserve"> </w:t>
      </w:r>
      <w:r w:rsidR="00E8185B" w:rsidRPr="00F16BE5">
        <w:t xml:space="preserve">previous studies have suggested </w:t>
      </w:r>
      <w:r w:rsidR="00E8185B" w:rsidRPr="00F16BE5">
        <w:lastRenderedPageBreak/>
        <w:t>that the t</w:t>
      </w:r>
      <w:r w:rsidR="002E60CD" w:rsidRPr="00F16BE5">
        <w:t>emperature</w:t>
      </w:r>
      <w:r w:rsidR="00E8185B" w:rsidRPr="00F16BE5">
        <w:t xml:space="preserve"> effects</w:t>
      </w:r>
      <w:r w:rsidR="00B136B5" w:rsidRPr="00F16BE5">
        <w:t xml:space="preserve"> </w:t>
      </w:r>
      <w:r w:rsidR="00B136B5" w:rsidRPr="00F16BE5">
        <w:fldChar w:fldCharType="begin" w:fldLock="1"/>
      </w:r>
      <w:r w:rsidR="00E27656">
        <w:instrText>ADDIN CSL_CITATION {"citationItems":[{"id":"ITEM-1","itemData":{"ISSN":"0958-9465","author":[{"dropping-particle":"","family":"Palacios","given":"Marta","non-dropping-particle":"","parse-names":false,"suffix":""},{"dropping-particle":"","family":"Alonso","given":"M M","non-dropping-particle":"","parse-names":false,"suffix":""},{"dropping-particle":"","family":"Varga","given":"C","non-dropping-particle":"","parse-names":false,"suffix":""},{"dropping-particle":"","family":"Puertas","given":"Francisca","non-dropping-particle":"","parse-names":false,"suffix":""}],"container-title":"Cement and Concrete Composites","id":"ITEM-1","issued":{"date-parts":[["2019"]]},"page":"277-284","publisher":"Elsevier","title":"Influence of the alkaline solution and temperature on the rheology and reactivity of alkali-activated fly ash pastes","type":"article-journal","volume":"95"},"uris":["http://www.mendeley.com/documents/?uuid=d4e61b79-f551-4d46-a28c-e7046a2839f1"]}],"mendeley":{"formattedCitation":"[62]","plainTextFormattedCitation":"[62]","previouslyFormattedCitation":"[62]"},"properties":{"noteIndex":0},"schema":"https://github.com/citation-style-language/schema/raw/master/csl-citation.json"}</w:instrText>
      </w:r>
      <w:r w:rsidR="00B136B5" w:rsidRPr="00F16BE5">
        <w:fldChar w:fldCharType="separate"/>
      </w:r>
      <w:r w:rsidR="00117F32" w:rsidRPr="00F16BE5">
        <w:rPr>
          <w:noProof/>
        </w:rPr>
        <w:t>[62]</w:t>
      </w:r>
      <w:r w:rsidR="00B136B5" w:rsidRPr="00F16BE5">
        <w:fldChar w:fldCharType="end"/>
      </w:r>
      <w:r w:rsidR="00B136B5" w:rsidRPr="00F16BE5">
        <w:fldChar w:fldCharType="begin" w:fldLock="1"/>
      </w:r>
      <w:r w:rsidR="00E27656">
        <w:instrText>ADDIN CSL_CITATION {"citationItems":[{"id":"ITEM-1","itemData":{"author":[{"dropping-particle":"","family":"Siddique","given":"Salman","non-dropping-particle":"","parse-names":false,"suffix":""},{"dropping-particle":"","family":"Gupta","given":"Vivek","non-dropping-particle":"","parse-names":false,"suffix":""},{"dropping-particle":"","family":"Chaudhary","given":"Sandeep","non-dropping-particle":"","parse-names":false,"suffix":""},{"dropping-particle":"","family":"Park","given":"Solmoi","non-dropping-particle":"","parse-names":false,"suffix":""},{"dropping-particle":"","family":"Jang","given":"Jeong-Gook","non-dropping-particle":"","parse-names":false,"suffix":""}],"container-title":"Materials","id":"ITEM-1","issue":"13","issued":{"date-parts":[["2021"]]},"page":"3590","publisher":"Multidisciplinary Digital Publishing Institute","title":"Influence of the Precursor, Molarity and Temperature on the Rheology and Structural Buildup of Alkali-Activated Materials","type":"article-journal","volume":"14"},"uris":["http://www.mendeley.com/documents/?uuid=52bf7a36-a38c-4215-b66b-4245760986f8"]}],"mendeley":{"formattedCitation":"[63]","plainTextFormattedCitation":"[63]","previouslyFormattedCitation":"[63]"},"properties":{"noteIndex":0},"schema":"https://github.com/citation-style-language/schema/raw/master/csl-citation.json"}</w:instrText>
      </w:r>
      <w:r w:rsidR="00B136B5" w:rsidRPr="00F16BE5">
        <w:fldChar w:fldCharType="separate"/>
      </w:r>
      <w:r w:rsidR="00117F32" w:rsidRPr="00F16BE5">
        <w:rPr>
          <w:noProof/>
        </w:rPr>
        <w:t>[63]</w:t>
      </w:r>
      <w:r w:rsidR="00B136B5" w:rsidRPr="00F16BE5">
        <w:fldChar w:fldCharType="end"/>
      </w:r>
      <w:r w:rsidR="003B5B7E" w:rsidRPr="00F16BE5">
        <w:fldChar w:fldCharType="begin" w:fldLock="1"/>
      </w:r>
      <w:r w:rsidR="00E27656">
        <w:instrText>ADDIN CSL_CITATION {"citationItems":[{"id":"ITEM-1","itemData":{"ISSN":"0959-6526","author":[{"dropping-particle":"","family":"Zhang","given":"Peng","non-dropping-particle":"","parse-names":false,"suffix":""},{"dropping-particle":"","family":"Gao","given":"Zhen","non-dropping-particle":"","parse-names":false,"suffix":""},{"dropping-particle":"","family":"Wang","given":"Juan","non-dropping-particle":"","parse-names":false,"suffix":""},{"dropping-particle":"","family":"Guo","given":"Jinjun","non-dropping-particle":"","parse-names":false,"suffix":""},{"dropping-particle":"","family":"Hu","given":"Shaowei","non-dropping-particle":"","parse-names":false,"suffix":""},{"dropping-particle":"","family":"Ling","given":"Yifeng","non-dropping-particle":"","parse-names":false,"suffix":""}],"container-title":"Journal of Cleaner Production","id":"ITEM-1","issued":{"date-parts":[["2020"]]},"page":"122389","publisher":"Elsevier","title":"Properties of fresh and hardened fly ash/slag based geopolymer concrete: A review","type":"article-journal","volume":"270"},"uris":["http://www.mendeley.com/documents/?uuid=0daf6a4d-8fde-4e4c-b42f-ee472e4af8a2"]}],"mendeley":{"formattedCitation":"[64]","plainTextFormattedCitation":"[64]","previouslyFormattedCitation":"[64]"},"properties":{"noteIndex":0},"schema":"https://github.com/citation-style-language/schema/raw/master/csl-citation.json"}</w:instrText>
      </w:r>
      <w:r w:rsidR="003B5B7E" w:rsidRPr="00F16BE5">
        <w:fldChar w:fldCharType="separate"/>
      </w:r>
      <w:r w:rsidR="00117F32" w:rsidRPr="00F16BE5">
        <w:rPr>
          <w:noProof/>
        </w:rPr>
        <w:t>[64]</w:t>
      </w:r>
      <w:r w:rsidR="003B5B7E" w:rsidRPr="00F16BE5">
        <w:fldChar w:fldCharType="end"/>
      </w:r>
      <w:r w:rsidR="00E8185B" w:rsidRPr="00F16BE5">
        <w:t>, as well as</w:t>
      </w:r>
      <w:r w:rsidR="002E60CD" w:rsidRPr="00F16BE5">
        <w:t xml:space="preserve"> </w:t>
      </w:r>
      <w:r w:rsidR="00E8185B" w:rsidRPr="00F16BE5">
        <w:t xml:space="preserve">the </w:t>
      </w:r>
      <w:r w:rsidR="002E60CD" w:rsidRPr="00F16BE5">
        <w:t>mixing energy</w:t>
      </w:r>
      <w:r w:rsidR="00E8185B" w:rsidRPr="00F16BE5">
        <w:t xml:space="preserve"> applied</w:t>
      </w:r>
      <w:r w:rsidR="00B136B5" w:rsidRPr="00F16BE5">
        <w:t xml:space="preserve"> </w:t>
      </w:r>
      <w:r w:rsidR="00B136B5" w:rsidRPr="00F16BE5">
        <w:fldChar w:fldCharType="begin" w:fldLock="1"/>
      </w:r>
      <w:r w:rsidR="00E27656">
        <w:instrText>ADDIN CSL_CITATION {"citationItems":[{"id":"ITEM-1","itemData":{"DOI":"10.1016/j.cemconres.2020.106302","ISSN":"0008-8846","author":[{"dropping-particle":"","family":"Palacios","given":"M","non-dropping-particle":"","parse-names":false,"suffix":""},{"dropping-particle":"","family":"Gismera","given":"S","non-dropping-particle":"","parse-names":false,"suffix":""},{"dropping-particle":"","family":"Alonso","given":"M M","non-dropping-particle":"","parse-names":false,"suffix":""},{"dropping-particle":"","family":"Espinose","given":"J B","non-dropping-particle":"","parse-names":false,"suffix":""},{"dropping-particle":"","family":"Lacaillerie","given":"De","non-dropping-particle":"","parse-names":false,"suffix":""},{"dropping-particle":"","family":"Lothenbach","given":"B","non-dropping-particle":"","parse-names":false,"suffix":""},{"dropping-particle":"","family":"Favier","given":"A","non-dropping-particle":"","parse-names":false,"suffix":""},{"dropping-particle":"","family":"Brumaud","given":"C","non-dropping-particle":"","parse-names":false,"suffix":""},{"dropping-particle":"","family":"Puertas","given":"F","non-dropping-particle":"","parse-names":false,"suffix":""}],"container-title":"Cement and Concrete Research","id":"ITEM-1","issue":"October 2020","issued":{"date-parts":[["2021"]]},"page":"106302","publisher":"Elsevier Ltd","title":"Cement and Concrete Research Early reactivity of sodium silicate-activated slag pastes and its impact on rheological properties","type":"article-journal","volume":"140"},"uris":["http://www.mendeley.com/documents/?uuid=1c3bacfb-cb8a-4443-8fb8-bfdfa93121a0"]}],"mendeley":{"formattedCitation":"[59]","plainTextFormattedCitation":"[59]","previouslyFormattedCitation":"[59]"},"properties":{"noteIndex":0},"schema":"https://github.com/citation-style-language/schema/raw/master/csl-citation.json"}</w:instrText>
      </w:r>
      <w:r w:rsidR="00B136B5" w:rsidRPr="00F16BE5">
        <w:fldChar w:fldCharType="separate"/>
      </w:r>
      <w:r w:rsidR="00117F32" w:rsidRPr="00F16BE5">
        <w:rPr>
          <w:noProof/>
        </w:rPr>
        <w:t>[59]</w:t>
      </w:r>
      <w:r w:rsidR="00B136B5" w:rsidRPr="00F16BE5">
        <w:fldChar w:fldCharType="end"/>
      </w:r>
      <w:r w:rsidR="00B136B5" w:rsidRPr="00F16BE5">
        <w:fldChar w:fldCharType="begin" w:fldLock="1"/>
      </w:r>
      <w:r w:rsidR="00E27656">
        <w:instrText>ADDIN CSL_CITATION {"citationItems":[{"id":"ITEM-1","itemData":{"DOI":"10.1016/j.cemconcomp.2014.07.012","ISSN":"09589465","abstract":"An understanding of the rheological behaviour of OPC-based products has been widely studied, for it is essential to determining and predicting the fresh and hardened characteristics and properties of pastes, mortars and concretes. The rheology of alkali-activated material (AAM) systems has been much less intensely researched, however. The present study aimed to ascertain the effect of factors such as the nature and concentration of the alkaline activator on the rheological behaviour of alkali-activated slag (AAS) pastes, with a comparison between the rheological parameters and fluidity of these pastes to the same parameters in OPC. More specifically, the study explored how paste rheology was affected by the nature of the alkaline activator (NaOH, 50/50 wt% NaOH/Na 2CO3 or waterglass - Wg), its concentration (3-5% Na 2CO3 of slag weight) and, in the waterglass solution, the SiO2/Na2O ratio. The findings showed that AAS paste rheology is affected by the nature of the activator. The rheological behaviour in AAS pastes activated with NaOH alone or combined with Na2CO 3 was similar to the rheology observed in OPC pastes, and fit the Bingham model. Conversely, the AAS pastes activated with waterglass fit the Herschel-Bulkley model and their rheology proved to depend on both the SiO 2/Na2O ratio and the Na2O concentration. Moreover, regardless of the activator used (NaOH, Na2CO3 or waterglass), an increase in Na2O concentration implies a raise of shear stress. The formation of primary C-S-H gel in Wg-AAS and its effect on paste rheology were confirmed. Gel formation was likewise shown to be related to the SiO2/Na2O ratio and activator concentration. © 2014 Elsevier Ltd. All rights reserved.","author":[{"dropping-particle":"","family":"Puertas","given":"F.","non-dropping-particle":"","parse-names":false,"suffix":""},{"dropping-particle":"","family":"Varga","given":"C.","non-dropping-particle":"","parse-names":false,"suffix":""},{"dropping-particle":"","family":"Alonso","given":"M. M.","non-dropping-particle":"","parse-names":false,"suffix":""}],"container-title":"Cement and Concrete Composites","id":"ITEM-1","issued":{"date-parts":[["2014"]]},"page":"279-288","publisher":"Elsevier Ltd","title":"Rheology of alkali-activated slag pastes. Effect of the nature and concentration of the activating solution","type":"article-journal","volume":"53"},"uris":["http://www.mendeley.com/documents/?uuid=6b5fc799-72c2-4299-84fe-f6965a2a62db"]}],"mendeley":{"formattedCitation":"[65]","plainTextFormattedCitation":"[65]","previouslyFormattedCitation":"[65]"},"properties":{"noteIndex":0},"schema":"https://github.com/citation-style-language/schema/raw/master/csl-citation.json"}</w:instrText>
      </w:r>
      <w:r w:rsidR="00B136B5" w:rsidRPr="00F16BE5">
        <w:fldChar w:fldCharType="separate"/>
      </w:r>
      <w:r w:rsidR="00117F32" w:rsidRPr="00F16BE5">
        <w:rPr>
          <w:noProof/>
        </w:rPr>
        <w:t>[65]</w:t>
      </w:r>
      <w:r w:rsidR="00B136B5" w:rsidRPr="00F16BE5">
        <w:fldChar w:fldCharType="end"/>
      </w:r>
      <w:r w:rsidR="00A5783B" w:rsidRPr="00F16BE5">
        <w:t>, may lead to</w:t>
      </w:r>
      <w:r w:rsidR="00E8185B" w:rsidRPr="00F16BE5">
        <w:t xml:space="preserve"> a certain impact on both </w:t>
      </w:r>
      <w:r w:rsidR="00B136B5" w:rsidRPr="00F16BE5">
        <w:t xml:space="preserve">rheology and strength development in </w:t>
      </w:r>
      <w:r w:rsidR="00144412">
        <w:t>AAC</w:t>
      </w:r>
      <w:r w:rsidR="00B136B5" w:rsidRPr="00F16BE5">
        <w:t>s</w:t>
      </w:r>
      <w:r w:rsidR="0023300F" w:rsidRPr="00F16BE5">
        <w:t xml:space="preserve">. </w:t>
      </w:r>
      <w:r w:rsidR="003B5B7E" w:rsidRPr="00F16BE5">
        <w:t xml:space="preserve">However, such parameters were not considered as key factors in an </w:t>
      </w:r>
      <w:r w:rsidR="00144412">
        <w:t>AAC</w:t>
      </w:r>
      <w:r w:rsidR="003B5B7E" w:rsidRPr="00F16BE5">
        <w:t xml:space="preserve"> mix design, </w:t>
      </w:r>
      <w:r w:rsidR="00D70A76" w:rsidRPr="00F16BE5">
        <w:t xml:space="preserve">thereby </w:t>
      </w:r>
      <w:r w:rsidR="00A5783B" w:rsidRPr="00F16BE5">
        <w:t>excluded from</w:t>
      </w:r>
      <w:r w:rsidR="003B5B7E" w:rsidRPr="00F16BE5">
        <w:t xml:space="preserve"> predictor variables in the present models</w:t>
      </w:r>
      <w:r w:rsidR="00D70A76" w:rsidRPr="00F16BE5">
        <w:t xml:space="preserve"> to ensure efficiency and simplicity</w:t>
      </w:r>
      <w:r w:rsidR="00A5783B" w:rsidRPr="00F16BE5">
        <w:t xml:space="preserve">. </w:t>
      </w:r>
      <w:r w:rsidR="00047ED3" w:rsidRPr="00F16BE5">
        <w:t xml:space="preserve">Nevertheless, the issues of RF models enumerated above </w:t>
      </w:r>
      <w:r w:rsidR="00CF0755" w:rsidRPr="00F16BE5">
        <w:t>could</w:t>
      </w:r>
      <w:r w:rsidR="00047ED3" w:rsidRPr="00F16BE5">
        <w:t xml:space="preserve"> be gradually resolved with an enlarging database, which covers not only performances of </w:t>
      </w:r>
      <w:r w:rsidR="00144412">
        <w:t>AACs</w:t>
      </w:r>
      <w:r w:rsidR="00047ED3" w:rsidRPr="00F16BE5">
        <w:t xml:space="preserve"> with more variations in mixture proportions, but also predictor variables </w:t>
      </w:r>
      <w:r w:rsidR="00D70A76" w:rsidRPr="00F16BE5">
        <w:t>that</w:t>
      </w:r>
      <w:r w:rsidR="00047ED3" w:rsidRPr="00F16BE5">
        <w:t xml:space="preserve"> better express the influential factors.</w:t>
      </w:r>
      <w:r w:rsidR="00D70A76" w:rsidRPr="00F16BE5">
        <w:t xml:space="preserve"> Accordingly, more follow-up work is expected as a supplement to the current models.</w:t>
      </w:r>
    </w:p>
    <w:p w14:paraId="0B0E8AC5" w14:textId="77777777" w:rsidR="003B5B7E" w:rsidRDefault="003B5B7E" w:rsidP="008E63DD"/>
    <w:p w14:paraId="76AA4385" w14:textId="0105757D" w:rsidR="00EE7D24" w:rsidRDefault="00EE7D24" w:rsidP="00EE7D24">
      <w:pPr>
        <w:pStyle w:val="Caption"/>
        <w:keepNext/>
      </w:pPr>
      <w:bookmarkStart w:id="19" w:name="_Ref104538050"/>
      <w:r>
        <w:t xml:space="preserve">Table </w:t>
      </w:r>
      <w:fldSimple w:instr=" SEQ Table \* ARABIC ">
        <w:r w:rsidR="00736098">
          <w:rPr>
            <w:noProof/>
          </w:rPr>
          <w:t>5</w:t>
        </w:r>
      </w:fldSimple>
      <w:bookmarkEnd w:id="19"/>
      <w:r>
        <w:t xml:space="preserve">. </w:t>
      </w:r>
      <w:r w:rsidRPr="00EE7D24">
        <w:rPr>
          <w:szCs w:val="18"/>
        </w:rPr>
        <w:t>Statistical metrics</w:t>
      </w:r>
      <w:r>
        <w:rPr>
          <w:szCs w:val="18"/>
        </w:rPr>
        <w:t xml:space="preserve"> of RF models</w:t>
      </w:r>
    </w:p>
    <w:tbl>
      <w:tblPr>
        <w:tblStyle w:val="TableGrid"/>
        <w:tblW w:w="0" w:type="auto"/>
        <w:jc w:val="center"/>
        <w:tblLook w:val="04A0" w:firstRow="1" w:lastRow="0" w:firstColumn="1" w:lastColumn="0" w:noHBand="0" w:noVBand="1"/>
      </w:tblPr>
      <w:tblGrid>
        <w:gridCol w:w="1890"/>
        <w:gridCol w:w="1267"/>
        <w:gridCol w:w="1033"/>
        <w:gridCol w:w="1033"/>
        <w:gridCol w:w="1033"/>
        <w:gridCol w:w="1034"/>
      </w:tblGrid>
      <w:tr w:rsidR="00EE7D24" w:rsidRPr="00EE7D24" w14:paraId="1AB52124" w14:textId="77777777" w:rsidTr="00EE7D24">
        <w:trPr>
          <w:jc w:val="center"/>
        </w:trPr>
        <w:tc>
          <w:tcPr>
            <w:tcW w:w="3157" w:type="dxa"/>
            <w:gridSpan w:val="2"/>
            <w:tcBorders>
              <w:left w:val="nil"/>
              <w:bottom w:val="single" w:sz="4" w:space="0" w:color="auto"/>
              <w:right w:val="nil"/>
            </w:tcBorders>
            <w:vAlign w:val="center"/>
          </w:tcPr>
          <w:p w14:paraId="2DC12516" w14:textId="2EC25427" w:rsidR="00EE7D24" w:rsidRPr="00EE7D24" w:rsidRDefault="00EE7D24" w:rsidP="00EE7D24">
            <w:pPr>
              <w:jc w:val="center"/>
              <w:rPr>
                <w:rFonts w:cs="Times New Roman"/>
                <w:sz w:val="18"/>
                <w:szCs w:val="18"/>
              </w:rPr>
            </w:pPr>
            <w:r w:rsidRPr="00EE7D24">
              <w:rPr>
                <w:rFonts w:cs="Times New Roman"/>
                <w:sz w:val="18"/>
                <w:szCs w:val="18"/>
              </w:rPr>
              <w:t>Statistical metrics</w:t>
            </w:r>
          </w:p>
        </w:tc>
        <w:tc>
          <w:tcPr>
            <w:tcW w:w="1033" w:type="dxa"/>
            <w:tcBorders>
              <w:left w:val="nil"/>
              <w:bottom w:val="single" w:sz="4" w:space="0" w:color="auto"/>
              <w:right w:val="nil"/>
            </w:tcBorders>
            <w:vAlign w:val="center"/>
          </w:tcPr>
          <w:p w14:paraId="65B88825" w14:textId="5C2758C8" w:rsidR="00EE7D24" w:rsidRPr="00EE7D24" w:rsidRDefault="00EE7D24" w:rsidP="00EE7D24">
            <w:pPr>
              <w:jc w:val="center"/>
              <w:rPr>
                <w:rFonts w:cs="Times New Roman"/>
                <w:sz w:val="18"/>
                <w:szCs w:val="18"/>
              </w:rPr>
            </w:pPr>
            <w:r w:rsidRPr="00EE7D24">
              <w:rPr>
                <w:rFonts w:cs="Times New Roman"/>
                <w:color w:val="000000"/>
                <w:sz w:val="18"/>
                <w:szCs w:val="18"/>
              </w:rPr>
              <w:t>R</w:t>
            </w:r>
            <w:r w:rsidRPr="00004915">
              <w:rPr>
                <w:rFonts w:cs="Times New Roman"/>
                <w:color w:val="000000"/>
                <w:sz w:val="18"/>
                <w:szCs w:val="18"/>
                <w:vertAlign w:val="superscript"/>
              </w:rPr>
              <w:t>2</w:t>
            </w:r>
          </w:p>
        </w:tc>
        <w:tc>
          <w:tcPr>
            <w:tcW w:w="1033" w:type="dxa"/>
            <w:tcBorders>
              <w:left w:val="nil"/>
              <w:bottom w:val="single" w:sz="4" w:space="0" w:color="auto"/>
              <w:right w:val="nil"/>
            </w:tcBorders>
            <w:vAlign w:val="center"/>
          </w:tcPr>
          <w:p w14:paraId="734BD465" w14:textId="6A098D5F" w:rsidR="00EE7D24" w:rsidRPr="00EE7D24" w:rsidRDefault="00EE7D24" w:rsidP="00EE7D24">
            <w:pPr>
              <w:jc w:val="center"/>
              <w:rPr>
                <w:rFonts w:cs="Times New Roman"/>
                <w:sz w:val="18"/>
                <w:szCs w:val="18"/>
              </w:rPr>
            </w:pPr>
            <w:r w:rsidRPr="00EE7D24">
              <w:rPr>
                <w:rFonts w:cs="Times New Roman"/>
                <w:color w:val="000000"/>
                <w:sz w:val="18"/>
                <w:szCs w:val="18"/>
              </w:rPr>
              <w:t>MAE</w:t>
            </w:r>
          </w:p>
        </w:tc>
        <w:tc>
          <w:tcPr>
            <w:tcW w:w="1033" w:type="dxa"/>
            <w:tcBorders>
              <w:left w:val="nil"/>
              <w:bottom w:val="single" w:sz="4" w:space="0" w:color="auto"/>
              <w:right w:val="nil"/>
            </w:tcBorders>
            <w:vAlign w:val="center"/>
          </w:tcPr>
          <w:p w14:paraId="3F20288B" w14:textId="0B8164B5" w:rsidR="00EE7D24" w:rsidRPr="00EE7D24" w:rsidRDefault="00EE7D24" w:rsidP="00EE7D24">
            <w:pPr>
              <w:jc w:val="center"/>
              <w:rPr>
                <w:rFonts w:cs="Times New Roman"/>
                <w:sz w:val="18"/>
                <w:szCs w:val="18"/>
              </w:rPr>
            </w:pPr>
            <w:r w:rsidRPr="00EE7D24">
              <w:rPr>
                <w:rFonts w:cs="Times New Roman"/>
                <w:color w:val="000000"/>
                <w:sz w:val="18"/>
                <w:szCs w:val="18"/>
              </w:rPr>
              <w:t>MAPE</w:t>
            </w:r>
          </w:p>
        </w:tc>
        <w:tc>
          <w:tcPr>
            <w:tcW w:w="1034" w:type="dxa"/>
            <w:tcBorders>
              <w:left w:val="nil"/>
              <w:bottom w:val="single" w:sz="4" w:space="0" w:color="auto"/>
              <w:right w:val="nil"/>
            </w:tcBorders>
            <w:vAlign w:val="center"/>
          </w:tcPr>
          <w:p w14:paraId="4FC02E18" w14:textId="0E7A65CC" w:rsidR="00EE7D24" w:rsidRPr="00EE7D24" w:rsidRDefault="00EE7D24" w:rsidP="00EE7D24">
            <w:pPr>
              <w:jc w:val="center"/>
              <w:rPr>
                <w:rFonts w:cs="Times New Roman"/>
                <w:sz w:val="18"/>
                <w:szCs w:val="18"/>
              </w:rPr>
            </w:pPr>
            <w:r w:rsidRPr="00EE7D24">
              <w:rPr>
                <w:rFonts w:cs="Times New Roman"/>
                <w:sz w:val="18"/>
                <w:szCs w:val="18"/>
              </w:rPr>
              <w:t>RMSE</w:t>
            </w:r>
          </w:p>
        </w:tc>
      </w:tr>
      <w:tr w:rsidR="00EE7D24" w:rsidRPr="00EE7D24" w14:paraId="1D0D29F4" w14:textId="77777777" w:rsidTr="00EE7D24">
        <w:trPr>
          <w:jc w:val="center"/>
        </w:trPr>
        <w:tc>
          <w:tcPr>
            <w:tcW w:w="1890" w:type="dxa"/>
            <w:vMerge w:val="restart"/>
            <w:tcBorders>
              <w:left w:val="nil"/>
              <w:right w:val="nil"/>
            </w:tcBorders>
            <w:vAlign w:val="center"/>
          </w:tcPr>
          <w:p w14:paraId="31C5346D" w14:textId="4D3DA68E" w:rsidR="00EE7D24" w:rsidRPr="00EE7D24" w:rsidRDefault="00EE7D24" w:rsidP="00EE7D24">
            <w:pPr>
              <w:jc w:val="center"/>
              <w:rPr>
                <w:rFonts w:cs="Times New Roman"/>
                <w:sz w:val="18"/>
                <w:szCs w:val="18"/>
              </w:rPr>
            </w:pPr>
            <w:r w:rsidRPr="00EE7D24">
              <w:rPr>
                <w:rFonts w:cs="Times New Roman"/>
                <w:sz w:val="18"/>
                <w:szCs w:val="18"/>
              </w:rPr>
              <w:t>Compressive strength</w:t>
            </w:r>
          </w:p>
        </w:tc>
        <w:tc>
          <w:tcPr>
            <w:tcW w:w="1267" w:type="dxa"/>
            <w:tcBorders>
              <w:left w:val="nil"/>
              <w:bottom w:val="nil"/>
              <w:right w:val="nil"/>
            </w:tcBorders>
            <w:vAlign w:val="center"/>
          </w:tcPr>
          <w:p w14:paraId="757904F9" w14:textId="65DA4B9D" w:rsidR="00EE7D24" w:rsidRPr="00EE7D24" w:rsidRDefault="00EE7D24" w:rsidP="00EE7D24">
            <w:pPr>
              <w:jc w:val="center"/>
              <w:rPr>
                <w:rFonts w:cs="Times New Roman"/>
                <w:sz w:val="18"/>
                <w:szCs w:val="18"/>
              </w:rPr>
            </w:pPr>
            <w:r w:rsidRPr="00EE7D24">
              <w:rPr>
                <w:rFonts w:cs="Times New Roman"/>
                <w:color w:val="000000"/>
                <w:sz w:val="18"/>
                <w:szCs w:val="18"/>
              </w:rPr>
              <w:t>Training set</w:t>
            </w:r>
          </w:p>
        </w:tc>
        <w:tc>
          <w:tcPr>
            <w:tcW w:w="1033" w:type="dxa"/>
            <w:tcBorders>
              <w:left w:val="nil"/>
              <w:bottom w:val="nil"/>
              <w:right w:val="nil"/>
            </w:tcBorders>
            <w:vAlign w:val="center"/>
          </w:tcPr>
          <w:p w14:paraId="3EC0BA52" w14:textId="60D5624B" w:rsidR="00EE7D24" w:rsidRPr="00EE7D24" w:rsidRDefault="00EE7D24" w:rsidP="00EE7D24">
            <w:pPr>
              <w:jc w:val="center"/>
              <w:rPr>
                <w:rFonts w:cs="Times New Roman"/>
                <w:sz w:val="18"/>
                <w:szCs w:val="18"/>
              </w:rPr>
            </w:pPr>
            <w:r w:rsidRPr="00EE7D24">
              <w:rPr>
                <w:rFonts w:cs="Times New Roman"/>
                <w:color w:val="000000"/>
                <w:sz w:val="18"/>
                <w:szCs w:val="18"/>
              </w:rPr>
              <w:t>0.96</w:t>
            </w:r>
          </w:p>
        </w:tc>
        <w:tc>
          <w:tcPr>
            <w:tcW w:w="1033" w:type="dxa"/>
            <w:tcBorders>
              <w:left w:val="nil"/>
              <w:bottom w:val="nil"/>
              <w:right w:val="nil"/>
            </w:tcBorders>
            <w:vAlign w:val="center"/>
          </w:tcPr>
          <w:p w14:paraId="02B8AAFE" w14:textId="71F6247A" w:rsidR="00EE7D24" w:rsidRPr="00EE7D24" w:rsidRDefault="00EE7D24" w:rsidP="00EE7D24">
            <w:pPr>
              <w:jc w:val="center"/>
              <w:rPr>
                <w:rFonts w:cs="Times New Roman"/>
                <w:sz w:val="18"/>
                <w:szCs w:val="18"/>
              </w:rPr>
            </w:pPr>
            <w:r w:rsidRPr="00EE7D24">
              <w:rPr>
                <w:rFonts w:cs="Times New Roman"/>
                <w:color w:val="000000"/>
                <w:sz w:val="18"/>
                <w:szCs w:val="18"/>
              </w:rPr>
              <w:t>2.45 MPa</w:t>
            </w:r>
          </w:p>
        </w:tc>
        <w:tc>
          <w:tcPr>
            <w:tcW w:w="1033" w:type="dxa"/>
            <w:tcBorders>
              <w:left w:val="nil"/>
              <w:bottom w:val="nil"/>
              <w:right w:val="nil"/>
            </w:tcBorders>
            <w:vAlign w:val="center"/>
          </w:tcPr>
          <w:p w14:paraId="01848587" w14:textId="00E204D9" w:rsidR="00EE7D24" w:rsidRPr="00EE7D24" w:rsidRDefault="00EE7D24" w:rsidP="00EE7D24">
            <w:pPr>
              <w:jc w:val="center"/>
              <w:rPr>
                <w:rFonts w:cs="Times New Roman"/>
                <w:sz w:val="18"/>
                <w:szCs w:val="18"/>
              </w:rPr>
            </w:pPr>
            <w:r w:rsidRPr="00EE7D24">
              <w:rPr>
                <w:rFonts w:cs="Times New Roman"/>
                <w:color w:val="000000"/>
                <w:sz w:val="18"/>
                <w:szCs w:val="18"/>
              </w:rPr>
              <w:t>9.21%</w:t>
            </w:r>
          </w:p>
        </w:tc>
        <w:tc>
          <w:tcPr>
            <w:tcW w:w="1034" w:type="dxa"/>
            <w:tcBorders>
              <w:left w:val="nil"/>
              <w:bottom w:val="nil"/>
              <w:right w:val="nil"/>
            </w:tcBorders>
            <w:vAlign w:val="center"/>
          </w:tcPr>
          <w:p w14:paraId="540348D0" w14:textId="4919DAB5" w:rsidR="00EE7D24" w:rsidRPr="00EE7D24" w:rsidRDefault="00EE7D24" w:rsidP="00EE7D24">
            <w:pPr>
              <w:jc w:val="center"/>
              <w:rPr>
                <w:rFonts w:cs="Times New Roman"/>
                <w:sz w:val="18"/>
                <w:szCs w:val="18"/>
              </w:rPr>
            </w:pPr>
            <w:r w:rsidRPr="00EE7D24">
              <w:rPr>
                <w:rFonts w:cs="Times New Roman"/>
                <w:sz w:val="18"/>
                <w:szCs w:val="18"/>
              </w:rPr>
              <w:t xml:space="preserve">3.22 </w:t>
            </w:r>
            <w:r w:rsidRPr="00EE7D24">
              <w:rPr>
                <w:rFonts w:cs="Times New Roman"/>
                <w:color w:val="000000"/>
                <w:sz w:val="18"/>
                <w:szCs w:val="18"/>
              </w:rPr>
              <w:t>MPa</w:t>
            </w:r>
          </w:p>
        </w:tc>
      </w:tr>
      <w:tr w:rsidR="00EE7D24" w:rsidRPr="00EE7D24" w14:paraId="1C17BAB5" w14:textId="77777777" w:rsidTr="00EE7D24">
        <w:trPr>
          <w:jc w:val="center"/>
        </w:trPr>
        <w:tc>
          <w:tcPr>
            <w:tcW w:w="1890" w:type="dxa"/>
            <w:vMerge/>
            <w:tcBorders>
              <w:left w:val="nil"/>
              <w:bottom w:val="nil"/>
              <w:right w:val="nil"/>
            </w:tcBorders>
            <w:vAlign w:val="center"/>
          </w:tcPr>
          <w:p w14:paraId="1D0F2692" w14:textId="77777777" w:rsidR="00EE7D24" w:rsidRPr="00EE7D24" w:rsidRDefault="00EE7D24" w:rsidP="00EE7D24">
            <w:pPr>
              <w:jc w:val="center"/>
              <w:rPr>
                <w:rFonts w:cs="Times New Roman"/>
                <w:sz w:val="18"/>
                <w:szCs w:val="18"/>
              </w:rPr>
            </w:pPr>
          </w:p>
        </w:tc>
        <w:tc>
          <w:tcPr>
            <w:tcW w:w="1267" w:type="dxa"/>
            <w:tcBorders>
              <w:top w:val="nil"/>
              <w:left w:val="nil"/>
              <w:bottom w:val="nil"/>
              <w:right w:val="nil"/>
            </w:tcBorders>
            <w:vAlign w:val="center"/>
          </w:tcPr>
          <w:p w14:paraId="694779F7" w14:textId="77C49F60" w:rsidR="00EE7D24" w:rsidRPr="00EE7D24" w:rsidRDefault="00EE7D24" w:rsidP="00EE7D24">
            <w:pPr>
              <w:jc w:val="center"/>
              <w:rPr>
                <w:rFonts w:cs="Times New Roman"/>
                <w:sz w:val="18"/>
                <w:szCs w:val="18"/>
              </w:rPr>
            </w:pPr>
            <w:r w:rsidRPr="00EE7D24">
              <w:rPr>
                <w:rFonts w:cs="Times New Roman"/>
                <w:color w:val="000000"/>
                <w:sz w:val="18"/>
                <w:szCs w:val="18"/>
              </w:rPr>
              <w:t>Testing set</w:t>
            </w:r>
          </w:p>
        </w:tc>
        <w:tc>
          <w:tcPr>
            <w:tcW w:w="1033" w:type="dxa"/>
            <w:tcBorders>
              <w:top w:val="nil"/>
              <w:left w:val="nil"/>
              <w:bottom w:val="nil"/>
              <w:right w:val="nil"/>
            </w:tcBorders>
            <w:vAlign w:val="center"/>
          </w:tcPr>
          <w:p w14:paraId="761EEB25" w14:textId="601A601C" w:rsidR="00EE7D24" w:rsidRPr="00EE7D24" w:rsidRDefault="00EE7D24" w:rsidP="00EE7D24">
            <w:pPr>
              <w:jc w:val="center"/>
              <w:rPr>
                <w:rFonts w:cs="Times New Roman"/>
                <w:sz w:val="18"/>
                <w:szCs w:val="18"/>
              </w:rPr>
            </w:pPr>
            <w:r w:rsidRPr="00EE7D24">
              <w:rPr>
                <w:rFonts w:cs="Times New Roman"/>
                <w:color w:val="000000"/>
                <w:sz w:val="18"/>
                <w:szCs w:val="18"/>
              </w:rPr>
              <w:t>0.92</w:t>
            </w:r>
          </w:p>
        </w:tc>
        <w:tc>
          <w:tcPr>
            <w:tcW w:w="1033" w:type="dxa"/>
            <w:tcBorders>
              <w:top w:val="nil"/>
              <w:left w:val="nil"/>
              <w:bottom w:val="nil"/>
              <w:right w:val="nil"/>
            </w:tcBorders>
            <w:vAlign w:val="center"/>
          </w:tcPr>
          <w:p w14:paraId="1B2FD24B" w14:textId="40E1FB85" w:rsidR="00EE7D24" w:rsidRPr="00EE7D24" w:rsidRDefault="00EE7D24" w:rsidP="00EE7D24">
            <w:pPr>
              <w:jc w:val="center"/>
              <w:rPr>
                <w:rFonts w:cs="Times New Roman"/>
                <w:sz w:val="18"/>
                <w:szCs w:val="18"/>
              </w:rPr>
            </w:pPr>
            <w:r w:rsidRPr="00EE7D24">
              <w:rPr>
                <w:rFonts w:cs="Times New Roman"/>
                <w:color w:val="000000"/>
                <w:sz w:val="18"/>
                <w:szCs w:val="18"/>
              </w:rPr>
              <w:t>4.48 MPa</w:t>
            </w:r>
          </w:p>
        </w:tc>
        <w:tc>
          <w:tcPr>
            <w:tcW w:w="1033" w:type="dxa"/>
            <w:tcBorders>
              <w:top w:val="nil"/>
              <w:left w:val="nil"/>
              <w:bottom w:val="nil"/>
              <w:right w:val="nil"/>
            </w:tcBorders>
            <w:vAlign w:val="center"/>
          </w:tcPr>
          <w:p w14:paraId="14A357CC" w14:textId="5D437B67" w:rsidR="00EE7D24" w:rsidRPr="00EE7D24" w:rsidRDefault="00EE7D24" w:rsidP="00EE7D24">
            <w:pPr>
              <w:jc w:val="center"/>
              <w:rPr>
                <w:rFonts w:cs="Times New Roman"/>
                <w:sz w:val="18"/>
                <w:szCs w:val="18"/>
              </w:rPr>
            </w:pPr>
            <w:r w:rsidRPr="00EE7D24">
              <w:rPr>
                <w:rFonts w:cs="Times New Roman"/>
                <w:color w:val="000000"/>
                <w:sz w:val="18"/>
                <w:szCs w:val="18"/>
              </w:rPr>
              <w:t>15.98%</w:t>
            </w:r>
          </w:p>
        </w:tc>
        <w:tc>
          <w:tcPr>
            <w:tcW w:w="1034" w:type="dxa"/>
            <w:tcBorders>
              <w:top w:val="nil"/>
              <w:left w:val="nil"/>
              <w:bottom w:val="nil"/>
              <w:right w:val="nil"/>
            </w:tcBorders>
            <w:vAlign w:val="center"/>
          </w:tcPr>
          <w:p w14:paraId="596BEAB3" w14:textId="09A66ED7" w:rsidR="00EE7D24" w:rsidRPr="00EE7D24" w:rsidRDefault="00EE7D24" w:rsidP="00EE7D24">
            <w:pPr>
              <w:jc w:val="center"/>
              <w:rPr>
                <w:rFonts w:cs="Times New Roman"/>
                <w:sz w:val="18"/>
                <w:szCs w:val="18"/>
              </w:rPr>
            </w:pPr>
            <w:r w:rsidRPr="00EE7D24">
              <w:rPr>
                <w:rFonts w:cs="Times New Roman"/>
                <w:sz w:val="18"/>
                <w:szCs w:val="18"/>
              </w:rPr>
              <w:t>5.43</w:t>
            </w:r>
            <w:r w:rsidRPr="00EE7D24">
              <w:rPr>
                <w:rFonts w:cs="Times New Roman"/>
                <w:color w:val="000000"/>
                <w:sz w:val="18"/>
                <w:szCs w:val="18"/>
              </w:rPr>
              <w:t xml:space="preserve"> MPa</w:t>
            </w:r>
          </w:p>
        </w:tc>
      </w:tr>
      <w:tr w:rsidR="00EE7D24" w:rsidRPr="00EE7D24" w14:paraId="35CB2B5C" w14:textId="77777777" w:rsidTr="00EE7D24">
        <w:trPr>
          <w:jc w:val="center"/>
        </w:trPr>
        <w:tc>
          <w:tcPr>
            <w:tcW w:w="1890" w:type="dxa"/>
            <w:vMerge w:val="restart"/>
            <w:tcBorders>
              <w:top w:val="nil"/>
              <w:left w:val="nil"/>
              <w:right w:val="nil"/>
            </w:tcBorders>
            <w:vAlign w:val="center"/>
          </w:tcPr>
          <w:p w14:paraId="556277E3" w14:textId="78495D4A" w:rsidR="00EE7D24" w:rsidRPr="00EE7D24" w:rsidRDefault="00EE7D24" w:rsidP="00EE7D24">
            <w:pPr>
              <w:jc w:val="center"/>
              <w:rPr>
                <w:rFonts w:cs="Times New Roman"/>
                <w:sz w:val="18"/>
                <w:szCs w:val="18"/>
              </w:rPr>
            </w:pPr>
            <w:r w:rsidRPr="00EE7D24">
              <w:rPr>
                <w:rFonts w:cs="Times New Roman"/>
                <w:sz w:val="18"/>
                <w:szCs w:val="18"/>
              </w:rPr>
              <w:t>Slump</w:t>
            </w:r>
          </w:p>
        </w:tc>
        <w:tc>
          <w:tcPr>
            <w:tcW w:w="1267" w:type="dxa"/>
            <w:tcBorders>
              <w:top w:val="nil"/>
              <w:left w:val="nil"/>
              <w:bottom w:val="nil"/>
              <w:right w:val="nil"/>
            </w:tcBorders>
            <w:vAlign w:val="center"/>
          </w:tcPr>
          <w:p w14:paraId="3D9E19E7" w14:textId="5CB39DE0" w:rsidR="00EE7D24" w:rsidRPr="00EE7D24" w:rsidRDefault="00EE7D24" w:rsidP="00EE7D24">
            <w:pPr>
              <w:jc w:val="center"/>
              <w:rPr>
                <w:rFonts w:cs="Times New Roman"/>
                <w:sz w:val="18"/>
                <w:szCs w:val="18"/>
              </w:rPr>
            </w:pPr>
            <w:r w:rsidRPr="00EE7D24">
              <w:rPr>
                <w:rFonts w:cs="Times New Roman"/>
                <w:color w:val="000000"/>
                <w:sz w:val="18"/>
                <w:szCs w:val="18"/>
              </w:rPr>
              <w:t>Training set</w:t>
            </w:r>
          </w:p>
        </w:tc>
        <w:tc>
          <w:tcPr>
            <w:tcW w:w="1033" w:type="dxa"/>
            <w:tcBorders>
              <w:top w:val="nil"/>
              <w:left w:val="nil"/>
              <w:bottom w:val="nil"/>
              <w:right w:val="nil"/>
            </w:tcBorders>
            <w:vAlign w:val="center"/>
          </w:tcPr>
          <w:p w14:paraId="755495F8" w14:textId="2B0BBAE7" w:rsidR="00EE7D24" w:rsidRPr="00EE7D24" w:rsidRDefault="00EE7D24" w:rsidP="00EE7D24">
            <w:pPr>
              <w:jc w:val="center"/>
              <w:rPr>
                <w:rFonts w:cs="Times New Roman"/>
                <w:sz w:val="18"/>
                <w:szCs w:val="18"/>
              </w:rPr>
            </w:pPr>
            <w:r w:rsidRPr="00EE7D24">
              <w:rPr>
                <w:rFonts w:cs="Times New Roman"/>
                <w:color w:val="000000"/>
                <w:sz w:val="18"/>
                <w:szCs w:val="18"/>
              </w:rPr>
              <w:t>0.9</w:t>
            </w:r>
            <w:r w:rsidR="00C065F7">
              <w:rPr>
                <w:rFonts w:cs="Times New Roman"/>
                <w:color w:val="000000"/>
                <w:sz w:val="18"/>
                <w:szCs w:val="18"/>
              </w:rPr>
              <w:t>3</w:t>
            </w:r>
          </w:p>
        </w:tc>
        <w:tc>
          <w:tcPr>
            <w:tcW w:w="1033" w:type="dxa"/>
            <w:tcBorders>
              <w:top w:val="nil"/>
              <w:left w:val="nil"/>
              <w:bottom w:val="nil"/>
              <w:right w:val="nil"/>
            </w:tcBorders>
            <w:vAlign w:val="center"/>
          </w:tcPr>
          <w:p w14:paraId="490A503E" w14:textId="29FD3DC3" w:rsidR="00EE7D24" w:rsidRPr="00EE7D24" w:rsidRDefault="00EE7D24" w:rsidP="00EE7D24">
            <w:pPr>
              <w:jc w:val="center"/>
              <w:rPr>
                <w:rFonts w:cs="Times New Roman"/>
                <w:sz w:val="18"/>
                <w:szCs w:val="18"/>
              </w:rPr>
            </w:pPr>
            <w:r w:rsidRPr="00EE7D24">
              <w:rPr>
                <w:rFonts w:cs="Times New Roman"/>
                <w:color w:val="000000"/>
                <w:sz w:val="18"/>
                <w:szCs w:val="18"/>
              </w:rPr>
              <w:t>11.92 mm</w:t>
            </w:r>
          </w:p>
        </w:tc>
        <w:tc>
          <w:tcPr>
            <w:tcW w:w="1033" w:type="dxa"/>
            <w:tcBorders>
              <w:top w:val="nil"/>
              <w:left w:val="nil"/>
              <w:bottom w:val="nil"/>
              <w:right w:val="nil"/>
            </w:tcBorders>
            <w:vAlign w:val="center"/>
          </w:tcPr>
          <w:p w14:paraId="2BB52BD2" w14:textId="79E0B7EB" w:rsidR="00EE7D24" w:rsidRPr="00EE7D24" w:rsidRDefault="00EE7D24" w:rsidP="00EE7D24">
            <w:pPr>
              <w:jc w:val="center"/>
              <w:rPr>
                <w:rFonts w:cs="Times New Roman"/>
                <w:sz w:val="18"/>
                <w:szCs w:val="18"/>
              </w:rPr>
            </w:pPr>
            <w:r w:rsidRPr="00EE7D24">
              <w:rPr>
                <w:rFonts w:cs="Times New Roman"/>
                <w:color w:val="000000"/>
                <w:sz w:val="18"/>
                <w:szCs w:val="18"/>
              </w:rPr>
              <w:t>26.59%</w:t>
            </w:r>
          </w:p>
        </w:tc>
        <w:tc>
          <w:tcPr>
            <w:tcW w:w="1034" w:type="dxa"/>
            <w:tcBorders>
              <w:top w:val="nil"/>
              <w:left w:val="nil"/>
              <w:bottom w:val="nil"/>
              <w:right w:val="nil"/>
            </w:tcBorders>
            <w:vAlign w:val="center"/>
          </w:tcPr>
          <w:p w14:paraId="605EF433" w14:textId="4C963C2C" w:rsidR="00EE7D24" w:rsidRPr="00EE7D24" w:rsidRDefault="00EE7D24" w:rsidP="00EE7D24">
            <w:pPr>
              <w:jc w:val="center"/>
              <w:rPr>
                <w:rFonts w:cs="Times New Roman"/>
                <w:sz w:val="18"/>
                <w:szCs w:val="18"/>
              </w:rPr>
            </w:pPr>
            <w:r w:rsidRPr="00EE7D24">
              <w:rPr>
                <w:rFonts w:cs="Times New Roman"/>
                <w:sz w:val="18"/>
                <w:szCs w:val="18"/>
              </w:rPr>
              <w:t xml:space="preserve">16.18 </w:t>
            </w:r>
            <w:r w:rsidRPr="00EE7D24">
              <w:rPr>
                <w:rFonts w:cs="Times New Roman"/>
                <w:color w:val="000000"/>
                <w:sz w:val="18"/>
                <w:szCs w:val="18"/>
              </w:rPr>
              <w:t>mm</w:t>
            </w:r>
          </w:p>
        </w:tc>
      </w:tr>
      <w:tr w:rsidR="00EE7D24" w:rsidRPr="00EE7D24" w14:paraId="5F8E0FE4" w14:textId="77777777" w:rsidTr="00EE7D24">
        <w:trPr>
          <w:jc w:val="center"/>
        </w:trPr>
        <w:tc>
          <w:tcPr>
            <w:tcW w:w="1890" w:type="dxa"/>
            <w:vMerge/>
            <w:tcBorders>
              <w:left w:val="nil"/>
              <w:bottom w:val="nil"/>
              <w:right w:val="nil"/>
            </w:tcBorders>
            <w:vAlign w:val="center"/>
          </w:tcPr>
          <w:p w14:paraId="4E4B324D" w14:textId="77777777" w:rsidR="00EE7D24" w:rsidRPr="00EE7D24" w:rsidRDefault="00EE7D24" w:rsidP="00EE7D24">
            <w:pPr>
              <w:jc w:val="center"/>
              <w:rPr>
                <w:rFonts w:cs="Times New Roman"/>
                <w:sz w:val="18"/>
                <w:szCs w:val="18"/>
              </w:rPr>
            </w:pPr>
          </w:p>
        </w:tc>
        <w:tc>
          <w:tcPr>
            <w:tcW w:w="1267" w:type="dxa"/>
            <w:tcBorders>
              <w:top w:val="nil"/>
              <w:left w:val="nil"/>
              <w:bottom w:val="nil"/>
              <w:right w:val="nil"/>
            </w:tcBorders>
            <w:vAlign w:val="center"/>
          </w:tcPr>
          <w:p w14:paraId="35D5918F" w14:textId="672A837C" w:rsidR="00EE7D24" w:rsidRPr="00EE7D24" w:rsidRDefault="00EE7D24" w:rsidP="00EE7D24">
            <w:pPr>
              <w:jc w:val="center"/>
              <w:rPr>
                <w:rFonts w:cs="Times New Roman"/>
                <w:sz w:val="18"/>
                <w:szCs w:val="18"/>
              </w:rPr>
            </w:pPr>
            <w:r w:rsidRPr="00EE7D24">
              <w:rPr>
                <w:rFonts w:cs="Times New Roman"/>
                <w:color w:val="000000"/>
                <w:sz w:val="18"/>
                <w:szCs w:val="18"/>
              </w:rPr>
              <w:t>Testing set</w:t>
            </w:r>
          </w:p>
        </w:tc>
        <w:tc>
          <w:tcPr>
            <w:tcW w:w="1033" w:type="dxa"/>
            <w:tcBorders>
              <w:top w:val="nil"/>
              <w:left w:val="nil"/>
              <w:bottom w:val="nil"/>
              <w:right w:val="nil"/>
            </w:tcBorders>
            <w:vAlign w:val="center"/>
          </w:tcPr>
          <w:p w14:paraId="5D3DEFC4" w14:textId="7DA9B341" w:rsidR="00EE7D24" w:rsidRPr="00EE7D24" w:rsidRDefault="00EE7D24" w:rsidP="00EE7D24">
            <w:pPr>
              <w:jc w:val="center"/>
              <w:rPr>
                <w:rFonts w:cs="Times New Roman"/>
                <w:sz w:val="18"/>
                <w:szCs w:val="18"/>
              </w:rPr>
            </w:pPr>
            <w:r w:rsidRPr="00EE7D24">
              <w:rPr>
                <w:rFonts w:cs="Times New Roman"/>
                <w:color w:val="000000"/>
                <w:sz w:val="18"/>
                <w:szCs w:val="18"/>
              </w:rPr>
              <w:t>0.</w:t>
            </w:r>
            <w:r>
              <w:rPr>
                <w:rFonts w:cs="Times New Roman"/>
                <w:color w:val="000000"/>
                <w:sz w:val="18"/>
                <w:szCs w:val="18"/>
              </w:rPr>
              <w:t>89</w:t>
            </w:r>
          </w:p>
        </w:tc>
        <w:tc>
          <w:tcPr>
            <w:tcW w:w="1033" w:type="dxa"/>
            <w:tcBorders>
              <w:top w:val="nil"/>
              <w:left w:val="nil"/>
              <w:bottom w:val="nil"/>
              <w:right w:val="nil"/>
            </w:tcBorders>
            <w:vAlign w:val="center"/>
          </w:tcPr>
          <w:p w14:paraId="2C2423B9" w14:textId="61F7BAF9" w:rsidR="00EE7D24" w:rsidRPr="00EE7D24" w:rsidRDefault="00EE7D24" w:rsidP="00EE7D24">
            <w:pPr>
              <w:jc w:val="center"/>
              <w:rPr>
                <w:rFonts w:cs="Times New Roman"/>
                <w:sz w:val="18"/>
                <w:szCs w:val="18"/>
              </w:rPr>
            </w:pPr>
            <w:r w:rsidRPr="00EE7D24">
              <w:rPr>
                <w:rFonts w:cs="Times New Roman"/>
                <w:color w:val="000000"/>
                <w:sz w:val="18"/>
                <w:szCs w:val="18"/>
              </w:rPr>
              <w:t>19.11 mm</w:t>
            </w:r>
          </w:p>
        </w:tc>
        <w:tc>
          <w:tcPr>
            <w:tcW w:w="1033" w:type="dxa"/>
            <w:tcBorders>
              <w:top w:val="nil"/>
              <w:left w:val="nil"/>
              <w:bottom w:val="nil"/>
              <w:right w:val="nil"/>
            </w:tcBorders>
            <w:vAlign w:val="center"/>
          </w:tcPr>
          <w:p w14:paraId="017B2ACE" w14:textId="3CFCB054" w:rsidR="00EE7D24" w:rsidRPr="00EE7D24" w:rsidRDefault="00EE7D24" w:rsidP="00EE7D24">
            <w:pPr>
              <w:jc w:val="center"/>
              <w:rPr>
                <w:rFonts w:cs="Times New Roman"/>
                <w:sz w:val="18"/>
                <w:szCs w:val="18"/>
              </w:rPr>
            </w:pPr>
            <w:r w:rsidRPr="00EE7D24">
              <w:rPr>
                <w:rFonts w:cs="Times New Roman"/>
                <w:color w:val="000000"/>
                <w:sz w:val="18"/>
                <w:szCs w:val="18"/>
              </w:rPr>
              <w:t>31.16%</w:t>
            </w:r>
          </w:p>
        </w:tc>
        <w:tc>
          <w:tcPr>
            <w:tcW w:w="1034" w:type="dxa"/>
            <w:tcBorders>
              <w:top w:val="nil"/>
              <w:left w:val="nil"/>
              <w:bottom w:val="nil"/>
              <w:right w:val="nil"/>
            </w:tcBorders>
            <w:vAlign w:val="center"/>
          </w:tcPr>
          <w:p w14:paraId="6D25D5F5" w14:textId="3A8F54E7" w:rsidR="00EE7D24" w:rsidRPr="00EE7D24" w:rsidRDefault="00EE7D24" w:rsidP="00EE7D24">
            <w:pPr>
              <w:jc w:val="center"/>
              <w:rPr>
                <w:rFonts w:cs="Times New Roman"/>
                <w:sz w:val="18"/>
                <w:szCs w:val="18"/>
              </w:rPr>
            </w:pPr>
            <w:r w:rsidRPr="00EE7D24">
              <w:rPr>
                <w:rFonts w:cs="Times New Roman"/>
                <w:sz w:val="18"/>
                <w:szCs w:val="18"/>
              </w:rPr>
              <w:t>23.88</w:t>
            </w:r>
            <w:r w:rsidRPr="00EE7D24">
              <w:rPr>
                <w:rFonts w:cs="Times New Roman"/>
                <w:color w:val="000000"/>
                <w:sz w:val="18"/>
                <w:szCs w:val="18"/>
              </w:rPr>
              <w:t xml:space="preserve"> mm</w:t>
            </w:r>
          </w:p>
        </w:tc>
      </w:tr>
      <w:tr w:rsidR="00EE7D24" w:rsidRPr="00EE7D24" w14:paraId="20402214" w14:textId="77777777" w:rsidTr="00EE7D24">
        <w:trPr>
          <w:jc w:val="center"/>
        </w:trPr>
        <w:tc>
          <w:tcPr>
            <w:tcW w:w="1890" w:type="dxa"/>
            <w:vMerge w:val="restart"/>
            <w:tcBorders>
              <w:top w:val="nil"/>
              <w:left w:val="nil"/>
              <w:right w:val="nil"/>
            </w:tcBorders>
            <w:vAlign w:val="center"/>
          </w:tcPr>
          <w:p w14:paraId="680474D1" w14:textId="779399C2" w:rsidR="00EE7D24" w:rsidRPr="00EE7D24" w:rsidRDefault="00EE7D24" w:rsidP="00EE7D24">
            <w:pPr>
              <w:jc w:val="center"/>
              <w:rPr>
                <w:rFonts w:cs="Times New Roman"/>
                <w:sz w:val="18"/>
                <w:szCs w:val="18"/>
              </w:rPr>
            </w:pPr>
            <w:r w:rsidRPr="00EE7D24">
              <w:rPr>
                <w:rFonts w:cs="Times New Roman"/>
                <w:sz w:val="18"/>
                <w:szCs w:val="18"/>
              </w:rPr>
              <w:t>Static yield stress</w:t>
            </w:r>
          </w:p>
        </w:tc>
        <w:tc>
          <w:tcPr>
            <w:tcW w:w="1267" w:type="dxa"/>
            <w:tcBorders>
              <w:top w:val="nil"/>
              <w:left w:val="nil"/>
              <w:bottom w:val="nil"/>
              <w:right w:val="nil"/>
            </w:tcBorders>
            <w:vAlign w:val="center"/>
          </w:tcPr>
          <w:p w14:paraId="0E0271B6" w14:textId="3AD4B733" w:rsidR="00EE7D24" w:rsidRPr="00EE7D24" w:rsidRDefault="00EE7D24" w:rsidP="00EE7D24">
            <w:pPr>
              <w:jc w:val="center"/>
              <w:rPr>
                <w:rFonts w:cs="Times New Roman"/>
                <w:sz w:val="18"/>
                <w:szCs w:val="18"/>
              </w:rPr>
            </w:pPr>
            <w:r w:rsidRPr="00EE7D24">
              <w:rPr>
                <w:rFonts w:cs="Times New Roman"/>
                <w:color w:val="000000"/>
                <w:sz w:val="18"/>
                <w:szCs w:val="18"/>
              </w:rPr>
              <w:t>Training set</w:t>
            </w:r>
          </w:p>
        </w:tc>
        <w:tc>
          <w:tcPr>
            <w:tcW w:w="1033" w:type="dxa"/>
            <w:tcBorders>
              <w:top w:val="nil"/>
              <w:left w:val="nil"/>
              <w:bottom w:val="nil"/>
              <w:right w:val="nil"/>
            </w:tcBorders>
            <w:vAlign w:val="center"/>
          </w:tcPr>
          <w:p w14:paraId="0ED1094B" w14:textId="789A76A1" w:rsidR="00EE7D24" w:rsidRPr="00EE7D24" w:rsidRDefault="00EE7D24" w:rsidP="00EE7D24">
            <w:pPr>
              <w:jc w:val="center"/>
              <w:rPr>
                <w:rFonts w:cs="Times New Roman"/>
                <w:sz w:val="18"/>
                <w:szCs w:val="18"/>
              </w:rPr>
            </w:pPr>
            <w:r w:rsidRPr="00EE7D24">
              <w:rPr>
                <w:rFonts w:cs="Times New Roman"/>
                <w:color w:val="000000"/>
                <w:sz w:val="18"/>
                <w:szCs w:val="18"/>
              </w:rPr>
              <w:t>0.9</w:t>
            </w:r>
            <w:r w:rsidR="000515FF">
              <w:rPr>
                <w:rFonts w:cs="Times New Roman"/>
                <w:color w:val="000000"/>
                <w:sz w:val="18"/>
                <w:szCs w:val="18"/>
              </w:rPr>
              <w:t>2</w:t>
            </w:r>
          </w:p>
        </w:tc>
        <w:tc>
          <w:tcPr>
            <w:tcW w:w="1033" w:type="dxa"/>
            <w:tcBorders>
              <w:top w:val="nil"/>
              <w:left w:val="nil"/>
              <w:bottom w:val="nil"/>
              <w:right w:val="nil"/>
            </w:tcBorders>
            <w:vAlign w:val="center"/>
          </w:tcPr>
          <w:p w14:paraId="045E423D" w14:textId="33FFC72D" w:rsidR="00EE7D24" w:rsidRPr="00EE7D24" w:rsidRDefault="00EE7D24" w:rsidP="00EE7D24">
            <w:pPr>
              <w:jc w:val="center"/>
              <w:rPr>
                <w:rFonts w:cs="Times New Roman"/>
                <w:sz w:val="18"/>
                <w:szCs w:val="18"/>
              </w:rPr>
            </w:pPr>
            <w:r w:rsidRPr="00EE7D24">
              <w:rPr>
                <w:rFonts w:cs="Times New Roman"/>
                <w:color w:val="000000"/>
                <w:sz w:val="18"/>
                <w:szCs w:val="18"/>
              </w:rPr>
              <w:t>188.11 Pa</w:t>
            </w:r>
          </w:p>
        </w:tc>
        <w:tc>
          <w:tcPr>
            <w:tcW w:w="1033" w:type="dxa"/>
            <w:tcBorders>
              <w:top w:val="nil"/>
              <w:left w:val="nil"/>
              <w:bottom w:val="nil"/>
              <w:right w:val="nil"/>
            </w:tcBorders>
            <w:vAlign w:val="center"/>
          </w:tcPr>
          <w:p w14:paraId="2F1FD648" w14:textId="45055291" w:rsidR="00EE7D24" w:rsidRPr="00EE7D24" w:rsidRDefault="00EE7D24" w:rsidP="00EE7D24">
            <w:pPr>
              <w:jc w:val="center"/>
              <w:rPr>
                <w:rFonts w:cs="Times New Roman"/>
                <w:sz w:val="18"/>
                <w:szCs w:val="18"/>
              </w:rPr>
            </w:pPr>
            <w:r w:rsidRPr="00EE7D24">
              <w:rPr>
                <w:rFonts w:cs="Times New Roman"/>
                <w:color w:val="000000"/>
                <w:sz w:val="18"/>
                <w:szCs w:val="18"/>
              </w:rPr>
              <w:t>16.53%</w:t>
            </w:r>
          </w:p>
        </w:tc>
        <w:tc>
          <w:tcPr>
            <w:tcW w:w="1034" w:type="dxa"/>
            <w:tcBorders>
              <w:top w:val="nil"/>
              <w:left w:val="nil"/>
              <w:bottom w:val="nil"/>
              <w:right w:val="nil"/>
            </w:tcBorders>
            <w:vAlign w:val="center"/>
          </w:tcPr>
          <w:p w14:paraId="736C63DE" w14:textId="1DB37988" w:rsidR="00EE7D24" w:rsidRPr="00EE7D24" w:rsidRDefault="00945728" w:rsidP="00EE7D24">
            <w:pPr>
              <w:jc w:val="center"/>
              <w:rPr>
                <w:rFonts w:cs="Times New Roman"/>
                <w:sz w:val="18"/>
                <w:szCs w:val="18"/>
              </w:rPr>
            </w:pPr>
            <w:r>
              <w:rPr>
                <w:rFonts w:cs="Times New Roman"/>
                <w:sz w:val="18"/>
                <w:szCs w:val="18"/>
              </w:rPr>
              <w:t>2</w:t>
            </w:r>
            <w:r w:rsidR="00EE7D24" w:rsidRPr="00EE7D24">
              <w:rPr>
                <w:rFonts w:cs="Times New Roman"/>
                <w:sz w:val="18"/>
                <w:szCs w:val="18"/>
              </w:rPr>
              <w:t>85.65</w:t>
            </w:r>
            <w:r w:rsidR="00EE7D24" w:rsidRPr="00EE7D24">
              <w:rPr>
                <w:rFonts w:cs="Times New Roman"/>
                <w:color w:val="000000"/>
                <w:sz w:val="18"/>
                <w:szCs w:val="18"/>
              </w:rPr>
              <w:t xml:space="preserve"> Pa</w:t>
            </w:r>
          </w:p>
        </w:tc>
      </w:tr>
      <w:tr w:rsidR="00EE7D24" w:rsidRPr="00EE7D24" w14:paraId="46B1BEE5" w14:textId="77777777" w:rsidTr="00EE7D24">
        <w:trPr>
          <w:jc w:val="center"/>
        </w:trPr>
        <w:tc>
          <w:tcPr>
            <w:tcW w:w="1890" w:type="dxa"/>
            <w:vMerge/>
            <w:tcBorders>
              <w:left w:val="nil"/>
              <w:bottom w:val="nil"/>
              <w:right w:val="nil"/>
            </w:tcBorders>
            <w:vAlign w:val="center"/>
          </w:tcPr>
          <w:p w14:paraId="5768186E" w14:textId="77777777" w:rsidR="00EE7D24" w:rsidRPr="00EE7D24" w:rsidRDefault="00EE7D24" w:rsidP="00EE7D24">
            <w:pPr>
              <w:jc w:val="center"/>
              <w:rPr>
                <w:rFonts w:cs="Times New Roman"/>
                <w:sz w:val="18"/>
                <w:szCs w:val="18"/>
              </w:rPr>
            </w:pPr>
          </w:p>
        </w:tc>
        <w:tc>
          <w:tcPr>
            <w:tcW w:w="1267" w:type="dxa"/>
            <w:tcBorders>
              <w:top w:val="nil"/>
              <w:left w:val="nil"/>
              <w:bottom w:val="nil"/>
              <w:right w:val="nil"/>
            </w:tcBorders>
            <w:vAlign w:val="center"/>
          </w:tcPr>
          <w:p w14:paraId="4F7E1285" w14:textId="3E967CE5" w:rsidR="00EE7D24" w:rsidRPr="00EE7D24" w:rsidRDefault="00EE7D24" w:rsidP="00EE7D24">
            <w:pPr>
              <w:jc w:val="center"/>
              <w:rPr>
                <w:rFonts w:cs="Times New Roman"/>
                <w:sz w:val="18"/>
                <w:szCs w:val="18"/>
              </w:rPr>
            </w:pPr>
            <w:r w:rsidRPr="00EE7D24">
              <w:rPr>
                <w:rFonts w:cs="Times New Roman"/>
                <w:color w:val="000000"/>
                <w:sz w:val="18"/>
                <w:szCs w:val="18"/>
              </w:rPr>
              <w:t>Testing set</w:t>
            </w:r>
          </w:p>
        </w:tc>
        <w:tc>
          <w:tcPr>
            <w:tcW w:w="1033" w:type="dxa"/>
            <w:tcBorders>
              <w:top w:val="nil"/>
              <w:left w:val="nil"/>
              <w:bottom w:val="nil"/>
              <w:right w:val="nil"/>
            </w:tcBorders>
            <w:vAlign w:val="center"/>
          </w:tcPr>
          <w:p w14:paraId="32995B00" w14:textId="683047E8" w:rsidR="00EE7D24" w:rsidRPr="00EE7D24" w:rsidRDefault="00EE7D24" w:rsidP="00EE7D24">
            <w:pPr>
              <w:jc w:val="center"/>
              <w:rPr>
                <w:rFonts w:cs="Times New Roman"/>
                <w:sz w:val="18"/>
                <w:szCs w:val="18"/>
              </w:rPr>
            </w:pPr>
            <w:r w:rsidRPr="00EE7D24">
              <w:rPr>
                <w:rFonts w:cs="Times New Roman"/>
                <w:color w:val="000000"/>
                <w:sz w:val="18"/>
                <w:szCs w:val="18"/>
              </w:rPr>
              <w:t>0.9</w:t>
            </w:r>
            <w:r w:rsidR="000515FF">
              <w:rPr>
                <w:rFonts w:cs="Times New Roman"/>
                <w:color w:val="000000"/>
                <w:sz w:val="18"/>
                <w:szCs w:val="18"/>
              </w:rPr>
              <w:t>0</w:t>
            </w:r>
          </w:p>
        </w:tc>
        <w:tc>
          <w:tcPr>
            <w:tcW w:w="1033" w:type="dxa"/>
            <w:tcBorders>
              <w:top w:val="nil"/>
              <w:left w:val="nil"/>
              <w:bottom w:val="nil"/>
              <w:right w:val="nil"/>
            </w:tcBorders>
            <w:vAlign w:val="center"/>
          </w:tcPr>
          <w:p w14:paraId="4044CAF1" w14:textId="1DA1B193" w:rsidR="00EE7D24" w:rsidRPr="00EE7D24" w:rsidRDefault="00EE7D24" w:rsidP="00EE7D24">
            <w:pPr>
              <w:jc w:val="center"/>
              <w:rPr>
                <w:rFonts w:cs="Times New Roman"/>
                <w:sz w:val="18"/>
                <w:szCs w:val="18"/>
              </w:rPr>
            </w:pPr>
            <w:r w:rsidRPr="00EE7D24">
              <w:rPr>
                <w:rFonts w:cs="Times New Roman"/>
                <w:color w:val="000000"/>
                <w:sz w:val="18"/>
                <w:szCs w:val="18"/>
              </w:rPr>
              <w:t>184.36 Pa</w:t>
            </w:r>
          </w:p>
        </w:tc>
        <w:tc>
          <w:tcPr>
            <w:tcW w:w="1033" w:type="dxa"/>
            <w:tcBorders>
              <w:top w:val="nil"/>
              <w:left w:val="nil"/>
              <w:bottom w:val="nil"/>
              <w:right w:val="nil"/>
            </w:tcBorders>
            <w:vAlign w:val="center"/>
          </w:tcPr>
          <w:p w14:paraId="2A2A6561" w14:textId="417F4A50" w:rsidR="00EE7D24" w:rsidRPr="00EE7D24" w:rsidRDefault="00B02BFF" w:rsidP="00EE7D24">
            <w:pPr>
              <w:jc w:val="center"/>
              <w:rPr>
                <w:rFonts w:cs="Times New Roman"/>
                <w:sz w:val="18"/>
                <w:szCs w:val="18"/>
              </w:rPr>
            </w:pPr>
            <w:r>
              <w:rPr>
                <w:rFonts w:cs="Times New Roman"/>
                <w:color w:val="000000"/>
                <w:sz w:val="18"/>
                <w:szCs w:val="18"/>
              </w:rPr>
              <w:t>2</w:t>
            </w:r>
            <w:r w:rsidR="00EE7D24" w:rsidRPr="00EE7D24">
              <w:rPr>
                <w:rFonts w:cs="Times New Roman"/>
                <w:color w:val="000000"/>
                <w:sz w:val="18"/>
                <w:szCs w:val="18"/>
              </w:rPr>
              <w:t>5.95%</w:t>
            </w:r>
          </w:p>
        </w:tc>
        <w:tc>
          <w:tcPr>
            <w:tcW w:w="1034" w:type="dxa"/>
            <w:tcBorders>
              <w:top w:val="nil"/>
              <w:left w:val="nil"/>
              <w:bottom w:val="nil"/>
              <w:right w:val="nil"/>
            </w:tcBorders>
            <w:vAlign w:val="center"/>
          </w:tcPr>
          <w:p w14:paraId="37800E4F" w14:textId="1DB00437" w:rsidR="00EE7D24" w:rsidRPr="00EE7D24" w:rsidRDefault="00EE7D24" w:rsidP="00EE7D24">
            <w:pPr>
              <w:jc w:val="center"/>
              <w:rPr>
                <w:rFonts w:cs="Times New Roman"/>
                <w:sz w:val="18"/>
                <w:szCs w:val="18"/>
              </w:rPr>
            </w:pPr>
            <w:r w:rsidRPr="00EE7D24">
              <w:rPr>
                <w:rFonts w:cs="Times New Roman"/>
                <w:sz w:val="18"/>
                <w:szCs w:val="18"/>
              </w:rPr>
              <w:t>268.93</w:t>
            </w:r>
            <w:r w:rsidRPr="00EE7D24">
              <w:rPr>
                <w:rFonts w:cs="Times New Roman"/>
                <w:color w:val="000000"/>
                <w:sz w:val="18"/>
                <w:szCs w:val="18"/>
              </w:rPr>
              <w:t xml:space="preserve"> Pa</w:t>
            </w:r>
          </w:p>
        </w:tc>
      </w:tr>
      <w:tr w:rsidR="00EE7D24" w:rsidRPr="00EE7D24" w14:paraId="0023C6FB" w14:textId="77777777" w:rsidTr="00EE7D24">
        <w:trPr>
          <w:jc w:val="center"/>
        </w:trPr>
        <w:tc>
          <w:tcPr>
            <w:tcW w:w="1890" w:type="dxa"/>
            <w:vMerge w:val="restart"/>
            <w:tcBorders>
              <w:top w:val="nil"/>
              <w:left w:val="nil"/>
              <w:right w:val="nil"/>
            </w:tcBorders>
            <w:vAlign w:val="center"/>
          </w:tcPr>
          <w:p w14:paraId="2BF53AFF" w14:textId="57927F4D" w:rsidR="00EE7D24" w:rsidRPr="00EE7D24" w:rsidRDefault="00EE7D24" w:rsidP="00EE7D24">
            <w:pPr>
              <w:jc w:val="center"/>
              <w:rPr>
                <w:rFonts w:cs="Times New Roman"/>
                <w:sz w:val="18"/>
                <w:szCs w:val="18"/>
              </w:rPr>
            </w:pPr>
            <w:r>
              <w:rPr>
                <w:rFonts w:cs="Times New Roman"/>
                <w:sz w:val="18"/>
                <w:szCs w:val="18"/>
              </w:rPr>
              <w:t>Dynamic yield stress</w:t>
            </w:r>
          </w:p>
        </w:tc>
        <w:tc>
          <w:tcPr>
            <w:tcW w:w="1267" w:type="dxa"/>
            <w:tcBorders>
              <w:top w:val="nil"/>
              <w:left w:val="nil"/>
              <w:bottom w:val="nil"/>
              <w:right w:val="nil"/>
            </w:tcBorders>
            <w:vAlign w:val="center"/>
          </w:tcPr>
          <w:p w14:paraId="79E52060" w14:textId="176DD64F" w:rsidR="00EE7D24" w:rsidRPr="00EE7D24" w:rsidRDefault="00EE7D24" w:rsidP="00EE7D24">
            <w:pPr>
              <w:jc w:val="center"/>
              <w:rPr>
                <w:rFonts w:cs="Times New Roman"/>
                <w:sz w:val="18"/>
                <w:szCs w:val="18"/>
              </w:rPr>
            </w:pPr>
            <w:r w:rsidRPr="00EE7D24">
              <w:rPr>
                <w:rFonts w:cs="Times New Roman"/>
                <w:color w:val="000000"/>
                <w:sz w:val="18"/>
                <w:szCs w:val="18"/>
              </w:rPr>
              <w:t>Training set</w:t>
            </w:r>
          </w:p>
        </w:tc>
        <w:tc>
          <w:tcPr>
            <w:tcW w:w="1033" w:type="dxa"/>
            <w:tcBorders>
              <w:top w:val="nil"/>
              <w:left w:val="nil"/>
              <w:bottom w:val="nil"/>
              <w:right w:val="nil"/>
            </w:tcBorders>
            <w:vAlign w:val="center"/>
          </w:tcPr>
          <w:p w14:paraId="6617F79C" w14:textId="2A25DEEA" w:rsidR="00EE7D24" w:rsidRPr="00EE7D24" w:rsidRDefault="00EE7D24" w:rsidP="00EE7D24">
            <w:pPr>
              <w:jc w:val="center"/>
              <w:rPr>
                <w:rFonts w:cs="Times New Roman"/>
                <w:sz w:val="18"/>
                <w:szCs w:val="18"/>
              </w:rPr>
            </w:pPr>
            <w:r w:rsidRPr="00EE7D24">
              <w:rPr>
                <w:rFonts w:cs="Times New Roman"/>
                <w:color w:val="000000"/>
                <w:sz w:val="18"/>
                <w:szCs w:val="18"/>
              </w:rPr>
              <w:t>0.93</w:t>
            </w:r>
          </w:p>
        </w:tc>
        <w:tc>
          <w:tcPr>
            <w:tcW w:w="1033" w:type="dxa"/>
            <w:tcBorders>
              <w:top w:val="nil"/>
              <w:left w:val="nil"/>
              <w:bottom w:val="nil"/>
              <w:right w:val="nil"/>
            </w:tcBorders>
            <w:vAlign w:val="center"/>
          </w:tcPr>
          <w:p w14:paraId="40831BE0" w14:textId="5F2628D8" w:rsidR="00EE7D24" w:rsidRPr="00EE7D24" w:rsidRDefault="00EE7D24" w:rsidP="00EE7D24">
            <w:pPr>
              <w:jc w:val="center"/>
              <w:rPr>
                <w:rFonts w:cs="Times New Roman"/>
                <w:sz w:val="18"/>
                <w:szCs w:val="18"/>
              </w:rPr>
            </w:pPr>
            <w:r w:rsidRPr="00EE7D24">
              <w:rPr>
                <w:rFonts w:cs="Times New Roman"/>
                <w:color w:val="000000"/>
                <w:sz w:val="18"/>
                <w:szCs w:val="18"/>
              </w:rPr>
              <w:t>38.80 Pa</w:t>
            </w:r>
          </w:p>
        </w:tc>
        <w:tc>
          <w:tcPr>
            <w:tcW w:w="1033" w:type="dxa"/>
            <w:tcBorders>
              <w:top w:val="nil"/>
              <w:left w:val="nil"/>
              <w:bottom w:val="nil"/>
              <w:right w:val="nil"/>
            </w:tcBorders>
            <w:vAlign w:val="center"/>
          </w:tcPr>
          <w:p w14:paraId="00D1320D" w14:textId="67794770" w:rsidR="00EE7D24" w:rsidRPr="00EE7D24" w:rsidRDefault="00EE7D24" w:rsidP="00EE7D24">
            <w:pPr>
              <w:jc w:val="center"/>
              <w:rPr>
                <w:rFonts w:cs="Times New Roman"/>
                <w:sz w:val="18"/>
                <w:szCs w:val="18"/>
              </w:rPr>
            </w:pPr>
            <w:r w:rsidRPr="00EE7D24">
              <w:rPr>
                <w:rFonts w:cs="Times New Roman"/>
                <w:color w:val="000000"/>
                <w:sz w:val="18"/>
                <w:szCs w:val="18"/>
              </w:rPr>
              <w:t>20.56%</w:t>
            </w:r>
          </w:p>
        </w:tc>
        <w:tc>
          <w:tcPr>
            <w:tcW w:w="1034" w:type="dxa"/>
            <w:tcBorders>
              <w:top w:val="nil"/>
              <w:left w:val="nil"/>
              <w:bottom w:val="nil"/>
              <w:right w:val="nil"/>
            </w:tcBorders>
            <w:vAlign w:val="center"/>
          </w:tcPr>
          <w:p w14:paraId="7479CFBF" w14:textId="049E6EC0" w:rsidR="00EE7D24" w:rsidRPr="00EE7D24" w:rsidRDefault="00EE7D24" w:rsidP="00EE7D24">
            <w:pPr>
              <w:jc w:val="center"/>
              <w:rPr>
                <w:rFonts w:cs="Times New Roman"/>
                <w:sz w:val="18"/>
                <w:szCs w:val="18"/>
              </w:rPr>
            </w:pPr>
            <w:r w:rsidRPr="00EE7D24">
              <w:rPr>
                <w:rFonts w:cs="Times New Roman"/>
                <w:sz w:val="18"/>
                <w:szCs w:val="18"/>
              </w:rPr>
              <w:t>68.81</w:t>
            </w:r>
            <w:r w:rsidRPr="00EE7D24">
              <w:rPr>
                <w:rFonts w:cs="Times New Roman"/>
                <w:color w:val="000000"/>
                <w:sz w:val="18"/>
                <w:szCs w:val="18"/>
              </w:rPr>
              <w:t xml:space="preserve"> Pa</w:t>
            </w:r>
          </w:p>
        </w:tc>
      </w:tr>
      <w:tr w:rsidR="00EE7D24" w:rsidRPr="00EE7D24" w14:paraId="5AFA8135" w14:textId="77777777" w:rsidTr="00EE7D24">
        <w:trPr>
          <w:jc w:val="center"/>
        </w:trPr>
        <w:tc>
          <w:tcPr>
            <w:tcW w:w="1890" w:type="dxa"/>
            <w:vMerge/>
            <w:tcBorders>
              <w:left w:val="nil"/>
              <w:bottom w:val="nil"/>
              <w:right w:val="nil"/>
            </w:tcBorders>
            <w:vAlign w:val="center"/>
          </w:tcPr>
          <w:p w14:paraId="75FC7858" w14:textId="77777777" w:rsidR="00EE7D24" w:rsidRPr="00EE7D24" w:rsidRDefault="00EE7D24" w:rsidP="00EE7D24">
            <w:pPr>
              <w:jc w:val="center"/>
              <w:rPr>
                <w:rFonts w:cs="Times New Roman"/>
                <w:sz w:val="18"/>
                <w:szCs w:val="18"/>
              </w:rPr>
            </w:pPr>
          </w:p>
        </w:tc>
        <w:tc>
          <w:tcPr>
            <w:tcW w:w="1267" w:type="dxa"/>
            <w:tcBorders>
              <w:top w:val="nil"/>
              <w:left w:val="nil"/>
              <w:bottom w:val="nil"/>
              <w:right w:val="nil"/>
            </w:tcBorders>
            <w:vAlign w:val="center"/>
          </w:tcPr>
          <w:p w14:paraId="71A1AEEB" w14:textId="407AB814" w:rsidR="00EE7D24" w:rsidRPr="00EE7D24" w:rsidRDefault="00EE7D24" w:rsidP="00EE7D24">
            <w:pPr>
              <w:jc w:val="center"/>
              <w:rPr>
                <w:rFonts w:cs="Times New Roman"/>
                <w:sz w:val="18"/>
                <w:szCs w:val="18"/>
              </w:rPr>
            </w:pPr>
            <w:r w:rsidRPr="00EE7D24">
              <w:rPr>
                <w:rFonts w:cs="Times New Roman"/>
                <w:color w:val="000000"/>
                <w:sz w:val="18"/>
                <w:szCs w:val="18"/>
              </w:rPr>
              <w:t>Testing set</w:t>
            </w:r>
          </w:p>
        </w:tc>
        <w:tc>
          <w:tcPr>
            <w:tcW w:w="1033" w:type="dxa"/>
            <w:tcBorders>
              <w:top w:val="nil"/>
              <w:left w:val="nil"/>
              <w:bottom w:val="nil"/>
              <w:right w:val="nil"/>
            </w:tcBorders>
            <w:vAlign w:val="center"/>
          </w:tcPr>
          <w:p w14:paraId="62C05D63" w14:textId="72D54C0A" w:rsidR="00EE7D24" w:rsidRPr="00EE7D24" w:rsidRDefault="00EE7D24" w:rsidP="00EE7D24">
            <w:pPr>
              <w:jc w:val="center"/>
              <w:rPr>
                <w:rFonts w:cs="Times New Roman"/>
                <w:sz w:val="18"/>
                <w:szCs w:val="18"/>
              </w:rPr>
            </w:pPr>
            <w:r w:rsidRPr="00EE7D24">
              <w:rPr>
                <w:rFonts w:cs="Times New Roman"/>
                <w:color w:val="000000"/>
                <w:sz w:val="18"/>
                <w:szCs w:val="18"/>
              </w:rPr>
              <w:t>0.91</w:t>
            </w:r>
          </w:p>
        </w:tc>
        <w:tc>
          <w:tcPr>
            <w:tcW w:w="1033" w:type="dxa"/>
            <w:tcBorders>
              <w:top w:val="nil"/>
              <w:left w:val="nil"/>
              <w:bottom w:val="nil"/>
              <w:right w:val="nil"/>
            </w:tcBorders>
            <w:vAlign w:val="center"/>
          </w:tcPr>
          <w:p w14:paraId="08CB8E16" w14:textId="55F9DB81" w:rsidR="00EE7D24" w:rsidRPr="00EE7D24" w:rsidRDefault="00EE7D24" w:rsidP="00EE7D24">
            <w:pPr>
              <w:jc w:val="center"/>
              <w:rPr>
                <w:rFonts w:cs="Times New Roman"/>
                <w:sz w:val="18"/>
                <w:szCs w:val="18"/>
              </w:rPr>
            </w:pPr>
            <w:r w:rsidRPr="00EE7D24">
              <w:rPr>
                <w:rFonts w:cs="Times New Roman"/>
                <w:color w:val="000000"/>
                <w:sz w:val="18"/>
                <w:szCs w:val="18"/>
              </w:rPr>
              <w:t>37.00 Pa</w:t>
            </w:r>
          </w:p>
        </w:tc>
        <w:tc>
          <w:tcPr>
            <w:tcW w:w="1033" w:type="dxa"/>
            <w:tcBorders>
              <w:top w:val="nil"/>
              <w:left w:val="nil"/>
              <w:bottom w:val="nil"/>
              <w:right w:val="nil"/>
            </w:tcBorders>
            <w:vAlign w:val="center"/>
          </w:tcPr>
          <w:p w14:paraId="0416A3C9" w14:textId="32B69025" w:rsidR="00EE7D24" w:rsidRPr="00EE7D24" w:rsidRDefault="00EE7D24" w:rsidP="00EE7D24">
            <w:pPr>
              <w:jc w:val="center"/>
              <w:rPr>
                <w:rFonts w:cs="Times New Roman"/>
                <w:sz w:val="18"/>
                <w:szCs w:val="18"/>
              </w:rPr>
            </w:pPr>
            <w:r w:rsidRPr="00EE7D24">
              <w:rPr>
                <w:rFonts w:cs="Times New Roman"/>
                <w:color w:val="000000"/>
                <w:sz w:val="18"/>
                <w:szCs w:val="18"/>
              </w:rPr>
              <w:t>20.21%</w:t>
            </w:r>
          </w:p>
        </w:tc>
        <w:tc>
          <w:tcPr>
            <w:tcW w:w="1034" w:type="dxa"/>
            <w:tcBorders>
              <w:top w:val="nil"/>
              <w:left w:val="nil"/>
              <w:bottom w:val="nil"/>
              <w:right w:val="nil"/>
            </w:tcBorders>
            <w:vAlign w:val="center"/>
          </w:tcPr>
          <w:p w14:paraId="7395F590" w14:textId="4D0B7B24" w:rsidR="00EE7D24" w:rsidRPr="00EE7D24" w:rsidRDefault="00EE7D24" w:rsidP="00EE7D24">
            <w:pPr>
              <w:jc w:val="center"/>
              <w:rPr>
                <w:rFonts w:cs="Times New Roman"/>
                <w:sz w:val="18"/>
                <w:szCs w:val="18"/>
              </w:rPr>
            </w:pPr>
            <w:r w:rsidRPr="00EE7D24">
              <w:rPr>
                <w:rFonts w:cs="Times New Roman"/>
                <w:sz w:val="18"/>
                <w:szCs w:val="18"/>
              </w:rPr>
              <w:t>66.10</w:t>
            </w:r>
            <w:r w:rsidRPr="00EE7D24">
              <w:rPr>
                <w:rFonts w:cs="Times New Roman"/>
                <w:color w:val="000000"/>
                <w:sz w:val="18"/>
                <w:szCs w:val="18"/>
              </w:rPr>
              <w:t xml:space="preserve"> Pa</w:t>
            </w:r>
          </w:p>
        </w:tc>
      </w:tr>
      <w:tr w:rsidR="00EE7D24" w:rsidRPr="00EE7D24" w14:paraId="54C35887" w14:textId="77777777" w:rsidTr="00EE7D24">
        <w:trPr>
          <w:jc w:val="center"/>
        </w:trPr>
        <w:tc>
          <w:tcPr>
            <w:tcW w:w="1890" w:type="dxa"/>
            <w:vMerge w:val="restart"/>
            <w:tcBorders>
              <w:top w:val="nil"/>
              <w:left w:val="nil"/>
              <w:right w:val="nil"/>
            </w:tcBorders>
            <w:vAlign w:val="center"/>
          </w:tcPr>
          <w:p w14:paraId="150A1F13" w14:textId="6A957570" w:rsidR="00EE7D24" w:rsidRPr="00EE7D24" w:rsidRDefault="00EE7D24" w:rsidP="00EE7D24">
            <w:pPr>
              <w:jc w:val="center"/>
              <w:rPr>
                <w:rFonts w:cs="Times New Roman"/>
                <w:sz w:val="18"/>
                <w:szCs w:val="18"/>
              </w:rPr>
            </w:pPr>
            <w:r>
              <w:rPr>
                <w:rFonts w:cs="Times New Roman"/>
                <w:sz w:val="18"/>
                <w:szCs w:val="18"/>
              </w:rPr>
              <w:t>Plastic viscosity</w:t>
            </w:r>
          </w:p>
        </w:tc>
        <w:tc>
          <w:tcPr>
            <w:tcW w:w="1267" w:type="dxa"/>
            <w:tcBorders>
              <w:top w:val="nil"/>
              <w:left w:val="nil"/>
              <w:bottom w:val="nil"/>
              <w:right w:val="nil"/>
            </w:tcBorders>
            <w:vAlign w:val="center"/>
          </w:tcPr>
          <w:p w14:paraId="4056E93B" w14:textId="6B20E5DE" w:rsidR="00EE7D24" w:rsidRPr="00EE7D24" w:rsidRDefault="00EE7D24" w:rsidP="00EE7D24">
            <w:pPr>
              <w:jc w:val="center"/>
              <w:rPr>
                <w:rFonts w:cs="Times New Roman"/>
                <w:sz w:val="18"/>
                <w:szCs w:val="18"/>
              </w:rPr>
            </w:pPr>
            <w:r w:rsidRPr="00EE7D24">
              <w:rPr>
                <w:rFonts w:cs="Times New Roman"/>
                <w:color w:val="000000"/>
                <w:sz w:val="18"/>
                <w:szCs w:val="18"/>
              </w:rPr>
              <w:t>Training set</w:t>
            </w:r>
          </w:p>
        </w:tc>
        <w:tc>
          <w:tcPr>
            <w:tcW w:w="1033" w:type="dxa"/>
            <w:tcBorders>
              <w:top w:val="nil"/>
              <w:left w:val="nil"/>
              <w:bottom w:val="nil"/>
              <w:right w:val="nil"/>
            </w:tcBorders>
            <w:vAlign w:val="center"/>
          </w:tcPr>
          <w:p w14:paraId="613E414A" w14:textId="06F6AC6C" w:rsidR="00EE7D24" w:rsidRPr="00EE7D24" w:rsidRDefault="00EE7D24" w:rsidP="00EE7D24">
            <w:pPr>
              <w:jc w:val="center"/>
              <w:rPr>
                <w:rFonts w:cs="Times New Roman"/>
                <w:sz w:val="18"/>
                <w:szCs w:val="18"/>
              </w:rPr>
            </w:pPr>
            <w:r w:rsidRPr="00EE7D24">
              <w:rPr>
                <w:rFonts w:cs="Times New Roman"/>
                <w:color w:val="000000"/>
                <w:sz w:val="18"/>
                <w:szCs w:val="18"/>
              </w:rPr>
              <w:t>0.95</w:t>
            </w:r>
          </w:p>
        </w:tc>
        <w:tc>
          <w:tcPr>
            <w:tcW w:w="1033" w:type="dxa"/>
            <w:tcBorders>
              <w:top w:val="nil"/>
              <w:left w:val="nil"/>
              <w:bottom w:val="nil"/>
              <w:right w:val="nil"/>
            </w:tcBorders>
            <w:vAlign w:val="center"/>
          </w:tcPr>
          <w:p w14:paraId="2C5BB150" w14:textId="6E998A1F" w:rsidR="00EE7D24" w:rsidRPr="00EE7D24" w:rsidRDefault="00EE7D24" w:rsidP="00EE7D24">
            <w:pPr>
              <w:jc w:val="center"/>
              <w:rPr>
                <w:rFonts w:cs="Times New Roman"/>
                <w:sz w:val="18"/>
                <w:szCs w:val="18"/>
              </w:rPr>
            </w:pPr>
            <w:r w:rsidRPr="00EE7D24">
              <w:rPr>
                <w:rFonts w:cs="Times New Roman"/>
                <w:color w:val="000000"/>
                <w:sz w:val="18"/>
                <w:szCs w:val="18"/>
              </w:rPr>
              <w:t>7.58</w:t>
            </w:r>
            <w:r w:rsidRPr="00EE7D24">
              <w:rPr>
                <w:rFonts w:cs="Times New Roman"/>
                <w:sz w:val="18"/>
                <w:szCs w:val="18"/>
              </w:rPr>
              <w:t xml:space="preserve"> </w:t>
            </w:r>
            <w:proofErr w:type="spellStart"/>
            <w:r w:rsidRPr="00EE7D24">
              <w:rPr>
                <w:rFonts w:cs="Times New Roman"/>
                <w:color w:val="000000"/>
                <w:sz w:val="18"/>
                <w:szCs w:val="18"/>
              </w:rPr>
              <w:t>Pa·s</w:t>
            </w:r>
            <w:proofErr w:type="spellEnd"/>
          </w:p>
        </w:tc>
        <w:tc>
          <w:tcPr>
            <w:tcW w:w="1033" w:type="dxa"/>
            <w:tcBorders>
              <w:top w:val="nil"/>
              <w:left w:val="nil"/>
              <w:bottom w:val="nil"/>
              <w:right w:val="nil"/>
            </w:tcBorders>
            <w:vAlign w:val="center"/>
          </w:tcPr>
          <w:p w14:paraId="54AE2673" w14:textId="20C4A9F8" w:rsidR="00EE7D24" w:rsidRPr="00EE7D24" w:rsidRDefault="00EE7D24" w:rsidP="00EE7D24">
            <w:pPr>
              <w:jc w:val="center"/>
              <w:rPr>
                <w:rFonts w:cs="Times New Roman"/>
                <w:sz w:val="18"/>
                <w:szCs w:val="18"/>
              </w:rPr>
            </w:pPr>
            <w:r w:rsidRPr="00EE7D24">
              <w:rPr>
                <w:rFonts w:cs="Times New Roman"/>
                <w:color w:val="000000"/>
                <w:sz w:val="18"/>
                <w:szCs w:val="18"/>
              </w:rPr>
              <w:t>7.43%</w:t>
            </w:r>
          </w:p>
        </w:tc>
        <w:tc>
          <w:tcPr>
            <w:tcW w:w="1034" w:type="dxa"/>
            <w:tcBorders>
              <w:top w:val="nil"/>
              <w:left w:val="nil"/>
              <w:bottom w:val="nil"/>
              <w:right w:val="nil"/>
            </w:tcBorders>
            <w:vAlign w:val="center"/>
          </w:tcPr>
          <w:p w14:paraId="3805E232" w14:textId="33F829F2" w:rsidR="00EE7D24" w:rsidRPr="00EE7D24" w:rsidRDefault="00EE7D24" w:rsidP="00EE7D24">
            <w:pPr>
              <w:jc w:val="center"/>
              <w:rPr>
                <w:rFonts w:cs="Times New Roman"/>
                <w:sz w:val="18"/>
                <w:szCs w:val="18"/>
              </w:rPr>
            </w:pPr>
            <w:r w:rsidRPr="00EE7D24">
              <w:rPr>
                <w:rFonts w:cs="Times New Roman"/>
                <w:sz w:val="18"/>
                <w:szCs w:val="18"/>
              </w:rPr>
              <w:t>17.09</w:t>
            </w:r>
            <w:r w:rsidRPr="00EE7D24">
              <w:rPr>
                <w:rFonts w:cs="Times New Roman"/>
                <w:color w:val="000000"/>
                <w:sz w:val="18"/>
                <w:szCs w:val="18"/>
              </w:rPr>
              <w:t xml:space="preserve"> </w:t>
            </w:r>
            <w:proofErr w:type="spellStart"/>
            <w:r w:rsidRPr="00EE7D24">
              <w:rPr>
                <w:rFonts w:cs="Times New Roman"/>
                <w:color w:val="000000"/>
                <w:sz w:val="18"/>
                <w:szCs w:val="18"/>
              </w:rPr>
              <w:t>Pa·s</w:t>
            </w:r>
            <w:proofErr w:type="spellEnd"/>
          </w:p>
        </w:tc>
      </w:tr>
      <w:tr w:rsidR="00EE7D24" w:rsidRPr="00EE7D24" w14:paraId="6BB6AD47" w14:textId="77777777" w:rsidTr="00EE7D24">
        <w:trPr>
          <w:jc w:val="center"/>
        </w:trPr>
        <w:tc>
          <w:tcPr>
            <w:tcW w:w="1890" w:type="dxa"/>
            <w:vMerge/>
            <w:tcBorders>
              <w:left w:val="nil"/>
              <w:right w:val="nil"/>
            </w:tcBorders>
            <w:vAlign w:val="center"/>
          </w:tcPr>
          <w:p w14:paraId="16D543A3" w14:textId="77777777" w:rsidR="00EE7D24" w:rsidRPr="00EE7D24" w:rsidRDefault="00EE7D24" w:rsidP="00EE7D24">
            <w:pPr>
              <w:jc w:val="center"/>
              <w:rPr>
                <w:rFonts w:cs="Times New Roman"/>
                <w:sz w:val="18"/>
                <w:szCs w:val="18"/>
              </w:rPr>
            </w:pPr>
          </w:p>
        </w:tc>
        <w:tc>
          <w:tcPr>
            <w:tcW w:w="1267" w:type="dxa"/>
            <w:tcBorders>
              <w:top w:val="nil"/>
              <w:left w:val="nil"/>
              <w:right w:val="nil"/>
            </w:tcBorders>
            <w:vAlign w:val="center"/>
          </w:tcPr>
          <w:p w14:paraId="0E909417" w14:textId="15EE2C81" w:rsidR="00EE7D24" w:rsidRPr="00EE7D24" w:rsidRDefault="00EE7D24" w:rsidP="00EE7D24">
            <w:pPr>
              <w:jc w:val="center"/>
              <w:rPr>
                <w:rFonts w:cs="Times New Roman"/>
                <w:sz w:val="18"/>
                <w:szCs w:val="18"/>
              </w:rPr>
            </w:pPr>
            <w:r w:rsidRPr="00EE7D24">
              <w:rPr>
                <w:rFonts w:cs="Times New Roman"/>
                <w:color w:val="000000"/>
                <w:sz w:val="18"/>
                <w:szCs w:val="18"/>
              </w:rPr>
              <w:t>Testing set</w:t>
            </w:r>
          </w:p>
        </w:tc>
        <w:tc>
          <w:tcPr>
            <w:tcW w:w="1033" w:type="dxa"/>
            <w:tcBorders>
              <w:top w:val="nil"/>
              <w:left w:val="nil"/>
              <w:right w:val="nil"/>
            </w:tcBorders>
            <w:vAlign w:val="center"/>
          </w:tcPr>
          <w:p w14:paraId="5B8E01F5" w14:textId="392E0353" w:rsidR="00EE7D24" w:rsidRPr="00EE7D24" w:rsidRDefault="00EE7D24" w:rsidP="00EE7D24">
            <w:pPr>
              <w:jc w:val="center"/>
              <w:rPr>
                <w:rFonts w:cs="Times New Roman"/>
                <w:sz w:val="18"/>
                <w:szCs w:val="18"/>
              </w:rPr>
            </w:pPr>
            <w:r w:rsidRPr="00EE7D24">
              <w:rPr>
                <w:rFonts w:cs="Times New Roman"/>
                <w:color w:val="000000"/>
                <w:sz w:val="18"/>
                <w:szCs w:val="18"/>
              </w:rPr>
              <w:t>0.94</w:t>
            </w:r>
          </w:p>
        </w:tc>
        <w:tc>
          <w:tcPr>
            <w:tcW w:w="1033" w:type="dxa"/>
            <w:tcBorders>
              <w:top w:val="nil"/>
              <w:left w:val="nil"/>
              <w:right w:val="nil"/>
            </w:tcBorders>
            <w:vAlign w:val="center"/>
          </w:tcPr>
          <w:p w14:paraId="71EDF868" w14:textId="13D9B517" w:rsidR="00EE7D24" w:rsidRPr="00EE7D24" w:rsidRDefault="00EE7D24" w:rsidP="00EE7D24">
            <w:pPr>
              <w:jc w:val="center"/>
              <w:rPr>
                <w:rFonts w:cs="Times New Roman"/>
                <w:sz w:val="18"/>
                <w:szCs w:val="18"/>
              </w:rPr>
            </w:pPr>
            <w:r w:rsidRPr="00EE7D24">
              <w:rPr>
                <w:rFonts w:cs="Times New Roman"/>
                <w:color w:val="000000"/>
                <w:sz w:val="18"/>
                <w:szCs w:val="18"/>
              </w:rPr>
              <w:t xml:space="preserve">9.96 </w:t>
            </w:r>
            <w:proofErr w:type="spellStart"/>
            <w:r w:rsidRPr="00EE7D24">
              <w:rPr>
                <w:rFonts w:cs="Times New Roman"/>
                <w:color w:val="000000"/>
                <w:sz w:val="18"/>
                <w:szCs w:val="18"/>
              </w:rPr>
              <w:t>Pa·s</w:t>
            </w:r>
            <w:proofErr w:type="spellEnd"/>
          </w:p>
        </w:tc>
        <w:tc>
          <w:tcPr>
            <w:tcW w:w="1033" w:type="dxa"/>
            <w:tcBorders>
              <w:top w:val="nil"/>
              <w:left w:val="nil"/>
              <w:right w:val="nil"/>
            </w:tcBorders>
            <w:vAlign w:val="center"/>
          </w:tcPr>
          <w:p w14:paraId="515F96E8" w14:textId="33B9505B" w:rsidR="00EE7D24" w:rsidRPr="00EE7D24" w:rsidRDefault="00EE7D24" w:rsidP="00EE7D24">
            <w:pPr>
              <w:jc w:val="center"/>
              <w:rPr>
                <w:rFonts w:cs="Times New Roman"/>
                <w:sz w:val="18"/>
                <w:szCs w:val="18"/>
              </w:rPr>
            </w:pPr>
            <w:r w:rsidRPr="00EE7D24">
              <w:rPr>
                <w:rFonts w:cs="Times New Roman"/>
                <w:color w:val="000000"/>
                <w:sz w:val="18"/>
                <w:szCs w:val="18"/>
              </w:rPr>
              <w:t>6.12%</w:t>
            </w:r>
          </w:p>
        </w:tc>
        <w:tc>
          <w:tcPr>
            <w:tcW w:w="1034" w:type="dxa"/>
            <w:tcBorders>
              <w:top w:val="nil"/>
              <w:left w:val="nil"/>
              <w:right w:val="nil"/>
            </w:tcBorders>
            <w:vAlign w:val="center"/>
          </w:tcPr>
          <w:p w14:paraId="5B2D1620" w14:textId="5E7B59AB" w:rsidR="00EE7D24" w:rsidRPr="00EE7D24" w:rsidRDefault="00EE7D24" w:rsidP="00EE7D24">
            <w:pPr>
              <w:jc w:val="center"/>
              <w:rPr>
                <w:rFonts w:cs="Times New Roman"/>
                <w:sz w:val="18"/>
                <w:szCs w:val="18"/>
              </w:rPr>
            </w:pPr>
            <w:r w:rsidRPr="00EE7D24">
              <w:rPr>
                <w:rFonts w:cs="Times New Roman"/>
                <w:sz w:val="18"/>
                <w:szCs w:val="18"/>
              </w:rPr>
              <w:t>17.12</w:t>
            </w:r>
            <w:r w:rsidRPr="00EE7D24">
              <w:rPr>
                <w:rFonts w:cs="Times New Roman"/>
                <w:color w:val="000000"/>
                <w:sz w:val="18"/>
                <w:szCs w:val="18"/>
              </w:rPr>
              <w:t xml:space="preserve"> </w:t>
            </w:r>
            <w:proofErr w:type="spellStart"/>
            <w:r w:rsidRPr="00EE7D24">
              <w:rPr>
                <w:rFonts w:cs="Times New Roman"/>
                <w:color w:val="000000"/>
                <w:sz w:val="18"/>
                <w:szCs w:val="18"/>
              </w:rPr>
              <w:t>Pa·s</w:t>
            </w:r>
            <w:proofErr w:type="spellEnd"/>
          </w:p>
        </w:tc>
      </w:tr>
    </w:tbl>
    <w:p w14:paraId="56E2A91D" w14:textId="7DAB8512" w:rsidR="001820E9" w:rsidRDefault="001820E9" w:rsidP="00DD0F33"/>
    <w:p w14:paraId="10A13E9F" w14:textId="4D4B59B5" w:rsidR="006D1A11" w:rsidRDefault="000B4F7D" w:rsidP="006D1A11">
      <w:r>
        <w:t xml:space="preserve">As </w:t>
      </w:r>
      <w:r w:rsidR="006D1A11">
        <w:t xml:space="preserve">presented in </w:t>
      </w:r>
      <w:r w:rsidR="006D1A11">
        <w:fldChar w:fldCharType="begin"/>
      </w:r>
      <w:r w:rsidR="006D1A11">
        <w:instrText xml:space="preserve"> REF _Ref104487253 \h </w:instrText>
      </w:r>
      <w:r w:rsidR="006D1A11">
        <w:fldChar w:fldCharType="separate"/>
      </w:r>
      <w:r w:rsidR="00736098">
        <w:t xml:space="preserve">Fig. </w:t>
      </w:r>
      <w:r w:rsidR="00736098">
        <w:rPr>
          <w:noProof/>
        </w:rPr>
        <w:t>7</w:t>
      </w:r>
      <w:r w:rsidR="006D1A11">
        <w:fldChar w:fldCharType="end"/>
      </w:r>
      <w:r>
        <w:t xml:space="preserve">, the predicted values are plotted against the observed data to assess the global performance of the </w:t>
      </w:r>
      <w:r w:rsidR="00144412">
        <w:t>AAC</w:t>
      </w:r>
      <w:r>
        <w:t xml:space="preserve"> predictive models. The results reveal that all models showed good accuracy of predictions that the relative errors between predictions and observations are distributed around 0.</w:t>
      </w:r>
    </w:p>
    <w:p w14:paraId="66B5357F" w14:textId="77777777" w:rsidR="004872D7" w:rsidRPr="006D1A11" w:rsidRDefault="004872D7" w:rsidP="006D1A11"/>
    <w:p w14:paraId="74082D07" w14:textId="2CF8105A" w:rsidR="001820E9" w:rsidRDefault="00542C7B" w:rsidP="001820E9">
      <w:pPr>
        <w:jc w:val="center"/>
      </w:pPr>
      <w:r w:rsidRPr="00542C7B">
        <w:rPr>
          <w:noProof/>
          <w:lang w:val="en-GB"/>
        </w:rPr>
        <w:drawing>
          <wp:inline distT="0" distB="0" distL="0" distR="0" wp14:anchorId="75E91E3E" wp14:editId="36F37A33">
            <wp:extent cx="1691640" cy="150826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91640" cy="1508260"/>
                    </a:xfrm>
                    <a:prstGeom prst="rect">
                      <a:avLst/>
                    </a:prstGeom>
                    <a:noFill/>
                    <a:ln>
                      <a:noFill/>
                    </a:ln>
                  </pic:spPr>
                </pic:pic>
              </a:graphicData>
            </a:graphic>
          </wp:inline>
        </w:drawing>
      </w:r>
      <w:r w:rsidR="0035283D" w:rsidRPr="0035283D">
        <w:rPr>
          <w:noProof/>
          <w:lang w:val="en-GB"/>
        </w:rPr>
        <w:drawing>
          <wp:inline distT="0" distB="0" distL="0" distR="0" wp14:anchorId="679C66D5" wp14:editId="3F0B2771">
            <wp:extent cx="1691640" cy="15082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91640" cy="1508260"/>
                    </a:xfrm>
                    <a:prstGeom prst="rect">
                      <a:avLst/>
                    </a:prstGeom>
                    <a:noFill/>
                    <a:ln>
                      <a:noFill/>
                    </a:ln>
                  </pic:spPr>
                </pic:pic>
              </a:graphicData>
            </a:graphic>
          </wp:inline>
        </w:drawing>
      </w:r>
    </w:p>
    <w:p w14:paraId="1F64AEF7" w14:textId="79F3696B" w:rsidR="00787A4A" w:rsidRDefault="00E208E4" w:rsidP="00787A4A">
      <w:pPr>
        <w:keepNext/>
        <w:jc w:val="center"/>
      </w:pPr>
      <w:r w:rsidRPr="00E208E4">
        <w:rPr>
          <w:noProof/>
          <w:lang w:val="en-GB"/>
        </w:rPr>
        <w:lastRenderedPageBreak/>
        <w:drawing>
          <wp:inline distT="0" distB="0" distL="0" distR="0" wp14:anchorId="09522BE7" wp14:editId="37D33015">
            <wp:extent cx="1691640" cy="150826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91640" cy="1508260"/>
                    </a:xfrm>
                    <a:prstGeom prst="rect">
                      <a:avLst/>
                    </a:prstGeom>
                    <a:noFill/>
                    <a:ln>
                      <a:noFill/>
                    </a:ln>
                  </pic:spPr>
                </pic:pic>
              </a:graphicData>
            </a:graphic>
          </wp:inline>
        </w:drawing>
      </w:r>
      <w:r w:rsidR="000F68F5" w:rsidRPr="000F68F5">
        <w:t xml:space="preserve"> </w:t>
      </w:r>
      <w:r w:rsidR="009217CD" w:rsidRPr="009217CD">
        <w:rPr>
          <w:noProof/>
          <w:lang w:val="en-GB"/>
        </w:rPr>
        <w:drawing>
          <wp:inline distT="0" distB="0" distL="0" distR="0" wp14:anchorId="1F102864" wp14:editId="4FE29C8B">
            <wp:extent cx="1691640" cy="150826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1640" cy="1508260"/>
                    </a:xfrm>
                    <a:prstGeom prst="rect">
                      <a:avLst/>
                    </a:prstGeom>
                    <a:noFill/>
                    <a:ln>
                      <a:noFill/>
                    </a:ln>
                  </pic:spPr>
                </pic:pic>
              </a:graphicData>
            </a:graphic>
          </wp:inline>
        </w:drawing>
      </w:r>
      <w:r w:rsidR="000F68F5" w:rsidRPr="000F68F5">
        <w:t xml:space="preserve"> </w:t>
      </w:r>
      <w:r w:rsidR="009217CD" w:rsidRPr="009217CD">
        <w:rPr>
          <w:noProof/>
          <w:lang w:val="en-GB"/>
        </w:rPr>
        <w:drawing>
          <wp:inline distT="0" distB="0" distL="0" distR="0" wp14:anchorId="60FA348F" wp14:editId="0FC25E95">
            <wp:extent cx="1691640" cy="1515033"/>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91640" cy="1515033"/>
                    </a:xfrm>
                    <a:prstGeom prst="rect">
                      <a:avLst/>
                    </a:prstGeom>
                    <a:noFill/>
                    <a:ln>
                      <a:noFill/>
                    </a:ln>
                  </pic:spPr>
                </pic:pic>
              </a:graphicData>
            </a:graphic>
          </wp:inline>
        </w:drawing>
      </w:r>
    </w:p>
    <w:p w14:paraId="4D40866B" w14:textId="4F22F9EE" w:rsidR="00A061BF" w:rsidRDefault="00787A4A" w:rsidP="00787A4A">
      <w:pPr>
        <w:pStyle w:val="Caption"/>
      </w:pPr>
      <w:bookmarkStart w:id="20" w:name="_Ref104487253"/>
      <w:r>
        <w:t xml:space="preserve">Fig. </w:t>
      </w:r>
      <w:fldSimple w:instr=" SEQ Fig. \* ARABIC ">
        <w:r w:rsidR="00736098">
          <w:rPr>
            <w:noProof/>
          </w:rPr>
          <w:t>7</w:t>
        </w:r>
      </w:fldSimple>
      <w:bookmarkEnd w:id="20"/>
      <w:r>
        <w:t>. Predicti</w:t>
      </w:r>
      <w:r w:rsidR="00686BC9">
        <w:t>ve</w:t>
      </w:r>
      <w:r>
        <w:t xml:space="preserve"> performance of the RF model. (a) Compressive strength; (b) Slump; (c) Static yield stress; (d) Dynamic yield stress; (e) Plastic viscosity.</w:t>
      </w:r>
    </w:p>
    <w:p w14:paraId="249F70B8" w14:textId="77777777" w:rsidR="00E9101E" w:rsidRDefault="00E9101E" w:rsidP="00583398"/>
    <w:p w14:paraId="51DF09C5" w14:textId="5E373A16" w:rsidR="002936AE" w:rsidRDefault="00787A4A" w:rsidP="00A77BC1">
      <w:pPr>
        <w:pStyle w:val="Heading3"/>
      </w:pPr>
      <w:bookmarkStart w:id="21" w:name="_Ref64279352"/>
      <w:r>
        <w:t xml:space="preserve">Importance </w:t>
      </w:r>
      <w:r w:rsidR="00A77BC1">
        <w:t>of features</w:t>
      </w:r>
    </w:p>
    <w:p w14:paraId="78F0AAB0" w14:textId="2E108E40" w:rsidR="004F3B3B" w:rsidRDefault="00083A11" w:rsidP="00D20673">
      <w:r>
        <w:t xml:space="preserve">The </w:t>
      </w:r>
      <w:r w:rsidR="00DE63ED">
        <w:t xml:space="preserve">importance of </w:t>
      </w:r>
      <w:r>
        <w:t xml:space="preserve">predictor variables </w:t>
      </w:r>
      <w:r w:rsidR="00204914">
        <w:t>was</w:t>
      </w:r>
      <w:r>
        <w:t xml:space="preserve"> assessed through </w:t>
      </w:r>
      <w:r w:rsidRPr="00F16BE5">
        <w:t xml:space="preserve">mean decrease </w:t>
      </w:r>
      <w:r w:rsidR="0079158A" w:rsidRPr="00F16BE5">
        <w:t xml:space="preserve">accuracy computed from permuting out-of-bag (OOB) data </w:t>
      </w:r>
      <w:r w:rsidRPr="00F16BE5">
        <w:t>in the RF algorithm</w:t>
      </w:r>
      <w:r w:rsidR="00670671" w:rsidRPr="00F16BE5">
        <w:t xml:space="preserve"> </w:t>
      </w:r>
      <w:r w:rsidR="00670671" w:rsidRPr="00F16BE5">
        <w:fldChar w:fldCharType="begin" w:fldLock="1"/>
      </w:r>
      <w:r w:rsidR="00E27656">
        <w:instrText>ADDIN CSL_CITATION {"citationItems":[{"id":"ITEM-1","itemData":{"ISSN":"1573-0565","author":[{"dropping-particle":"","family":"Breiman","given":"Leo","non-dropping-particle":"","parse-names":false,"suffix":""}],"container-title":"Machine learning","id":"ITEM-1","issue":"1","issued":{"date-parts":[["2001"]]},"page":"5-32","publisher":"Springer","title":"Random forests","type":"article-journal","volume":"45"},"uris":["http://www.mendeley.com/documents/?uuid=8f013d60-06c3-4589-8cf9-4d234cd52eb9","http://www.mendeley.com/documents/?uuid=b3576044-bd8d-4f97-991c-4dd14a448345"]}],"mendeley":{"formattedCitation":"[26]","plainTextFormattedCitation":"[26]","previouslyFormattedCitation":"[25]"},"properties":{"noteIndex":0},"schema":"https://github.com/citation-style-language/schema/raw/master/csl-citation.json"}</w:instrText>
      </w:r>
      <w:r w:rsidR="00670671" w:rsidRPr="00F16BE5">
        <w:fldChar w:fldCharType="separate"/>
      </w:r>
      <w:r w:rsidR="00E27656" w:rsidRPr="00E27656">
        <w:rPr>
          <w:noProof/>
        </w:rPr>
        <w:t>[26]</w:t>
      </w:r>
      <w:r w:rsidR="00670671" w:rsidRPr="00F16BE5">
        <w:fldChar w:fldCharType="end"/>
      </w:r>
      <w:r w:rsidR="00670671" w:rsidRPr="00F16BE5">
        <w:fldChar w:fldCharType="begin" w:fldLock="1"/>
      </w:r>
      <w:r w:rsidR="00E27656">
        <w:rPr>
          <w:rFonts w:hint="eastAsia"/>
        </w:rPr>
        <w:instrText>ADDIN CSL_CITATION {"citationItems":[{"id":"ITEM-1","itemData":{"ISSN":"1942-4787","author":[{"dropping-particle":"","family":"Boulesteix","given":"Anne</w:instrText>
      </w:r>
      <w:r w:rsidR="00E27656">
        <w:rPr>
          <w:rFonts w:hint="eastAsia"/>
        </w:rPr>
        <w:instrText>‐</w:instrText>
      </w:r>
      <w:r w:rsidR="00E27656">
        <w:rPr>
          <w:rFonts w:hint="eastAsia"/>
        </w:rPr>
        <w:instrText>Laure","non-dropping-particle":"","parse-names":false,"suffix":""},{"dropping-particle":"","family":"J</w:instrText>
      </w:r>
      <w:r w:rsidR="00E27656">
        <w:instrText>anitza","given":"Silke","non-dropping-particle":"","parse-names":false,"suffix":""},{"dropping-particle":"","family":"Kruppa","given":"Jochen","non-dropping-particle":"","parse-names":false,"suffix":""},{"dropping-particle":"","family":"König","given":"Inke R","non-dropping-particle":"","parse-names":false,"suffix":""}],"container-title":"Wiley Interdisciplinary Reviews: Data Mining and Knowledge Discovery","id":"ITEM-1","issue":"6","issued":{"date-parts":[["2012"]]},"page":"493-507","publisher":"Wiley Online Library","title":"Overview of random forest methodology and practical guidance with emphasis on computational biology and bioinformatics","type":"article-journal","volume":"2"},"uris":["http://www.mendeley.com/documents/?uuid=2cae7816-8755-4a78-a26b-5d46eacbdcd9","http://www.mendeley.com/documents/?uuid=af60b892-92f5-4b8b-a8b2-c14d2d6bc6fb"]}],"mendeley":{"formattedCitation":"[66]","plainTextFormattedCitation":"[66]","previouslyFormattedCitation":"[67]"},"properties":{"noteIndex":0},"schema":"https://github.com/citation-style-language/schema/raw/master/csl-citation.json"}</w:instrText>
      </w:r>
      <w:r w:rsidR="00670671" w:rsidRPr="00F16BE5">
        <w:fldChar w:fldCharType="separate"/>
      </w:r>
      <w:r w:rsidR="00E27656" w:rsidRPr="00E27656">
        <w:rPr>
          <w:noProof/>
        </w:rPr>
        <w:t>[66]</w:t>
      </w:r>
      <w:r w:rsidR="00670671" w:rsidRPr="00F16BE5">
        <w:fldChar w:fldCharType="end"/>
      </w:r>
      <w:r w:rsidRPr="00F16BE5">
        <w:t>.</w:t>
      </w:r>
      <w:r w:rsidR="00D751CF">
        <w:t xml:space="preserve"> </w:t>
      </w:r>
      <w:r w:rsidR="009F510D">
        <w:t>N</w:t>
      </w:r>
      <w:r w:rsidR="009F510D">
        <w:rPr>
          <w:rFonts w:hint="eastAsia"/>
        </w:rPr>
        <w:t>or</w:t>
      </w:r>
      <w:r w:rsidR="009F510D">
        <w:t xml:space="preserve">malized importance </w:t>
      </w:r>
      <w:r w:rsidR="00204914">
        <w:t xml:space="preserve">factors </w:t>
      </w:r>
      <w:r w:rsidR="009F510D">
        <w:t xml:space="preserve">are plotted in the heatmap as present in </w:t>
      </w:r>
      <w:r w:rsidR="00DE63ED">
        <w:fldChar w:fldCharType="begin"/>
      </w:r>
      <w:r w:rsidR="00DE63ED">
        <w:instrText xml:space="preserve"> REF _Ref104674967 \h </w:instrText>
      </w:r>
      <w:r w:rsidR="00DE63ED">
        <w:fldChar w:fldCharType="separate"/>
      </w:r>
      <w:r w:rsidR="00736098">
        <w:t xml:space="preserve">Fig. </w:t>
      </w:r>
      <w:r w:rsidR="00736098">
        <w:rPr>
          <w:noProof/>
        </w:rPr>
        <w:t>8</w:t>
      </w:r>
      <w:r w:rsidR="00DE63ED">
        <w:fldChar w:fldCharType="end"/>
      </w:r>
      <w:r w:rsidR="007C32FC">
        <w:t xml:space="preserve">, where the features with a stronger effect </w:t>
      </w:r>
      <w:r w:rsidR="00016E07">
        <w:t>are</w:t>
      </w:r>
      <w:r w:rsidR="007C32FC">
        <w:t xml:space="preserve"> indicated with light colors. </w:t>
      </w:r>
      <w:r w:rsidR="00701208">
        <w:t xml:space="preserve">Regarding the compressive strength of </w:t>
      </w:r>
      <w:r w:rsidR="00144412">
        <w:t>AACs</w:t>
      </w:r>
      <w:r w:rsidR="00701208">
        <w:t>, the</w:t>
      </w:r>
      <w:r w:rsidR="007C32FC">
        <w:t xml:space="preserve"> greatest influence</w:t>
      </w:r>
      <w:r w:rsidR="009C1186">
        <w:t xml:space="preserve"> c</w:t>
      </w:r>
      <w:r w:rsidR="004920BA">
        <w:t>omes</w:t>
      </w:r>
      <w:r w:rsidR="009C1186">
        <w:t xml:space="preserve"> from the testing age</w:t>
      </w:r>
      <w:r w:rsidR="00701208">
        <w:t>,</w:t>
      </w:r>
      <w:r w:rsidR="004920BA">
        <w:t xml:space="preserve"> in agreement with the </w:t>
      </w:r>
      <w:r w:rsidR="00ED2545">
        <w:t xml:space="preserve">results reported by Zhang et al </w:t>
      </w:r>
      <w:r w:rsidR="00ED2545">
        <w:fldChar w:fldCharType="begin" w:fldLock="1"/>
      </w:r>
      <w:r w:rsidR="00E27656">
        <w:instrText>ADDIN CSL_CITATION {"citationItems":[{"id":"ITEM-1","itemData":{"DOI":"10.1016/j.conbuildmat.2021.126103","ISSN":"09500618","abstract":"Alkali-activated materials (AAMs) have emerged as promising alternative binders to curb carbon dioxide emissions from portland cement production and decarbonize concrete construction. Wide-ranging research has been undertaken to explore diverse AAMs formulations. However, predicting the engineering properties of AAMs using traditional empirical and statistical methods is still hampered by inaccuracy and incertitude. This study proposes a chemistry-informed machine learning (ML) model to estimate the compressive strength of AAMs based on their mixture proportions and the chemical compositions of their precursors and activators. Purposefully, a comprehensive dataset encompassing 676 mixture design examples was extracted from peer-reviewed published research studies. A chemistry-based feature engineering was implemented to elevate the prediction performance of four applied ML models, including support vector machine, random forest, extra trees, and gradient boosting. Consequently, accurate predictions were achieved with a low mean absolute error of 3.228 MPa. In addition, extensive computational experiments were performed using the best predictive model to unravel the impact of several mixture design variables on the compressive strength development of AAMs. Accordingly, the effect of the formulation of the precursor and activator on the compressive strength was broadly examined, and the results were thoroughly scrutinized.","author":[{"dropping-particle":"V.","family":"Zhang","given":"Lei","non-dropping-particle":"","parse-names":false,"suffix":""},{"dropping-particle":"","family":"Marani","given":"Afshin","non-dropping-particle":"","parse-names":false,"suffix":""},{"dropping-particle":"","family":"Nehdi","given":"Moncef L.","non-dropping-particle":"","parse-names":false,"suffix":""}],"container-title":"Construction and Building Materials","id":"ITEM-1","issue":"September 2021","issued":{"date-parts":[["2022"]]},"page":"126103","publisher":"Elsevier Ltd","title":"Chemistry-informed machine learning prediction of compressive strength for alkali-activated materials","type":"article-journal","volume":"316"},"uris":["http://www.mendeley.com/documents/?uuid=8de17740-1760-4745-8a4e-ae857f40e7a9"]}],"mendeley":{"formattedCitation":"[19]","plainTextFormattedCitation":"[19]","previouslyFormattedCitation":"[19]"},"properties":{"noteIndex":0},"schema":"https://github.com/citation-style-language/schema/raw/master/csl-citation.json"}</w:instrText>
      </w:r>
      <w:r w:rsidR="00ED2545">
        <w:fldChar w:fldCharType="separate"/>
      </w:r>
      <w:r w:rsidR="00117F32" w:rsidRPr="00117F32">
        <w:rPr>
          <w:noProof/>
        </w:rPr>
        <w:t>[19]</w:t>
      </w:r>
      <w:r w:rsidR="00ED2545">
        <w:fldChar w:fldCharType="end"/>
      </w:r>
      <w:r w:rsidR="00ED2545">
        <w:t>.</w:t>
      </w:r>
      <w:r w:rsidR="007C32FC">
        <w:t xml:space="preserve"> </w:t>
      </w:r>
      <w:r w:rsidR="00ED2545">
        <w:t xml:space="preserve">Apart from that, </w:t>
      </w:r>
      <w:proofErr w:type="spellStart"/>
      <w:r w:rsidR="00701208">
        <w:t>Ms</w:t>
      </w:r>
      <w:proofErr w:type="spellEnd"/>
      <w:r w:rsidR="00701208">
        <w:t xml:space="preserve"> ranked the top among all</w:t>
      </w:r>
      <w:r w:rsidR="00ED2545">
        <w:t xml:space="preserve"> </w:t>
      </w:r>
      <w:r w:rsidR="00144412">
        <w:t>AAC</w:t>
      </w:r>
      <w:r w:rsidR="00701208">
        <w:t xml:space="preserve"> design factors</w:t>
      </w:r>
      <w:r w:rsidR="00ED2545">
        <w:t>, due</w:t>
      </w:r>
      <w:r w:rsidR="00701208">
        <w:t xml:space="preserve"> to </w:t>
      </w:r>
      <w:r w:rsidR="008045D0">
        <w:rPr>
          <w:rFonts w:hint="eastAsia"/>
        </w:rPr>
        <w:t>the</w:t>
      </w:r>
      <w:r w:rsidR="008045D0">
        <w:t xml:space="preserve"> numerous</w:t>
      </w:r>
      <w:r w:rsidR="00701208">
        <w:t xml:space="preserve"> nucleation sites </w:t>
      </w:r>
      <w:r w:rsidR="008045D0">
        <w:t xml:space="preserve">provided by the sodium silicate </w:t>
      </w:r>
      <w:r w:rsidR="00701208">
        <w:t xml:space="preserve">in the pore solution, </w:t>
      </w:r>
      <w:r w:rsidR="008045D0">
        <w:t>which is directly correlated to</w:t>
      </w:r>
      <w:r w:rsidR="00701208">
        <w:t xml:space="preserve"> denser microstructures and higher strength</w:t>
      </w:r>
      <w:r w:rsidR="00890DB0">
        <w:t xml:space="preserve"> in </w:t>
      </w:r>
      <w:r w:rsidR="001A1028">
        <w:t>AACs</w:t>
      </w:r>
      <w:r w:rsidR="00016333">
        <w:t xml:space="preserve"> </w:t>
      </w:r>
      <w:r w:rsidR="00016333">
        <w:fldChar w:fldCharType="begin" w:fldLock="1"/>
      </w:r>
      <w:r w:rsidR="00E27656">
        <w:instrText>ADDIN CSL_CITATION {"citationItems":[{"id":"ITEM-1","itemData":{"DOI":"10.1016/j.cemconres.2011.04.002","ISSN":"00088846","abstract":"Addition of pure calcium silicate hydrate (C-S-H) to alkali-activated slag (AAS) paste resulted in an earlier and larger hydration rate peak measured with isothermal calorimetry and a much higher compressive strength after 1 d of curing. This is attributed to a nucleation seeding effect, as was previously established for Portland cement and tricalcium silicate pastes. The acceleration of AAS hydration by seeding indicates that the early hydration rate is controlled by nucleation and growth. For the experiments reported here, the effect of C-S-H seed on the strength development of AAS paste between 1 d and 14 d of curing depended strongly on the curing method. With sealed curing the strength continued to increase, but with underwater curing the strength decreased due to cracking. This cracking is attributed to differential stresses arising from chemical and autogenous shrinkage. Similar experiments were also performed on Portland cement paste. © 2011 Elsevier Ltd. All rights reserved.","author":[{"dropping-particle":"","family":"Hubler","given":"Mija H.","non-dropping-particle":"","parse-names":false,"suffix":""},{"dropping-particle":"","family":"Thomas","given":"Jeffrey J.","non-dropping-particle":"","parse-names":false,"suffix":""},{"dropping-particle":"","family":"Jennings","given":"Hamlin M.","non-dropping-particle":"","parse-names":false,"suffix":""}],"container-title":"Cement and Concrete Research","id":"ITEM-1","issue":"8","issued":{"date-parts":[["2011"]]},"page":"842-846","publisher":"Elsevier Ltd","title":"Influence of nucleation seeding on the hydration kinetics and compressive strength of alkali activated slag paste","type":"article-journal","volume":"41"},"uris":["http://www.mendeley.com/documents/?uuid=364cb5a7-635b-493e-9def-f31b52bd5c3f"]}],"mendeley":{"formattedCitation":"[67]","plainTextFormattedCitation":"[67]","previouslyFormattedCitation":"[68]"},"properties":{"noteIndex":0},"schema":"https://github.com/citation-style-language/schema/raw/master/csl-citation.json"}</w:instrText>
      </w:r>
      <w:r w:rsidR="00016333">
        <w:fldChar w:fldCharType="separate"/>
      </w:r>
      <w:r w:rsidR="00E27656" w:rsidRPr="00E27656">
        <w:rPr>
          <w:noProof/>
        </w:rPr>
        <w:t>[67]</w:t>
      </w:r>
      <w:r w:rsidR="00016333">
        <w:fldChar w:fldCharType="end"/>
      </w:r>
      <w:r w:rsidR="00016333">
        <w:fldChar w:fldCharType="begin" w:fldLock="1"/>
      </w:r>
      <w:r w:rsidR="00E27656">
        <w:instrText>ADDIN CSL_CITATION {"citationItems":[{"id":"ITEM-1","itemData":{"DOI":"10.1016/j.cemconcomp.2014.09.001","ISSN":"09589465","abstract":"The early age reaction kinetics and microstructural development in alkali-activated slag binder are discussed. In-situ isothermal calorimetry was used to characterize the reaction progression in sodium hydroxide and sodium silicate-activated slag binders cured at ambient temperature. Microstructure and strength development were monitored to correlate the heat evolution with the property development. In-situ isothermal calorimetric data for sodium hydroxide-activated systems exhibited only one major heat evolution peak with no dormant period. Sodium silicate-activated pastes exhibited multiple peaks and extended dormant periods. Microstructural evolution, monitored using BSE-SEM, showed rapid product formation on the surface of slag grains in sodium hydroxide-activated systems, forming thin reaction shells - the thickness of which was related to the activator concentration - and leading to diffusion controlled hydration at a very early stage. Sodium silicate-activated systems exhibited slow and progressive product formation, predominately nucleated from the solution. These results are supported by electron mapping and electron dispersive X-ray spectroscopy.","author":[{"dropping-particle":"","family":"Gebregziabiher","given":"Berhan S.","non-dropping-particle":"","parse-names":false,"suffix":""},{"dropping-particle":"","family":"Thomas","given":"Robert","non-dropping-particle":"","parse-names":false,"suffix":""},{"dropping-particle":"","family":"Peethamparan","given":"Sulapha","non-dropping-particle":"","parse-names":false,"suffix":""}],"container-title":"Cement and Concrete Composites","id":"ITEM-1","issued":{"date-parts":[["2015"]]},"page":"91-102","publisher":"Elsevier Ltd","title":"Very early-age reaction kinetics and microstructural development in alkali-activated slag","type":"article-journal","volume":"55"},"uris":["http://www.mendeley.com/documents/?uuid=3ca6e95d-01eb-4555-918a-31fa1b4b3779"]}],"mendeley":{"formattedCitation":"[68]","plainTextFormattedCitation":"[68]","previouslyFormattedCitation":"[69]"},"properties":{"noteIndex":0},"schema":"https://github.com/citation-style-language/schema/raw/master/csl-citation.json"}</w:instrText>
      </w:r>
      <w:r w:rsidR="00016333">
        <w:fldChar w:fldCharType="separate"/>
      </w:r>
      <w:r w:rsidR="00E27656" w:rsidRPr="00E27656">
        <w:rPr>
          <w:noProof/>
        </w:rPr>
        <w:t>[68]</w:t>
      </w:r>
      <w:r w:rsidR="00016333">
        <w:fldChar w:fldCharType="end"/>
      </w:r>
      <w:r w:rsidR="00701208">
        <w:t>.</w:t>
      </w:r>
      <w:r w:rsidR="00016333">
        <w:t xml:space="preserve"> Slump and static yield stress, which </w:t>
      </w:r>
      <w:r w:rsidR="009C1186">
        <w:t>are associated with the initiation of flow from a static state,</w:t>
      </w:r>
      <w:r w:rsidR="00016333">
        <w:t xml:space="preserve"> showed very similar distributions of importance.</w:t>
      </w:r>
      <w:r w:rsidR="009C1186">
        <w:t xml:space="preserve"> In both cases, the water content and </w:t>
      </w:r>
      <w:proofErr w:type="spellStart"/>
      <w:r w:rsidR="009C1186">
        <w:t>Ms</w:t>
      </w:r>
      <w:proofErr w:type="spellEnd"/>
      <w:r w:rsidR="009C1186">
        <w:t xml:space="preserve"> took the first and second places, respectively. The interstitial water and silicate content</w:t>
      </w:r>
      <w:r w:rsidR="004F3B3B">
        <w:t xml:space="preserve"> may provide fluidizing effects to disperse the solid grains </w:t>
      </w:r>
      <w:r w:rsidR="004F3B3B">
        <w:fldChar w:fldCharType="begin" w:fldLock="1"/>
      </w:r>
      <w:r w:rsidR="00E27656">
        <w:instrText>ADDIN CSL_CITATION {"citationItems":[{"id":"ITEM-1","itemData":{"ISSN":"0950-0618","author":[{"dropping-particle":"","family":"Tian","given":"Yi","non-dropping-particle":"","parse-names":false,"suffix":""},{"dropping-particle":"","family":"Yang","given":"Changhui","non-dropping-particle":"","parse-names":false,"suffix":""},{"dropping-particle":"","family":"Yuan","given":"Shijun","non-dropping-particle":"","parse-names":false,"suffix":""},{"dropping-particle":"","family":"Yuan","given":"Hongxiao","non-dropping-particle":"","parse-names":false,"suffix":""},{"dropping-particle":"","family":"Yang","given":"Kai","non-dropping-particle":"","parse-names":false,"suffix":""},{"dropping-particle":"","family":"Yu","given":"Linwen","non-dropping-particle":"","parse-names":false,"suffix":""},{"dropping-particle":"","family":"Zhang","given":"Mingtao","non-dropping-particle":"","parse-names":false,"suffix":""},{"dropping-particle":"","family":"Zhu","given":"Xiaohong","non-dropping-particle":"","parse-names":false,"suffix":""}],"container-title":"Construction and Building Materials","id":"ITEM-1","issued":{"date-parts":[["2021"]]},"page":"123311","publisher":"Elsevier","title":"Understanding the rheological properties of alkali-activated slag pastes from the cohesion and friction interactions","type":"article-journal","volume":"291"},"uris":["http://www.mendeley.com/documents/?uuid=9ef5847f-8b8d-478e-8b4a-97f3f273e92a"]}],"mendeley":{"formattedCitation":"[69]","plainTextFormattedCitation":"[69]","previouslyFormattedCitation":"[70]"},"properties":{"noteIndex":0},"schema":"https://github.com/citation-style-language/schema/raw/master/csl-citation.json"}</w:instrText>
      </w:r>
      <w:r w:rsidR="004F3B3B">
        <w:fldChar w:fldCharType="separate"/>
      </w:r>
      <w:r w:rsidR="00E27656" w:rsidRPr="00E27656">
        <w:rPr>
          <w:noProof/>
        </w:rPr>
        <w:t>[69]</w:t>
      </w:r>
      <w:r w:rsidR="004F3B3B">
        <w:fldChar w:fldCharType="end"/>
      </w:r>
      <w:r w:rsidR="00232E1C">
        <w:fldChar w:fldCharType="begin" w:fldLock="1"/>
      </w:r>
      <w:r w:rsidR="00E27656">
        <w:instrText>ADDIN CSL_CITATION {"citationItems":[{"id":"ITEM-1","itemData":{"DOI":"10.1016/j.cemconcomp.2014.07.012","ISSN":"09589465","abstract":"An understanding of the rheological behaviour of OPC-based products has been widely studied, for it is essential to determining and predicting the fresh and hardened characteristics and properties of pastes, mortars and concretes. The rheology of alkali-activated material (AAM) systems has been much less intensely researched, however. The present study aimed to ascertain the effect of factors such as the nature and concentration of the alkaline activator on the rheological behaviour of alkali-activated slag (AAS) pastes, with a comparison between the rheological parameters and fluidity of these pastes to the same parameters in OPC. More specifically, the study explored how paste rheology was affected by the nature of the alkaline activator (NaOH, 50/50 wt% NaOH/Na 2CO3 or waterglass - Wg), its concentration (3-5% Na 2CO3 of slag weight) and, in the waterglass solution, the SiO2/Na2O ratio. The findings showed that AAS paste rheology is affected by the nature of the activator. The rheological behaviour in AAS pastes activated with NaOH alone or combined with Na2CO 3 was similar to the rheology observed in OPC pastes, and fit the Bingham model. Conversely, the AAS pastes activated with waterglass fit the Herschel-Bulkley model and their rheology proved to depend on both the SiO 2/Na2O ratio and the Na2O concentration. Moreover, regardless of the activator used (NaOH, Na2CO3 or waterglass), an increase in Na2O concentration implies a raise of shear stress. The formation of primary C-S-H gel in Wg-AAS and its effect on paste rheology were confirmed. Gel formation was likewise shown to be related to the SiO2/Na2O ratio and activator concentration. © 2014 Elsevier Ltd. All rights reserved.","author":[{"dropping-particle":"","family":"Puertas","given":"F.","non-dropping-particle":"","parse-names":false,"suffix":""},{"dropping-particle":"","family":"Varga","given":"C.","non-dropping-particle":"","parse-names":false,"suffix":""},{"dropping-particle":"","family":"Alonso","given":"M. M.","non-dropping-particle":"","parse-names":false,"suffix":""}],"container-title":"Cement and Concrete Composites","id":"ITEM-1","issued":{"date-parts":[["2014"]]},"page":"279-288","publisher":"Elsevier Ltd","title":"Rheology of alkali-activated slag pastes. Effect of the nature and concentration of the activating solution","type":"article-journal","volume":"53"},"uris":["http://www.mendeley.com/documents/?uuid=6b5fc799-72c2-4299-84fe-f6965a2a62db"]}],"mendeley":{"formattedCitation":"[65]","plainTextFormattedCitation":"[65]","previouslyFormattedCitation":"[65]"},"properties":{"noteIndex":0},"schema":"https://github.com/citation-style-language/schema/raw/master/csl-citation.json"}</w:instrText>
      </w:r>
      <w:r w:rsidR="00232E1C">
        <w:fldChar w:fldCharType="separate"/>
      </w:r>
      <w:r w:rsidR="00117F32" w:rsidRPr="00117F32">
        <w:rPr>
          <w:noProof/>
        </w:rPr>
        <w:t>[65]</w:t>
      </w:r>
      <w:r w:rsidR="00232E1C">
        <w:fldChar w:fldCharType="end"/>
      </w:r>
      <w:r w:rsidR="004F3B3B">
        <w:t>, thus the interparticle interactions are reduced and less energy is required to initiate the flow.</w:t>
      </w:r>
      <w:r w:rsidR="00B9022C">
        <w:t xml:space="preserve"> Finally, the rheological </w:t>
      </w:r>
      <w:r w:rsidR="006312A7">
        <w:t>conditions</w:t>
      </w:r>
      <w:r w:rsidR="00B9022C">
        <w:t xml:space="preserve"> to maintain a steady flow are described </w:t>
      </w:r>
      <w:r w:rsidR="006312A7">
        <w:t xml:space="preserve">by dynamic yield stress and plastic viscosity, where the precursor content has the most significant impact. </w:t>
      </w:r>
      <w:r w:rsidR="006570CD">
        <w:t>According to the film thickness theory</w:t>
      </w:r>
      <w:r w:rsidR="006B6E7B">
        <w:t xml:space="preserve"> </w:t>
      </w:r>
      <w:r w:rsidR="006B6E7B">
        <w:fldChar w:fldCharType="begin" w:fldLock="1"/>
      </w:r>
      <w:r w:rsidR="00E27656">
        <w:instrText>ADDIN CSL_CITATION {"citationItems":[{"id":"ITEM-1","itemData":{"ISSN":"0958-9465","author":[{"dropping-particle":"","family":"Li","given":"Leo G","non-dropping-particle":"","parse-names":false,"suffix":""},{"dropping-particle":"","family":"Kwan","given":"Albert K H","non-dropping-particle":"","parse-names":false,"suffix":""}],"container-title":"Cement and Concrete Composites","id":"ITEM-1","issued":{"date-parts":[["2013"]]},"page":"33-42","publisher":"Elsevier","title":"Concrete mix design based on water film thickness and paste film thickness","type":"article-journal","volume":"39"},"uris":["http://www.mendeley.com/documents/?uuid=83985935-b1a8-4fa4-998f-3fefd52046ae"]}],"mendeley":{"formattedCitation":"[70]","plainTextFormattedCitation":"[70]","previouslyFormattedCitation":"[71]"},"properties":{"noteIndex":0},"schema":"https://github.com/citation-style-language/schema/raw/master/csl-citation.json"}</w:instrText>
      </w:r>
      <w:r w:rsidR="006B6E7B">
        <w:fldChar w:fldCharType="separate"/>
      </w:r>
      <w:r w:rsidR="00E27656" w:rsidRPr="00E27656">
        <w:rPr>
          <w:noProof/>
        </w:rPr>
        <w:t>[70]</w:t>
      </w:r>
      <w:r w:rsidR="006B6E7B">
        <w:fldChar w:fldCharType="end"/>
      </w:r>
      <w:r w:rsidR="006570CD">
        <w:t xml:space="preserve">, </w:t>
      </w:r>
      <w:r w:rsidR="006B6E7B">
        <w:t>the paste fraction fill</w:t>
      </w:r>
      <w:r w:rsidR="00B5526A">
        <w:t>s</w:t>
      </w:r>
      <w:r w:rsidR="006B6E7B">
        <w:t xml:space="preserve"> the </w:t>
      </w:r>
      <w:r w:rsidR="00E316D9">
        <w:t xml:space="preserve">interparticle </w:t>
      </w:r>
      <w:r w:rsidR="006B6E7B">
        <w:t>voids and provide</w:t>
      </w:r>
      <w:r w:rsidR="004920BA">
        <w:t>s</w:t>
      </w:r>
      <w:r w:rsidR="006B6E7B">
        <w:t xml:space="preserve"> a coating layer on individual aggregates to lubricate the concrete mix. Thereby the interactions </w:t>
      </w:r>
      <w:r w:rsidR="00E316D9">
        <w:t>induced by</w:t>
      </w:r>
      <w:r w:rsidR="006B6E7B">
        <w:t xml:space="preserve"> precursor</w:t>
      </w:r>
      <w:r w:rsidR="00A43CB5">
        <w:t xml:space="preserve"> grains</w:t>
      </w:r>
      <w:r w:rsidR="006B6E7B">
        <w:t xml:space="preserve"> in the paste </w:t>
      </w:r>
      <w:r w:rsidR="00CF0755">
        <w:t xml:space="preserve">are </w:t>
      </w:r>
      <w:r w:rsidR="006B6E7B">
        <w:t xml:space="preserve">predominant </w:t>
      </w:r>
      <w:r w:rsidR="00A43CB5">
        <w:t xml:space="preserve">under flowing states. </w:t>
      </w:r>
      <w:r w:rsidR="00ED2545">
        <w:t>Besides</w:t>
      </w:r>
      <w:r w:rsidR="00921354">
        <w:t>,</w:t>
      </w:r>
      <w:r w:rsidR="002378E5">
        <w:t xml:space="preserve"> all the rest variables showed less decisive correlations to the dynamic rheological parameters, with the BFS ratio slightly higher than the others. </w:t>
      </w:r>
      <w:r w:rsidR="004920BA">
        <w:t>It is indicated that FA as a substitute material for BFS in this study</w:t>
      </w:r>
      <w:r w:rsidR="00ED2545">
        <w:t xml:space="preserve"> somewhat</w:t>
      </w:r>
      <w:r w:rsidR="004920BA">
        <w:t xml:space="preserve"> improved the </w:t>
      </w:r>
      <w:r w:rsidR="004F5850">
        <w:rPr>
          <w:rFonts w:hint="eastAsia"/>
        </w:rPr>
        <w:t>dynamic</w:t>
      </w:r>
      <w:r w:rsidR="004F5850">
        <w:t xml:space="preserve"> flow</w:t>
      </w:r>
      <w:r w:rsidR="004920BA">
        <w:t xml:space="preserve"> of </w:t>
      </w:r>
      <w:r w:rsidR="001A1028">
        <w:t>AACs</w:t>
      </w:r>
      <w:r w:rsidR="004920BA">
        <w:t xml:space="preserve"> through ball-bearing effect</w:t>
      </w:r>
      <w:r w:rsidR="004F5850">
        <w:t>s</w:t>
      </w:r>
      <w:r w:rsidR="004920BA">
        <w:t xml:space="preserve"> </w:t>
      </w:r>
      <w:r w:rsidR="004920BA">
        <w:fldChar w:fldCharType="begin" w:fldLock="1"/>
      </w:r>
      <w:r w:rsidR="00E27656">
        <w:instrText>ADDIN CSL_CITATION {"citationItems":[{"id":"ITEM-1","itemData":{"DOI":"10.1016/j.cemconres.2007.08.012","ISSN":"00088846","abstract":"The rheological behaviour of cementitious pastes where cement has increasingly been replaced by densified silica fume (SF), untreated SF or limestone has been studied. The effect of SF on the flow resistance, taken as the area under the flow curve, was found to depend on the dispersing ability of the plasticizer as illustrated by pastes with naphtalene sulphonate-formaldehyde condensate (SNF) and polyether grafted polyacrylate (PA). The gel strengths increased with increasing SF replacement of cement independently of plasticizer type. The cementitious gel strength was, however, depending on the type of SF since pastes with densified SF developed lower gel strengths than pastes with untreated SF. This phenomenon was attributed to agglomerates in the densified SF which remained unbroken by the mixing and measurement sequence. Both flow resistance and gel strength decreased with increasing limestone replacement. Thus, silica fume may have an advantage over limestone filler as stabilizing agent for self-compacting concrete preventing segregation upon standing and reduced form pressure due to a more rapid gel formation. © 2007 Elsevier Ltd. All rights reserved.","author":[{"dropping-particle":"","family":"Vikan","given":"Hedda","non-dropping-particle":"","parse-names":false,"suffix":""},{"dropping-particle":"","family":"Justnes","given":"Harald","non-dropping-particle":"","parse-names":false,"suffix":""}],"container-title":"Cement and Concrete Research","id":"ITEM-1","issue":"11","issued":{"date-parts":[["2007"]]},"page":"1512-1517","title":"Rheology of cementitious paste with silica fume or limestone","type":"article-journal","volume":"37"},"uris":["http://www.mendeley.com/documents/?uuid=299589ae-4680-4990-8280-7ba03ce9ed02"]}],"mendeley":{"formattedCitation":"[71]","plainTextFormattedCitation":"[71]","previouslyFormattedCitation":"[73]"},"properties":{"noteIndex":0},"schema":"https://github.com/citation-style-language/schema/raw/master/csl-citation.json"}</w:instrText>
      </w:r>
      <w:r w:rsidR="004920BA">
        <w:fldChar w:fldCharType="separate"/>
      </w:r>
      <w:r w:rsidR="00E27656" w:rsidRPr="00E27656">
        <w:rPr>
          <w:noProof/>
        </w:rPr>
        <w:t>[71]</w:t>
      </w:r>
      <w:r w:rsidR="004920BA">
        <w:fldChar w:fldCharType="end"/>
      </w:r>
      <w:r w:rsidR="004920BA">
        <w:t>.</w:t>
      </w:r>
    </w:p>
    <w:p w14:paraId="5059F209" w14:textId="77777777" w:rsidR="008F49F6" w:rsidRDefault="008F49F6" w:rsidP="00D20673"/>
    <w:p w14:paraId="25E002A8" w14:textId="6EE51510" w:rsidR="00C304AE" w:rsidRDefault="008F49F6" w:rsidP="006E623B">
      <w:pPr>
        <w:rPr>
          <w:noProof/>
        </w:rPr>
      </w:pPr>
      <w:r>
        <w:rPr>
          <w:noProof/>
          <w:lang w:val="en-GB"/>
        </w:rPr>
        <w:lastRenderedPageBreak/>
        <w:drawing>
          <wp:inline distT="0" distB="0" distL="0" distR="0" wp14:anchorId="0807E304" wp14:editId="153F20C1">
            <wp:extent cx="5486400" cy="1827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86400" cy="1827210"/>
                    </a:xfrm>
                    <a:prstGeom prst="rect">
                      <a:avLst/>
                    </a:prstGeom>
                    <a:noFill/>
                  </pic:spPr>
                </pic:pic>
              </a:graphicData>
            </a:graphic>
          </wp:inline>
        </w:drawing>
      </w:r>
    </w:p>
    <w:p w14:paraId="470C55A3" w14:textId="528D1074" w:rsidR="006E623B" w:rsidRDefault="006E623B" w:rsidP="00C304AE">
      <w:pPr>
        <w:jc w:val="center"/>
      </w:pPr>
    </w:p>
    <w:p w14:paraId="17DB1037" w14:textId="77D68BE2" w:rsidR="00787A4A" w:rsidRDefault="002936AE" w:rsidP="002936AE">
      <w:pPr>
        <w:pStyle w:val="Caption"/>
      </w:pPr>
      <w:bookmarkStart w:id="22" w:name="_Ref104674967"/>
      <w:r>
        <w:t xml:space="preserve">Fig. </w:t>
      </w:r>
      <w:fldSimple w:instr=" SEQ Fig. \* ARABIC ">
        <w:r w:rsidR="00736098">
          <w:rPr>
            <w:noProof/>
          </w:rPr>
          <w:t>8</w:t>
        </w:r>
      </w:fldSimple>
      <w:bookmarkEnd w:id="22"/>
      <w:r>
        <w:t xml:space="preserve">. Importance of </w:t>
      </w:r>
      <w:r w:rsidR="009F510D">
        <w:t>predictor variables in RF models</w:t>
      </w:r>
      <w:r>
        <w:t>.</w:t>
      </w:r>
      <w:r w:rsidR="00847762">
        <w:t xml:space="preserve"> (Note: the importance of each </w:t>
      </w:r>
      <w:r w:rsidR="009F510D">
        <w:t>variable</w:t>
      </w:r>
      <w:r w:rsidR="00847762">
        <w:t xml:space="preserve"> is reported as </w:t>
      </w:r>
      <w:r w:rsidR="009F510D">
        <w:t>a normalized value</w:t>
      </w:r>
      <w:r w:rsidR="00847762">
        <w:t xml:space="preserve"> of unitless </w:t>
      </w:r>
      <w:r w:rsidR="009F510D">
        <w:t>scores</w:t>
      </w:r>
      <w:r w:rsidR="00847762">
        <w:t>)</w:t>
      </w:r>
    </w:p>
    <w:p w14:paraId="764EF4A5" w14:textId="669F65BB" w:rsidR="00787A4A" w:rsidRDefault="00787A4A" w:rsidP="002936AE">
      <w:pPr>
        <w:pStyle w:val="equation"/>
        <w:ind w:firstLine="0"/>
      </w:pPr>
    </w:p>
    <w:p w14:paraId="0C0E9DD0" w14:textId="04B77563" w:rsidR="002936AE" w:rsidRDefault="008D08BF" w:rsidP="00A77BC1">
      <w:pPr>
        <w:pStyle w:val="Heading2"/>
      </w:pPr>
      <w:r>
        <w:t>Inverse</w:t>
      </w:r>
      <w:r w:rsidR="007858A9">
        <w:t xml:space="preserve"> application</w:t>
      </w:r>
      <w:r>
        <w:t>: m</w:t>
      </w:r>
      <w:r w:rsidR="00DD2E53">
        <w:t>ix optimization</w:t>
      </w:r>
    </w:p>
    <w:p w14:paraId="7E5A27CA" w14:textId="2A9D4EF9" w:rsidR="003101DB" w:rsidRPr="008148B1" w:rsidRDefault="00A55B0E" w:rsidP="00287F49">
      <w:r w:rsidRPr="008148B1">
        <w:t>As</w:t>
      </w:r>
      <w:r w:rsidR="00FA2505" w:rsidRPr="008148B1">
        <w:t xml:space="preserve"> is well-known that </w:t>
      </w:r>
      <w:r w:rsidR="001A1028">
        <w:t>AAC</w:t>
      </w:r>
      <w:r w:rsidR="00FA2505" w:rsidRPr="008148B1">
        <w:t xml:space="preserve"> is developed as a</w:t>
      </w:r>
      <w:r w:rsidR="001E07EF" w:rsidRPr="008148B1">
        <w:t>n</w:t>
      </w:r>
      <w:r w:rsidR="00FA2505" w:rsidRPr="008148B1">
        <w:t xml:space="preserve"> alternative </w:t>
      </w:r>
      <w:r w:rsidR="001E07EF" w:rsidRPr="008148B1">
        <w:t xml:space="preserve">green </w:t>
      </w:r>
      <w:r w:rsidR="00FA2505" w:rsidRPr="008148B1">
        <w:t xml:space="preserve">concrete, with lower carbon footprints than PC materials </w:t>
      </w:r>
      <w:r w:rsidR="00FA2505" w:rsidRPr="008148B1">
        <w:fldChar w:fldCharType="begin" w:fldLock="1"/>
      </w:r>
      <w:r w:rsidR="00E27656">
        <w:instrText>ADDIN CSL_CITATION {"citationItems":[{"id":"ITEM-1","itemData":{"DOI":"10.1007/s12649-010-9015-9","author":[{"dropping-particle":"","family":"Duxson","given":"Peter","non-dropping-particle":"","parse-names":false,"suffix":""},{"dropping-particle":"","family":"Brice","given":"David G","non-dropping-particle":"","parse-names":false,"suffix":""}],"id":"ITEM-1","issued":{"date-parts":[["2010"]]},"page":"145-155","title":"Chemical Research and Climate Change as Drivers in the Commercial Adoption of Alkali Activated Materials","type":"article-journal"},"uris":["http://www.mendeley.com/documents/?uuid=f2eb5eee-ac11-44a0-a457-80ab42a9a121"]}],"mendeley":{"formattedCitation":"[72]","plainTextFormattedCitation":"[72]","previouslyFormattedCitation":"[74]"},"properties":{"noteIndex":0},"schema":"https://github.com/citation-style-language/schema/raw/master/csl-citation.json"}</w:instrText>
      </w:r>
      <w:r w:rsidR="00FA2505" w:rsidRPr="008148B1">
        <w:fldChar w:fldCharType="separate"/>
      </w:r>
      <w:r w:rsidR="00E27656" w:rsidRPr="00E27656">
        <w:rPr>
          <w:noProof/>
        </w:rPr>
        <w:t>[72]</w:t>
      </w:r>
      <w:r w:rsidR="00FA2505" w:rsidRPr="008148B1">
        <w:fldChar w:fldCharType="end"/>
      </w:r>
      <w:r w:rsidR="00FA2505" w:rsidRPr="008148B1">
        <w:fldChar w:fldCharType="begin" w:fldLock="1"/>
      </w:r>
      <w:r w:rsidR="00E27656">
        <w:instrText>ADDIN CSL_CITATION {"citationItems":[{"id":"ITEM-1","itemData":{"DOI":"10.1016/j.conbuildmat.2013.01.023","ISSN":"09500618","abstract":"Concrete for construction has traditionally been based on an Ordinary Portland Cement (OPC) binder. Geopolymers, an alternative binder based on fly ash (a fine waste collected from the emissions liberated by coal burning power stations) that is activated by an alkaline activator, have potential to lower the significant carbon footprint of OPC concrete. This paper presents the results of comprehensive carbon footprint estimates for both geopolymer and OPC concrete, including energy expending activities associated with mining and transport of raw materials, manufacturing and concrete construction. Previous studies have shown a wide variation of reported emission estimates: the results of this study are benchmarked with data from those studies. © 2013 Elsevier Ltd. All rights reserved.","author":[{"dropping-particle":"","family":"Turner","given":"Louise K.","non-dropping-particle":"","parse-names":false,"suffix":""},{"dropping-particle":"","family":"Collins","given":"Frank G.","non-dropping-particle":"","parse-names":false,"suffix":""}],"container-title":"Construction and Building Materials","id":"ITEM-1","issued":{"date-parts":[["2013"]]},"page":"125-130","publisher":"Elsevier Ltd","title":"Carbon dioxide equivalent (CO2-e) emissions: A comparison between geopolymer and OPC cement concrete","type":"article-journal","volume":"43"},"uris":["http://www.mendeley.com/documents/?uuid=9f4c361c-c959-40df-9fdb-f7f898f4f4c7"]}],"mendeley":{"formattedCitation":"[73]","plainTextFormattedCitation":"[73]","previouslyFormattedCitation":"[75]"},"properties":{"noteIndex":0},"schema":"https://github.com/citation-style-language/schema/raw/master/csl-citation.json"}</w:instrText>
      </w:r>
      <w:r w:rsidR="00FA2505" w:rsidRPr="008148B1">
        <w:fldChar w:fldCharType="separate"/>
      </w:r>
      <w:r w:rsidR="00E27656" w:rsidRPr="00E27656">
        <w:rPr>
          <w:noProof/>
        </w:rPr>
        <w:t>[73]</w:t>
      </w:r>
      <w:r w:rsidR="00FA2505" w:rsidRPr="008148B1">
        <w:fldChar w:fldCharType="end"/>
      </w:r>
      <w:r w:rsidR="00FA2505" w:rsidRPr="008148B1">
        <w:fldChar w:fldCharType="begin" w:fldLock="1"/>
      </w:r>
      <w:r w:rsidR="00E27656">
        <w:instrText>ADDIN CSL_CITATION {"citationItems":[{"id":"ITEM-1","itemData":{"DOI":"10.1016/j.proeng.2011.11.2108","ISSN":"18777058","abstract":"Sustainable cities of the future apart from having low energy consumption and greenhouse gas emissions should also adopt the \"zero waste\" principle. Geopolymers are cementitious materials with three dimensional structures that are formed by chemical activation of Al and Si containing solid materials at relatively low temperatures. Several wastes or by-products, including coal combustion ashes, metallurgical slags, construction and demolition wastes can be utilized for the production of geopolymer concrete and construction components. The present paper outlines briefly the potential of geopolymer technology towards green buildings and future sustainable cities with a reduced carbon footprint. © 2011 Published by Elsevier Ltd.","author":[{"dropping-particle":"","family":"Komnitsas","given":"Konstantinos A.","non-dropping-particle":"","parse-names":false,"suffix":""}],"container-title":"Procedia Engineering","id":"ITEM-1","issued":{"date-parts":[["2011"]]},"page":"1023-1032","title":"Potential of geopolymer technology towards green buildings and sustainable cities","type":"article-journal","volume":"21"},"uris":["http://www.mendeley.com/documents/?uuid=58773dfc-8d89-4250-8276-c539d08858d3"]}],"mendeley":{"formattedCitation":"[74]","plainTextFormattedCitation":"[74]","previouslyFormattedCitation":"[76]"},"properties":{"noteIndex":0},"schema":"https://github.com/citation-style-language/schema/raw/master/csl-citation.json"}</w:instrText>
      </w:r>
      <w:r w:rsidR="00FA2505" w:rsidRPr="008148B1">
        <w:fldChar w:fldCharType="separate"/>
      </w:r>
      <w:r w:rsidR="00E27656" w:rsidRPr="00E27656">
        <w:rPr>
          <w:noProof/>
        </w:rPr>
        <w:t>[74]</w:t>
      </w:r>
      <w:r w:rsidR="00FA2505" w:rsidRPr="008148B1">
        <w:fldChar w:fldCharType="end"/>
      </w:r>
      <w:r w:rsidR="00FA2505" w:rsidRPr="008148B1">
        <w:t xml:space="preserve">. </w:t>
      </w:r>
      <w:r w:rsidRPr="008148B1">
        <w:t>It is remarkable that</w:t>
      </w:r>
      <w:r w:rsidR="00FA2505" w:rsidRPr="008148B1">
        <w:t xml:space="preserve"> this statement </w:t>
      </w:r>
      <w:r w:rsidR="001E07EF" w:rsidRPr="008148B1">
        <w:t>is</w:t>
      </w:r>
      <w:r w:rsidR="00FA2505" w:rsidRPr="008148B1">
        <w:t xml:space="preserve"> sometimes controversial since the </w:t>
      </w:r>
      <w:r w:rsidR="001E07EF" w:rsidRPr="008148B1">
        <w:t>usage</w:t>
      </w:r>
      <w:r w:rsidR="00FA2505" w:rsidRPr="008148B1">
        <w:t xml:space="preserve"> of highly concentrated alkaline activator</w:t>
      </w:r>
      <w:r w:rsidR="001E07EF" w:rsidRPr="008148B1">
        <w:t xml:space="preserve">s in </w:t>
      </w:r>
      <w:r w:rsidR="009A6E67">
        <w:t>AACs</w:t>
      </w:r>
      <w:r w:rsidR="001E07EF" w:rsidRPr="008148B1">
        <w:t xml:space="preserve"> on the other hand causes another significant environmental impact, depending on the type and </w:t>
      </w:r>
      <w:r w:rsidR="00752E99" w:rsidRPr="008148B1">
        <w:t>dosage</w:t>
      </w:r>
      <w:r w:rsidR="001E07EF" w:rsidRPr="008148B1">
        <w:t xml:space="preserve"> of activators applied though.</w:t>
      </w:r>
      <w:r w:rsidR="00FA2505" w:rsidRPr="008148B1">
        <w:t xml:space="preserve"> </w:t>
      </w:r>
      <w:r w:rsidR="0079766F" w:rsidRPr="008148B1">
        <w:t>Sodium silicate is one of the most commonly used alkaline activator</w:t>
      </w:r>
      <w:r w:rsidR="00C63EC3" w:rsidRPr="008148B1">
        <w:t>s</w:t>
      </w:r>
      <w:r w:rsidR="0079766F" w:rsidRPr="008148B1">
        <w:t xml:space="preserve"> to promote the activation reaction</w:t>
      </w:r>
      <w:r w:rsidR="00483392" w:rsidRPr="008148B1">
        <w:rPr>
          <w:rFonts w:hint="eastAsia"/>
        </w:rPr>
        <w:t>,</w:t>
      </w:r>
      <w:r w:rsidR="00483392" w:rsidRPr="008148B1">
        <w:t xml:space="preserve"> which benefits </w:t>
      </w:r>
      <w:r w:rsidR="009A6E67">
        <w:t>AACs</w:t>
      </w:r>
      <w:r w:rsidR="00483392" w:rsidRPr="008148B1">
        <w:t xml:space="preserve"> in both fresh and hardened states </w:t>
      </w:r>
      <w:r w:rsidR="00483392" w:rsidRPr="008148B1">
        <w:fldChar w:fldCharType="begin" w:fldLock="1"/>
      </w:r>
      <w:r w:rsidR="00E27656">
        <w:instrText>ADDIN CSL_CITATION {"citationItems":[{"id":"ITEM-1","itemData":{"DOI":"10.1016/j.cemconcomp.2014.07.012","ISSN":"09589465","abstract":"An understanding of the rheological behaviour of OPC-based products has been widely studied, for it is essential to determining and predicting the fresh and hardened characteristics and properties of pastes, mortars and concretes. The rheology of alkali-activated material (AAM) systems has been much less intensely researched, however. The present study aimed to ascertain the effect of factors such as the nature and concentration of the alkaline activator on the rheological behaviour of alkali-activated slag (AAS) pastes, with a comparison between the rheological parameters and fluidity of these pastes to the same parameters in OPC. More specifically, the study explored how paste rheology was affected by the nature of the alkaline activator (NaOH, 50/50 wt% NaOH/Na 2CO3 or waterglass - Wg), its concentration (3-5% Na 2CO3 of slag weight) and, in the waterglass solution, the SiO2/Na2O ratio. The findings showed that AAS paste rheology is affected by the nature of the activator. The rheological behaviour in AAS pastes activated with NaOH alone or combined with Na2CO 3 was similar to the rheology observed in OPC pastes, and fit the Bingham model. Conversely, the AAS pastes activated with waterglass fit the Herschel-Bulkley model and their rheology proved to depend on both the SiO 2/Na2O ratio and the Na2O concentration. Moreover, regardless of the activator used (NaOH, Na2CO3 or waterglass), an increase in Na2O concentration implies a raise of shear stress. The formation of primary C-S-H gel in Wg-AAS and its effect on paste rheology were confirmed. Gel formation was likewise shown to be related to the SiO2/Na2O ratio and activator concentration. © 2014 Elsevier Ltd. All rights reserved.","author":[{"dropping-particle":"","family":"Puertas","given":"F.","non-dropping-particle":"","parse-names":false,"suffix":""},{"dropping-particle":"","family":"Varga","given":"C.","non-dropping-particle":"","parse-names":false,"suffix":""},{"dropping-particle":"","family":"Alonso","given":"M. M.","non-dropping-particle":"","parse-names":false,"suffix":""}],"container-title":"Cement and Concrete Composites","id":"ITEM-1","issued":{"date-parts":[["2014"]]},"page":"279-288","publisher":"Elsevier Ltd","title":"Rheology of alkali-activated slag pastes. Effect of the nature and concentration of the activating solution","type":"article-journal","volume":"53"},"uris":["http://www.mendeley.com/documents/?uuid=6b5fc799-72c2-4299-84fe-f6965a2a62db"]}],"mendeley":{"formattedCitation":"[65]","plainTextFormattedCitation":"[65]","previouslyFormattedCitation":"[65]"},"properties":{"noteIndex":0},"schema":"https://github.com/citation-style-language/schema/raw/master/csl-citation.json"}</w:instrText>
      </w:r>
      <w:r w:rsidR="00483392" w:rsidRPr="008148B1">
        <w:fldChar w:fldCharType="separate"/>
      </w:r>
      <w:r w:rsidR="00117F32" w:rsidRPr="00117F32">
        <w:rPr>
          <w:noProof/>
        </w:rPr>
        <w:t>[65]</w:t>
      </w:r>
      <w:r w:rsidR="00483392" w:rsidRPr="008148B1">
        <w:fldChar w:fldCharType="end"/>
      </w:r>
      <w:r w:rsidR="00483392" w:rsidRPr="008148B1">
        <w:fldChar w:fldCharType="begin" w:fldLock="1"/>
      </w:r>
      <w:r w:rsidR="00E27656">
        <w:instrText>ADDIN CSL_CITATION {"citationItems":[{"id":"ITEM-1","itemData":{"DOI":"10.1016/j.cemconres.2011.04.002","ISSN":"00088846","abstract":"Addition of pure calcium silicate hydrate (C-S-H) to alkali-activated slag (AAS) paste resulted in an earlier and larger hydration rate peak measured with isothermal calorimetry and a much higher compressive strength after 1 d of curing. This is attributed to a nucleation seeding effect, as was previously established for Portland cement and tricalcium silicate pastes. The acceleration of AAS hydration by seeding indicates that the early hydration rate is controlled by nucleation and growth. For the experiments reported here, the effect of C-S-H seed on the strength development of AAS paste between 1 d and 14 d of curing depended strongly on the curing method. With sealed curing the strength continued to increase, but with underwater curing the strength decreased due to cracking. This cracking is attributed to differential stresses arising from chemical and autogenous shrinkage. Similar experiments were also performed on Portland cement paste. © 2011 Elsevier Ltd. All rights reserved.","author":[{"dropping-particle":"","family":"Hubler","given":"Mija H.","non-dropping-particle":"","parse-names":false,"suffix":""},{"dropping-particle":"","family":"Thomas","given":"Jeffrey J.","non-dropping-particle":"","parse-names":false,"suffix":""},{"dropping-particle":"","family":"Jennings","given":"Hamlin M.","non-dropping-particle":"","parse-names":false,"suffix":""}],"container-title":"Cement and Concrete Research","id":"ITEM-1","issue":"8","issued":{"date-parts":[["2011"]]},"page":"842-846","publisher":"Elsevier Ltd","title":"Influence of nucleation seeding on the hydration kinetics and compressive strength of alkali activated slag paste","type":"article-journal","volume":"41"},"uris":["http://www.mendeley.com/documents/?uuid=364cb5a7-635b-493e-9def-f31b52bd5c3f"]}],"mendeley":{"formattedCitation":"[67]","plainTextFormattedCitation":"[67]","previouslyFormattedCitation":"[68]"},"properties":{"noteIndex":0},"schema":"https://github.com/citation-style-language/schema/raw/master/csl-citation.json"}</w:instrText>
      </w:r>
      <w:r w:rsidR="00483392" w:rsidRPr="008148B1">
        <w:fldChar w:fldCharType="separate"/>
      </w:r>
      <w:r w:rsidR="00E27656" w:rsidRPr="00E27656">
        <w:rPr>
          <w:noProof/>
        </w:rPr>
        <w:t>[67]</w:t>
      </w:r>
      <w:r w:rsidR="00483392" w:rsidRPr="008148B1">
        <w:fldChar w:fldCharType="end"/>
      </w:r>
      <w:r w:rsidR="0079766F" w:rsidRPr="008148B1">
        <w:t xml:space="preserve">. </w:t>
      </w:r>
      <w:r w:rsidRPr="008148B1">
        <w:t xml:space="preserve">However, its </w:t>
      </w:r>
      <w:r w:rsidR="00C63EC3" w:rsidRPr="008148B1">
        <w:t>manufacturing process</w:t>
      </w:r>
      <w:r w:rsidRPr="008148B1">
        <w:t xml:space="preserve"> is associated with heavy energy consumption and CO</w:t>
      </w:r>
      <w:r w:rsidRPr="008148B1">
        <w:rPr>
          <w:vertAlign w:val="subscript"/>
        </w:rPr>
        <w:t>2</w:t>
      </w:r>
      <w:r w:rsidRPr="008148B1">
        <w:t xml:space="preserve"> emission</w:t>
      </w:r>
      <w:r w:rsidR="00C63EC3" w:rsidRPr="008148B1">
        <w:t xml:space="preserve"> </w:t>
      </w:r>
      <w:r w:rsidR="00ED2C92" w:rsidRPr="008148B1">
        <w:rPr>
          <w:rFonts w:hint="eastAsia"/>
        </w:rPr>
        <w:t>beca</w:t>
      </w:r>
      <w:r w:rsidR="00ED2C92" w:rsidRPr="008148B1">
        <w:t xml:space="preserve">use of </w:t>
      </w:r>
      <w:r w:rsidR="00C63EC3" w:rsidRPr="008148B1">
        <w:t>the high temperature</w:t>
      </w:r>
      <w:r w:rsidRPr="008148B1">
        <w:t xml:space="preserve"> </w:t>
      </w:r>
      <w:r w:rsidR="00C63EC3" w:rsidRPr="008148B1">
        <w:t xml:space="preserve">and pressure required </w:t>
      </w:r>
      <w:r w:rsidR="00C63EC3" w:rsidRPr="008148B1">
        <w:fldChar w:fldCharType="begin" w:fldLock="1"/>
      </w:r>
      <w:r w:rsidR="00E27656">
        <w:instrText>ADDIN CSL_CITATION {"citationItems":[{"id":"ITEM-1","itemData":{"ISSN":"0950-0618","author":[{"dropping-particle":"","family":"Turner","given":"Louise K","non-dropping-particle":"","parse-names":false,"suffix":""},{"dropping-particle":"","family":"Collins","given":"Frank G","non-dropping-particle":"","parse-names":false,"suffix":""}],"container-title":"Construction and building materials","id":"ITEM-1","issued":{"date-parts":[["2013"]]},"page":"125-130","publisher":"Elsevier","title":"Carbon dioxide equivalent (CO2-e) emissions: A comparison between geopolymer and OPC cement concrete","type":"article-journal","volume":"43"},"uris":["http://www.mendeley.com/documents/?uuid=0444e44f-dfd4-43c9-81bf-4075a671e29c"]}],"mendeley":{"formattedCitation":"[75]","plainTextFormattedCitation":"[75]","previouslyFormattedCitation":"[77]"},"properties":{"noteIndex":0},"schema":"https://github.com/citation-style-language/schema/raw/master/csl-citation.json"}</w:instrText>
      </w:r>
      <w:r w:rsidR="00C63EC3" w:rsidRPr="008148B1">
        <w:fldChar w:fldCharType="separate"/>
      </w:r>
      <w:r w:rsidR="00E27656" w:rsidRPr="00E27656">
        <w:rPr>
          <w:noProof/>
        </w:rPr>
        <w:t>[75]</w:t>
      </w:r>
      <w:r w:rsidR="00C63EC3" w:rsidRPr="008148B1">
        <w:fldChar w:fldCharType="end"/>
      </w:r>
      <w:r w:rsidR="00C63EC3" w:rsidRPr="008148B1">
        <w:fldChar w:fldCharType="begin" w:fldLock="1"/>
      </w:r>
      <w:r w:rsidR="00E27656">
        <w:instrText>ADDIN CSL_CITATION {"citationItems":[{"id":"ITEM-1","itemData":{"ISSN":"0959-6526","author":[{"dropping-particle":"","family":"McLellan","given":"Benjamin C","non-dropping-particle":"","parse-names":false,"suffix":""},{"dropping-particle":"","family":"Williams","given":"Ross P","non-dropping-particle":"","parse-names":false,"suffix":""},{"dropping-particle":"","family":"Lay","given":"Janine","non-dropping-particle":"","parse-names":false,"suffix":""},{"dropping-particle":"","family":"Riessen","given":"Arie","non-dropping-particle":"Van","parse-names":false,"suffix":""},{"dropping-particle":"","family":"Corder","given":"Glen D","non-dropping-particle":"","parse-names":false,"suffix":""}],"container-title":"Journal of cleaner production","id":"ITEM-1","issue":"9-10","issued":{"date-parts":[["2011"]]},"page":"1080-1090","publisher":"Elsevier","title":"Costs and carbon emissions for geopolymer pastes in comparison to ordinary portland cement","type":"article-journal","volume":"19"},"uris":["http://www.mendeley.com/documents/?uuid=209aed54-4e8e-4ef1-9611-a457ecf7e4f6"]}],"mendeley":{"formattedCitation":"[76]","plainTextFormattedCitation":"[76]","previouslyFormattedCitation":"[78]"},"properties":{"noteIndex":0},"schema":"https://github.com/citation-style-language/schema/raw/master/csl-citation.json"}</w:instrText>
      </w:r>
      <w:r w:rsidR="00C63EC3" w:rsidRPr="008148B1">
        <w:fldChar w:fldCharType="separate"/>
      </w:r>
      <w:r w:rsidR="00E27656" w:rsidRPr="00E27656">
        <w:rPr>
          <w:noProof/>
        </w:rPr>
        <w:t>[76]</w:t>
      </w:r>
      <w:r w:rsidR="00C63EC3" w:rsidRPr="008148B1">
        <w:fldChar w:fldCharType="end"/>
      </w:r>
      <w:r w:rsidR="00C63EC3" w:rsidRPr="008148B1">
        <w:t xml:space="preserve">. </w:t>
      </w:r>
      <w:r w:rsidR="00BD1C23" w:rsidRPr="008148B1">
        <w:t xml:space="preserve">Due to the lack of </w:t>
      </w:r>
      <w:r w:rsidR="00BA1CF6" w:rsidRPr="008148B1">
        <w:t xml:space="preserve">standardized </w:t>
      </w:r>
      <w:r w:rsidR="00BD1C23" w:rsidRPr="008148B1">
        <w:t>design regulations</w:t>
      </w:r>
      <w:r w:rsidR="000F1892" w:rsidRPr="008148B1">
        <w:t xml:space="preserve">, it might be the case that some </w:t>
      </w:r>
      <w:r w:rsidR="009A6E67">
        <w:t>AAC</w:t>
      </w:r>
      <w:r w:rsidR="000F1892" w:rsidRPr="008148B1">
        <w:t xml:space="preserve"> mixtures are over-designed </w:t>
      </w:r>
      <w:r w:rsidR="00EC4BA1" w:rsidRPr="008148B1">
        <w:t xml:space="preserve">by using </w:t>
      </w:r>
      <w:r w:rsidR="00597A6F" w:rsidRPr="008148B1">
        <w:t xml:space="preserve">an </w:t>
      </w:r>
      <w:r w:rsidR="00EC4BA1" w:rsidRPr="008148B1">
        <w:t xml:space="preserve">excessive </w:t>
      </w:r>
      <w:r w:rsidR="00752E99" w:rsidRPr="008148B1">
        <w:t>amount of sodium silicate</w:t>
      </w:r>
      <w:r w:rsidR="008A59B7" w:rsidRPr="008148B1">
        <w:t xml:space="preserve"> while exceeding the </w:t>
      </w:r>
      <w:r w:rsidR="00432011" w:rsidRPr="008148B1">
        <w:t>pr</w:t>
      </w:r>
      <w:r w:rsidR="00C17C80" w:rsidRPr="008148B1">
        <w:t>ac</w:t>
      </w:r>
      <w:r w:rsidR="00432011" w:rsidRPr="008148B1">
        <w:t>tical</w:t>
      </w:r>
      <w:r w:rsidR="00FE4D03" w:rsidRPr="008148B1">
        <w:t xml:space="preserve"> demand</w:t>
      </w:r>
      <w:r w:rsidR="00C17C80" w:rsidRPr="008148B1">
        <w:t>s</w:t>
      </w:r>
      <w:r w:rsidR="0005797B" w:rsidRPr="008148B1">
        <w:t>.</w:t>
      </w:r>
      <w:r w:rsidR="00C17C80" w:rsidRPr="008148B1">
        <w:t xml:space="preserve"> Therefore, this study further attempts to optimize </w:t>
      </w:r>
      <w:r w:rsidR="009A6E67">
        <w:t>AAC</w:t>
      </w:r>
      <w:r w:rsidR="00C17C80" w:rsidRPr="008148B1">
        <w:t xml:space="preserve"> mix designs with </w:t>
      </w:r>
      <w:r w:rsidR="000D5FF0" w:rsidRPr="008148B1">
        <w:t xml:space="preserve">lower environmental impact, which is achieved </w:t>
      </w:r>
      <w:r w:rsidR="00C17C80" w:rsidRPr="008148B1">
        <w:t xml:space="preserve">by reducing the sodium silicate dosage as much as possible while meeting the target strength and slump values. </w:t>
      </w:r>
      <w:r w:rsidR="000D5FF0" w:rsidRPr="008148B1">
        <w:t xml:space="preserve">An optimal </w:t>
      </w:r>
      <w:proofErr w:type="spellStart"/>
      <w:r w:rsidR="000D5FF0" w:rsidRPr="008148B1">
        <w:t>Ms</w:t>
      </w:r>
      <w:proofErr w:type="spellEnd"/>
      <w:r w:rsidR="000D5FF0" w:rsidRPr="008148B1">
        <w:t xml:space="preserve"> is derived through the grid search optimization on established RF models, until the lowest </w:t>
      </w:r>
      <w:proofErr w:type="spellStart"/>
      <w:r w:rsidR="000D5FF0" w:rsidRPr="008148B1">
        <w:t>Ms</w:t>
      </w:r>
      <w:proofErr w:type="spellEnd"/>
      <w:r w:rsidR="000D5FF0" w:rsidRPr="008148B1">
        <w:t xml:space="preserve"> meeting all target predictions occurred.</w:t>
      </w:r>
    </w:p>
    <w:p w14:paraId="06D8AB8F" w14:textId="1ADC4CC5" w:rsidR="00192461" w:rsidRPr="00287F49" w:rsidRDefault="00591DBF" w:rsidP="00192461">
      <w:r w:rsidRPr="00F16BE5">
        <w:rPr>
          <w:color w:val="000000" w:themeColor="text1"/>
        </w:rPr>
        <w:t>To showcase the optimization process, f</w:t>
      </w:r>
      <w:r w:rsidR="00BA224D" w:rsidRPr="00F16BE5">
        <w:rPr>
          <w:color w:val="000000" w:themeColor="text1"/>
        </w:rPr>
        <w:t>ive mixtures with the highest sodium silicate dosage</w:t>
      </w:r>
      <w:r w:rsidR="00F55C05" w:rsidRPr="00F16BE5">
        <w:rPr>
          <w:color w:val="000000" w:themeColor="text1"/>
        </w:rPr>
        <w:t>s</w:t>
      </w:r>
      <w:r w:rsidR="00BA224D" w:rsidRPr="00F16BE5">
        <w:rPr>
          <w:color w:val="000000" w:themeColor="text1"/>
        </w:rPr>
        <w:t xml:space="preserve"> per cubic meter </w:t>
      </w:r>
      <w:r w:rsidR="005621B0" w:rsidRPr="00F16BE5">
        <w:rPr>
          <w:color w:val="000000" w:themeColor="text1"/>
        </w:rPr>
        <w:t xml:space="preserve">of </w:t>
      </w:r>
      <w:r w:rsidR="009A6E67">
        <w:rPr>
          <w:color w:val="000000" w:themeColor="text1"/>
        </w:rPr>
        <w:t>AAC</w:t>
      </w:r>
      <w:r w:rsidR="00BA224D" w:rsidRPr="00F16BE5">
        <w:rPr>
          <w:color w:val="000000" w:themeColor="text1"/>
        </w:rPr>
        <w:t xml:space="preserve"> were selected </w:t>
      </w:r>
      <w:r w:rsidR="00F55C05" w:rsidRPr="00F16BE5">
        <w:rPr>
          <w:color w:val="000000" w:themeColor="text1"/>
        </w:rPr>
        <w:t>from the database</w:t>
      </w:r>
      <w:r w:rsidRPr="00F16BE5">
        <w:rPr>
          <w:color w:val="000000" w:themeColor="text1"/>
        </w:rPr>
        <w:t>,</w:t>
      </w:r>
      <w:r w:rsidR="00F55C05" w:rsidRPr="00F16BE5">
        <w:rPr>
          <w:color w:val="000000" w:themeColor="text1"/>
        </w:rPr>
        <w:t xml:space="preserve"> </w:t>
      </w:r>
      <w:r w:rsidR="00EE1178" w:rsidRPr="00F16BE5">
        <w:rPr>
          <w:color w:val="000000" w:themeColor="text1"/>
        </w:rPr>
        <w:t xml:space="preserve">as listed in </w:t>
      </w:r>
      <w:r w:rsidR="00192461" w:rsidRPr="00F16BE5">
        <w:rPr>
          <w:color w:val="000000" w:themeColor="text1"/>
        </w:rPr>
        <w:fldChar w:fldCharType="begin"/>
      </w:r>
      <w:r w:rsidR="00192461" w:rsidRPr="00F16BE5">
        <w:rPr>
          <w:color w:val="000000" w:themeColor="text1"/>
        </w:rPr>
        <w:instrText xml:space="preserve"> REF _Ref104886821 \h </w:instrText>
      </w:r>
      <w:r w:rsidR="008148B1" w:rsidRPr="00F16BE5">
        <w:rPr>
          <w:color w:val="000000" w:themeColor="text1"/>
        </w:rPr>
        <w:instrText xml:space="preserve"> \* MERGEFORMAT </w:instrText>
      </w:r>
      <w:r w:rsidR="00192461" w:rsidRPr="00F16BE5">
        <w:rPr>
          <w:color w:val="000000" w:themeColor="text1"/>
        </w:rPr>
      </w:r>
      <w:r w:rsidR="00192461" w:rsidRPr="00F16BE5">
        <w:rPr>
          <w:color w:val="000000" w:themeColor="text1"/>
        </w:rPr>
        <w:fldChar w:fldCharType="separate"/>
      </w:r>
      <w:r w:rsidR="00736098" w:rsidRPr="00736098">
        <w:rPr>
          <w:color w:val="000000" w:themeColor="text1"/>
        </w:rPr>
        <w:t xml:space="preserve">Table </w:t>
      </w:r>
      <w:r w:rsidR="00736098" w:rsidRPr="00736098">
        <w:rPr>
          <w:noProof/>
          <w:color w:val="000000" w:themeColor="text1"/>
        </w:rPr>
        <w:t>6</w:t>
      </w:r>
      <w:r w:rsidR="00192461" w:rsidRPr="00F16BE5">
        <w:rPr>
          <w:color w:val="000000" w:themeColor="text1"/>
        </w:rPr>
        <w:fldChar w:fldCharType="end"/>
      </w:r>
      <w:r w:rsidR="00BA224D" w:rsidRPr="00F16BE5">
        <w:rPr>
          <w:color w:val="000000" w:themeColor="text1"/>
        </w:rPr>
        <w:t xml:space="preserve">, </w:t>
      </w:r>
      <w:r w:rsidR="00192461" w:rsidRPr="00F16BE5">
        <w:rPr>
          <w:color w:val="000000" w:themeColor="text1"/>
        </w:rPr>
        <w:t>where</w:t>
      </w:r>
      <w:r w:rsidR="00BA224D" w:rsidRPr="00F16BE5">
        <w:rPr>
          <w:color w:val="000000" w:themeColor="text1"/>
        </w:rPr>
        <w:t xml:space="preserve"> </w:t>
      </w:r>
      <w:proofErr w:type="spellStart"/>
      <w:r w:rsidR="00BA224D" w:rsidRPr="00F16BE5">
        <w:rPr>
          <w:color w:val="000000" w:themeColor="text1"/>
        </w:rPr>
        <w:t>Ms</w:t>
      </w:r>
      <w:proofErr w:type="spellEnd"/>
      <w:r w:rsidR="00BA224D" w:rsidRPr="00F16BE5">
        <w:rPr>
          <w:color w:val="000000" w:themeColor="text1"/>
        </w:rPr>
        <w:t xml:space="preserve"> was</w:t>
      </w:r>
      <w:r w:rsidR="00192461" w:rsidRPr="00F16BE5">
        <w:rPr>
          <w:color w:val="000000" w:themeColor="text1"/>
        </w:rPr>
        <w:t xml:space="preserve"> defined as</w:t>
      </w:r>
      <w:r w:rsidR="00BA224D" w:rsidRPr="00F16BE5">
        <w:rPr>
          <w:color w:val="000000" w:themeColor="text1"/>
        </w:rPr>
        <w:t xml:space="preserve"> the </w:t>
      </w:r>
      <w:r w:rsidR="00EE1178" w:rsidRPr="00F16BE5">
        <w:rPr>
          <w:color w:val="000000" w:themeColor="text1"/>
        </w:rPr>
        <w:t>optimization objective.</w:t>
      </w:r>
      <w:r w:rsidR="00BA224D" w:rsidRPr="00F16BE5">
        <w:rPr>
          <w:color w:val="000000" w:themeColor="text1"/>
        </w:rPr>
        <w:t xml:space="preserve"> </w:t>
      </w:r>
      <w:r w:rsidR="00936F4F" w:rsidRPr="008148B1">
        <w:t xml:space="preserve">Three explicit </w:t>
      </w:r>
      <w:r w:rsidR="00192461" w:rsidRPr="008148B1">
        <w:t>target</w:t>
      </w:r>
      <w:r w:rsidR="00936F4F" w:rsidRPr="008148B1">
        <w:t xml:space="preserve">s have been made, as an example here, that the </w:t>
      </w:r>
      <w:r w:rsidR="005A2E27">
        <w:t>AAC</w:t>
      </w:r>
      <w:r w:rsidR="00936F4F" w:rsidRPr="008148B1">
        <w:t xml:space="preserve"> </w:t>
      </w:r>
      <w:r w:rsidR="00F55C05" w:rsidRPr="008148B1">
        <w:t>was</w:t>
      </w:r>
      <w:r w:rsidR="00936F4F" w:rsidRPr="008148B1">
        <w:t xml:space="preserve"> expected to achieve 10</w:t>
      </w:r>
      <w:r w:rsidR="00334591" w:rsidRPr="008148B1">
        <w:t xml:space="preserve"> </w:t>
      </w:r>
      <w:r w:rsidR="00936F4F" w:rsidRPr="008148B1">
        <w:t>MPa 1-day strength, 50</w:t>
      </w:r>
      <w:r w:rsidR="00334591" w:rsidRPr="008148B1">
        <w:t xml:space="preserve"> </w:t>
      </w:r>
      <w:r w:rsidR="00936F4F" w:rsidRPr="008148B1">
        <w:t xml:space="preserve">MPa 28-day strength, and the </w:t>
      </w:r>
      <w:r w:rsidR="00482D49">
        <w:t xml:space="preserve">initial </w:t>
      </w:r>
      <w:r w:rsidR="00936F4F" w:rsidRPr="008148B1">
        <w:t>slump should reach S4 class (&gt;</w:t>
      </w:r>
      <w:r w:rsidR="00BB0B83" w:rsidRPr="008148B1">
        <w:t xml:space="preserve"> </w:t>
      </w:r>
      <w:r w:rsidR="00936F4F" w:rsidRPr="008148B1">
        <w:t>160 mm according to EN 206).</w:t>
      </w:r>
      <w:r w:rsidR="00192461" w:rsidRPr="008148B1">
        <w:t xml:space="preserve"> Further, they were set as threshold values to assess the grid search optimization results, as indicated by the dashed lines in </w:t>
      </w:r>
      <w:r w:rsidR="00192461" w:rsidRPr="008148B1">
        <w:fldChar w:fldCharType="begin"/>
      </w:r>
      <w:r w:rsidR="00192461" w:rsidRPr="008148B1">
        <w:instrText xml:space="preserve"> REF _Ref104887096 \h </w:instrText>
      </w:r>
      <w:r w:rsidR="008148B1">
        <w:instrText xml:space="preserve"> \* MERGEFORMAT </w:instrText>
      </w:r>
      <w:r w:rsidR="00192461" w:rsidRPr="008148B1">
        <w:fldChar w:fldCharType="separate"/>
      </w:r>
      <w:r w:rsidR="00736098">
        <w:t xml:space="preserve">Fig. </w:t>
      </w:r>
      <w:r w:rsidR="00736098">
        <w:rPr>
          <w:noProof/>
        </w:rPr>
        <w:t>9</w:t>
      </w:r>
      <w:r w:rsidR="00192461" w:rsidRPr="008148B1">
        <w:fldChar w:fldCharType="end"/>
      </w:r>
      <w:r w:rsidR="00192461" w:rsidRPr="008148B1">
        <w:t>.</w:t>
      </w:r>
    </w:p>
    <w:p w14:paraId="28068C19" w14:textId="4700DB17" w:rsidR="00F50A2E" w:rsidRDefault="001D03B8" w:rsidP="00287F49">
      <w:r>
        <w:t xml:space="preserve">As shown in </w:t>
      </w:r>
      <w:r>
        <w:fldChar w:fldCharType="begin"/>
      </w:r>
      <w:r>
        <w:instrText xml:space="preserve"> REF _Ref104887096 \h </w:instrText>
      </w:r>
      <w:r>
        <w:fldChar w:fldCharType="separate"/>
      </w:r>
      <w:r w:rsidR="00736098">
        <w:t xml:space="preserve">Fig. </w:t>
      </w:r>
      <w:r w:rsidR="00736098">
        <w:rPr>
          <w:noProof/>
        </w:rPr>
        <w:t>9</w:t>
      </w:r>
      <w:r>
        <w:fldChar w:fldCharType="end"/>
      </w:r>
      <w:r>
        <w:t xml:space="preserve"> (a), a declined 1-day strength in Opt1 and Opt4 </w:t>
      </w:r>
      <w:r w:rsidR="005A0656">
        <w:t xml:space="preserve">with higher </w:t>
      </w:r>
      <w:proofErr w:type="spellStart"/>
      <w:r w:rsidR="005A0656">
        <w:t>Ms</w:t>
      </w:r>
      <w:proofErr w:type="spellEnd"/>
      <w:r>
        <w:t xml:space="preserve"> has been captured by the strength predictive model. </w:t>
      </w:r>
      <w:r w:rsidR="005A0656">
        <w:t xml:space="preserve">However, </w:t>
      </w:r>
      <w:r w:rsidR="008D08BF">
        <w:t xml:space="preserve">it has </w:t>
      </w:r>
      <w:r w:rsidR="005A0656">
        <w:t>been observed that n</w:t>
      </w:r>
      <w:r w:rsidR="00F55C05">
        <w:t>either</w:t>
      </w:r>
      <w:r w:rsidR="005A0656">
        <w:t xml:space="preserve"> of them achieved the target throughout the </w:t>
      </w:r>
      <w:proofErr w:type="spellStart"/>
      <w:r w:rsidR="005A0656">
        <w:t>Ms</w:t>
      </w:r>
      <w:proofErr w:type="spellEnd"/>
      <w:r w:rsidR="005A0656">
        <w:t xml:space="preserve"> range used in this study. </w:t>
      </w:r>
      <w:r>
        <w:t xml:space="preserve">This </w:t>
      </w:r>
      <w:r w:rsidR="00CF0755">
        <w:t>is</w:t>
      </w:r>
      <w:r>
        <w:t xml:space="preserve"> attributed to their </w:t>
      </w:r>
      <w:r w:rsidR="005A0656">
        <w:t xml:space="preserve">low sodium concentration and </w:t>
      </w:r>
      <w:r>
        <w:t xml:space="preserve">high </w:t>
      </w:r>
      <w:proofErr w:type="spellStart"/>
      <w:r>
        <w:t>Ms</w:t>
      </w:r>
      <w:proofErr w:type="spellEnd"/>
      <w:r>
        <w:t xml:space="preserve"> in the original mixtures</w:t>
      </w:r>
      <w:r w:rsidR="005A0656">
        <w:t>. Both factors may slow down the dissolution</w:t>
      </w:r>
      <w:r w:rsidR="00BB0B83">
        <w:t xml:space="preserve"> of prec</w:t>
      </w:r>
      <w:r w:rsidR="00141D9E">
        <w:t>u</w:t>
      </w:r>
      <w:r w:rsidR="00BB0B83">
        <w:t>rsors</w:t>
      </w:r>
      <w:r w:rsidR="005621B0">
        <w:t xml:space="preserve"> </w:t>
      </w:r>
      <w:r w:rsidR="005621B0">
        <w:fldChar w:fldCharType="begin" w:fldLock="1"/>
      </w:r>
      <w:r w:rsidR="00E27656">
        <w:instrText>ADDIN CSL_CITATION {"citationItems":[{"id":"ITEM-1","itemData":{"DOI":"10.3390/ma13214796","ISBN":"8618771708","ISSN":"19961944","abstract":"Many calorimetric studies have been carried out to investigate the reaction process of alkali-activated slag paste. However, the origin of the induction period and action mechanism of soluble Si in the dissolution of slag are still not clear. Moreover, the mechanisms behind different reaction periods are not well described. In this study, the reaction kinetics of alkali-activated slag paste was monitored by isothermal calorimetry and the effect of soluble Si was investigated through a dissolution test. The results showed that occurrence of the induction period in hydration of alkali-activated slag paste depended on the presence of soluble Si in alkaline activator and the soluble Si slowed down the dissolution of slag. A dissolution theory-based mechanism was introduced and applied to the dissolution of slag, showing good interpretation of the action mechanism of soluble Si. With this dissolution theory-based mechanism, origin of the induction period in hydration of alkali-activated slag was explicitly interpreted.","author":[{"dropping-particle":"","family":"Zuo","given":"Yibing","non-dropping-particle":"","parse-names":false,"suffix":""},{"dropping-particle":"","family":"Ye","given":"Guang","non-dropping-particle":"","parse-names":false,"suffix":""}],"container-title":"Materials","id":"ITEM-1","issue":"21","issued":{"date-parts":[["2020"]]},"page":"1-19","title":"Preliminary interpretation of the induction period in hydration of sodium hydroxide/silicate activated slag","type":"article-journal","volume":"13"},"uris":["http://www.mendeley.com/documents/?uuid=8c51f602-e6f3-43a4-8b03-2e94ca61f52f"]},{"id":"ITEM-2","itemData":{"DOI":"10.1111/j.1551-2916.2008.02787.x","ISSN":"00027820","abstract":"This paper presents a discussion of the ability to design raw materials for use in geopolymers. To provide a \"green\" material to complement existing cement binders, as well as in the interests of waste beneficiation, various potential means of tailoring geopolymer precursor chemistry and particle behavior are outlined. The opportunities presented by the development of one-part \"just add water\" geopolymer formulations are identified as exceeding the potential of the traditional two-part (solid plus alkaline activator solution) mix design. The key roles played by network-modifying (alkali and alkaline earth) cations and alumina in rendering glassy phases \"ideal\" for geopolymerization are discussed, and the potential value of ASTM Class C ashes in synthesis of high-performance geopolymers becomes evident. This provides a significant step toward the development of international standards for the application of geopolymer binders in the construction industry worldwide, and raises a number of important challenges for researchers in the field of geopolymer and cement technology. © 2008 The American Ceramic Society.","author":[{"dropping-particle":"","family":"Duxson","given":"Peter","non-dropping-particle":"","parse-names":false,"suffix":""},{"dropping-particle":"","family":"Provis","given":"John L.","non-dropping-particle":"","parse-names":false,"suffix":""}],"container-title":"Journal of the American Ceramic Society","id":"ITEM-2","issue":"12","issued":{"date-parts":[["2008"]]},"page":"3864-3869","title":"Designing precursors for geopolymer cements","type":"article-journal","volume":"91"},"uris":["http://www.mendeley.com/documents/?uuid=739143bf-21b6-4e83-b04c-fa38e966cf8f"]},{"id":"ITEM-3","itemData":{"ISSN":"0008-8846","author":[{"dropping-particle":"","family":"Chang","given":"Jiang-Jhy","non-dropping-particle":"","parse-names":false,"suffix":""}],"container-title":"Cement and Concrete Research","id":"ITEM-3","issue":"7","issued":{"date-parts":[["2003"]]},"page":"1005-1011","publisher":"Elsevier","title":"A study on the setting characteristics of sodium silicate-activated slag pastes","type":"article-journal","volume":"33"},"uris":["http://www.mendeley.com/documents/?uuid=d1eaad81-5c2d-492d-9f56-87b644820da2"]},{"id":"ITEM-4","itemData":{"DOI":"10.1016/j.tca.2012.07.010","ISSN":"00406031","abstract":"The kinetics of alkali activation of slag is highly dependent on the activator type and its chemical constitution. This paper explores the early-age reaction kinetics of slag activated using powder sodium silicate (which makes handling easier in practice) and compares it with that of waterglass (liquid sodium silicate) activated slag pastes. The influence of Na 2O-to-slag ratio and the activator modulus (SiO 2-to-Na 2O ratio) on the isothermal calorimetric response is presented. The powder sodium silicate activated slag pastes show a calorimetric response similar to NaOH activated slag systems, with both demonstrating single early-age reaction peaks. In contrast, the waterglass activated systems show a calorimetric response similar to those of OPC pastes, with a marked induction period. Kinetic modeling is used to quantify the differences in reaction kinetics. Jander equation is used to model the time-dependent degree of reaction and to relate it to the rate controlling processes when different types of activators are used. © 2012 Elsevier B.V. All rights reserved.","author":[{"dropping-particle":"","family":"Ravikumar","given":"Deepak","non-dropping-particle":"","parse-names":false,"suffix":""},{"dropping-particle":"","family":"Neithalath","given":"Narayanan","non-dropping-particle":"","parse-names":false,"suffix":""}],"container-title":"Thermochimica Acta","id":"ITEM-4","issued":{"date-parts":[["2012"]]},"page":"32-43","publisher":"Elsevier B.V.","title":"Reaction kinetics in sodium silicate powder and liquid activated slag binders evaluated using isothermal calorimetry","type":"article-journal","volume":"546"},"uris":["http://www.mendeley.com/documents/?uuid=a8c5b8ba-a4cd-4c44-9523-12dcd89647a8"]}],"mendeley":{"formattedCitation":"[4,77–79]","plainTextFormattedCitation":"[4,77–79]","previouslyFormattedCitation":"[4,79–81]"},"properties":{"noteIndex":0},"schema":"https://github.com/citation-style-language/schema/raw/master/csl-citation.json"}</w:instrText>
      </w:r>
      <w:r w:rsidR="005621B0">
        <w:fldChar w:fldCharType="separate"/>
      </w:r>
      <w:r w:rsidR="00E27656" w:rsidRPr="00E27656">
        <w:rPr>
          <w:noProof/>
        </w:rPr>
        <w:t>[4,77–79]</w:t>
      </w:r>
      <w:r w:rsidR="005621B0">
        <w:fldChar w:fldCharType="end"/>
      </w:r>
      <w:r w:rsidR="005A0656">
        <w:t>,</w:t>
      </w:r>
      <w:r>
        <w:t xml:space="preserve"> </w:t>
      </w:r>
      <w:r w:rsidR="008A79BB">
        <w:t xml:space="preserve">while high </w:t>
      </w:r>
      <w:proofErr w:type="spellStart"/>
      <w:r w:rsidR="008A79BB">
        <w:t>Ms</w:t>
      </w:r>
      <w:proofErr w:type="spellEnd"/>
      <w:r w:rsidR="008A79BB">
        <w:t xml:space="preserve"> further </w:t>
      </w:r>
      <w:r w:rsidR="008A79BB">
        <w:lastRenderedPageBreak/>
        <w:t>results in</w:t>
      </w:r>
      <w:r>
        <w:t xml:space="preserve"> a long induction period</w:t>
      </w:r>
      <w:r w:rsidR="008A79BB">
        <w:t>, thereby</w:t>
      </w:r>
      <w:r>
        <w:t xml:space="preserve"> inhibiting the early-strength development </w:t>
      </w:r>
      <w:r>
        <w:fldChar w:fldCharType="begin" w:fldLock="1"/>
      </w:r>
      <w:r w:rsidR="00E27656">
        <w:instrText>ADDIN CSL_CITATION {"citationItems":[{"id":"ITEM-1","itemData":{"DOI":"10.1016/j.conbuildmat.2016.03.098","ISSN":"09500618","abstract":"The early-age reaction kinetics of alkali-activated ground granulated blast-furnace slag (GGBFS) binders as determined by in-situ isothermal calorimetry are discussed in this paper. Particular attention is paid to the effects of activator type (sodium hydroxide and sodium silicate) and concentration, as well as curing temperature (23°C and 50°C). The mechanical strength development, microstructure, and product phase composition are also discussed to provide context for the phenomena observed in the kinetics results. It is shown for both activators that elevated temperature curing greatly accelerates hydration, resulting in more rapid product formation and strength development. High-molarity sodium hydroxide activators are shown to accelerate early hydration at ambient temperature, but tend to present a barrier to advanced hydration thereby limiting the later-age strength. Elevated temperature curing is shown to remove this barrier to advanced hydration by improving solubility and diffusivity. Hydration of sodium silicate-activated slag is comparatively slow, resulting in the delayed formation of very dense products with higher mechanical strength. Increasing sodium oxide tends to accelerate hydration, resulting in improved early- A nd later-age strength, while increasing the silica tends to retard the reaction, resulting in slower, more complete hydration as well as improved mechanical strength.","author":[{"dropping-particle":"","family":"Gebregziabiher","given":"Berhan Seium","non-dropping-particle":"","parse-names":false,"suffix":""},{"dropping-particle":"","family":"Thomas","given":"Robert J.","non-dropping-particle":"","parse-names":false,"suffix":""},{"dropping-particle":"","family":"Peethamparan","given":"Sulapha","non-dropping-particle":"","parse-names":false,"suffix":""}],"container-title":"Construction and Building Materials","id":"ITEM-1","issued":{"date-parts":[["2016"]]},"page":"783-793","publisher":"Elsevier Ltd","title":"Temperature and activator effect on early-age reaction kinetics of alkali-activated slag binders","type":"article-journal","volume":"113"},"uris":["http://www.mendeley.com/documents/?uuid=4143e62b-e578-4768-aff4-0ffcf9b096e5"]}],"mendeley":{"formattedCitation":"[80]","plainTextFormattedCitation":"[80]","previouslyFormattedCitation":"[82]"},"properties":{"noteIndex":0},"schema":"https://github.com/citation-style-language/schema/raw/master/csl-citation.json"}</w:instrText>
      </w:r>
      <w:r>
        <w:fldChar w:fldCharType="separate"/>
      </w:r>
      <w:r w:rsidR="00E27656" w:rsidRPr="00E27656">
        <w:rPr>
          <w:noProof/>
        </w:rPr>
        <w:t>[80]</w:t>
      </w:r>
      <w:r>
        <w:fldChar w:fldCharType="end"/>
      </w:r>
      <w:r>
        <w:fldChar w:fldCharType="begin" w:fldLock="1"/>
      </w:r>
      <w:r w:rsidR="00E27656">
        <w:instrText>ADDIN CSL_CITATION {"citationItems":[{"id":"ITEM-1","itemData":{"ISSN":"0008-8846","author":[{"dropping-particle":"","family":"Shi","given":"Caijun","non-dropping-particle":"","parse-names":false,"suffix":""},{"dropping-particle":"","family":"Day","given":"Robert L","non-dropping-particle":"","parse-names":false,"suffix":""}],"container-title":"Cement and concrete Research","id":"ITEM-1","issue":"6","issued":{"date-parts":[["1995"]]},"page":"1333-1346","publisher":"Elsevier","title":"A calorimetric study of early hydration of alkali-slag cements","type":"article-journal","volume":"25"},"uris":["http://www.mendeley.com/documents/?uuid=8f5beb30-6cce-43a0-805e-009413069bf7"]}],"mendeley":{"formattedCitation":"[81]","plainTextFormattedCitation":"[81]","previouslyFormattedCitation":"[83]"},"properties":{"noteIndex":0},"schema":"https://github.com/citation-style-language/schema/raw/master/csl-citation.json"}</w:instrText>
      </w:r>
      <w:r>
        <w:fldChar w:fldCharType="separate"/>
      </w:r>
      <w:r w:rsidR="00E27656" w:rsidRPr="00E27656">
        <w:rPr>
          <w:noProof/>
        </w:rPr>
        <w:t>[81]</w:t>
      </w:r>
      <w:r>
        <w:fldChar w:fldCharType="end"/>
      </w:r>
      <w:r>
        <w:t>.</w:t>
      </w:r>
      <w:r w:rsidR="005621B0">
        <w:t xml:space="preserve"> </w:t>
      </w:r>
      <w:r w:rsidR="005621B0" w:rsidRPr="005621B0">
        <w:t>On the contrary</w:t>
      </w:r>
      <w:r w:rsidR="005621B0">
        <w:t xml:space="preserve">, this target </w:t>
      </w:r>
      <w:r w:rsidR="00CF0755">
        <w:t>could</w:t>
      </w:r>
      <w:r w:rsidR="005621B0">
        <w:t xml:space="preserve"> be</w:t>
      </w:r>
      <w:r w:rsidR="008862AA">
        <w:t xml:space="preserve"> </w:t>
      </w:r>
      <w:r w:rsidR="005621B0">
        <w:t xml:space="preserve">achieved </w:t>
      </w:r>
      <w:r w:rsidR="008862AA">
        <w:t xml:space="preserve">with lower </w:t>
      </w:r>
      <w:proofErr w:type="spellStart"/>
      <w:r w:rsidR="008862AA">
        <w:t>Ms</w:t>
      </w:r>
      <w:proofErr w:type="spellEnd"/>
      <w:r w:rsidR="008862AA">
        <w:t xml:space="preserve"> values </w:t>
      </w:r>
      <w:r w:rsidR="005621B0">
        <w:t xml:space="preserve">in </w:t>
      </w:r>
      <w:r w:rsidR="008862AA">
        <w:t>the other mixtures</w:t>
      </w:r>
      <w:r w:rsidR="005621B0">
        <w:t>, where the high Na</w:t>
      </w:r>
      <w:r w:rsidR="008F49F6" w:rsidRPr="008F49F6">
        <w:rPr>
          <w:vertAlign w:val="subscript"/>
        </w:rPr>
        <w:t>2</w:t>
      </w:r>
      <w:r w:rsidR="005621B0">
        <w:t>O content ensures a more rapid strength development at early ages.</w:t>
      </w:r>
      <w:r w:rsidR="00036F32">
        <w:t xml:space="preserve"> Moreover, the results indicate that higher </w:t>
      </w:r>
      <w:r w:rsidR="00F62A84">
        <w:t>slump</w:t>
      </w:r>
      <w:r w:rsidR="00036F32">
        <w:t xml:space="preserve"> and </w:t>
      </w:r>
      <w:r w:rsidR="00F62A84">
        <w:t>28-day strength</w:t>
      </w:r>
      <w:r w:rsidR="00036F32">
        <w:t xml:space="preserve"> values could be obtained by increasing the silicate dosage in </w:t>
      </w:r>
      <w:r w:rsidR="007F1393">
        <w:t xml:space="preserve">alkaline </w:t>
      </w:r>
      <w:r w:rsidR="00036F32">
        <w:t>activator</w:t>
      </w:r>
      <w:r w:rsidR="007F1393">
        <w:t>s</w:t>
      </w:r>
      <w:r w:rsidR="00036F32">
        <w:t xml:space="preserve">. This is in agreement </w:t>
      </w:r>
      <w:r w:rsidR="007F1393">
        <w:t xml:space="preserve">with </w:t>
      </w:r>
      <w:r w:rsidR="00036F32">
        <w:t xml:space="preserve">and can be well-explained by the previous </w:t>
      </w:r>
      <w:r w:rsidR="00036F32" w:rsidRPr="00036F32">
        <w:t>studies</w:t>
      </w:r>
      <w:r w:rsidR="00036F32">
        <w:t xml:space="preserve"> on</w:t>
      </w:r>
      <w:r w:rsidR="008576DF">
        <w:t xml:space="preserve"> the</w:t>
      </w:r>
      <w:r w:rsidR="00036F32">
        <w:t xml:space="preserve"> effect of sodium silicates</w:t>
      </w:r>
      <w:r w:rsidR="00036F32" w:rsidRPr="00036F32">
        <w:t xml:space="preserve"> </w:t>
      </w:r>
      <w:r w:rsidR="00036F32" w:rsidRPr="00036F32">
        <w:fldChar w:fldCharType="begin" w:fldLock="1"/>
      </w:r>
      <w:r w:rsidR="00E27656">
        <w:instrText>ADDIN CSL_CITATION {"citationItems":[{"id":"ITEM-1","itemData":{"DOI":"10.1016/j.cemconcomp.2014.07.012","ISSN":"09589465","abstract":"An understanding of the rheological behaviour of OPC-based products has been widely studied, for it is essential to determining and predicting the fresh and hardened characteristics and properties of pastes, mortars and concretes. The rheology of alkali-activated material (AAM) systems has been much less intensely researched, however. The present study aimed to ascertain the effect of factors such as the nature and concentration of the alkaline activator on the rheological behaviour of alkali-activated slag (AAS) pastes, with a comparison between the rheological parameters and fluidity of these pastes to the same parameters in OPC. More specifically, the study explored how paste rheology was affected by the nature of the alkaline activator (NaOH, 50/50 wt% NaOH/Na 2CO3 or waterglass - Wg), its concentration (3-5% Na 2CO3 of slag weight) and, in the waterglass solution, the SiO2/Na2O ratio. The findings showed that AAS paste rheology is affected by the nature of the activator. The rheological behaviour in AAS pastes activated with NaOH alone or combined with Na2CO 3 was similar to the rheology observed in OPC pastes, and fit the Bingham model. Conversely, the AAS pastes activated with waterglass fit the Herschel-Bulkley model and their rheology proved to depend on both the SiO 2/Na2O ratio and the Na2O concentration. Moreover, regardless of the activator used (NaOH, Na2CO3 or waterglass), an increase in Na2O concentration implies a raise of shear stress. The formation of primary C-S-H gel in Wg-AAS and its effect on paste rheology were confirmed. Gel formation was likewise shown to be related to the SiO2/Na2O ratio and activator concentration. © 2014 Elsevier Ltd. All rights reserved.","author":[{"dropping-particle":"","family":"Puertas","given":"F.","non-dropping-particle":"","parse-names":false,"suffix":""},{"dropping-particle":"","family":"Varga","given":"C.","non-dropping-particle":"","parse-names":false,"suffix":""},{"dropping-particle":"","family":"Alonso","given":"M. M.","non-dropping-particle":"","parse-names":false,"suffix":""}],"container-title":"Cement and Concrete Composites","id":"ITEM-1","issued":{"date-parts":[["2014"]]},"page":"279-288","publisher":"Elsevier Ltd","title":"Rheology of alkali-activated slag pastes. Effect of the nature and concentration of the activating solution","type":"article-journal","volume":"53"},"uris":["http://www.mendeley.com/documents/?uuid=6b5fc799-72c2-4299-84fe-f6965a2a62db"]}],"mendeley":{"formattedCitation":"[65]","plainTextFormattedCitation":"[65]","previouslyFormattedCitation":"[65]"},"properties":{"noteIndex":0},"schema":"https://github.com/citation-style-language/schema/raw/master/csl-citation.json"}</w:instrText>
      </w:r>
      <w:r w:rsidR="00036F32" w:rsidRPr="00036F32">
        <w:fldChar w:fldCharType="separate"/>
      </w:r>
      <w:r w:rsidR="00117F32" w:rsidRPr="00117F32">
        <w:rPr>
          <w:noProof/>
        </w:rPr>
        <w:t>[65]</w:t>
      </w:r>
      <w:r w:rsidR="00036F32" w:rsidRPr="00036F32">
        <w:fldChar w:fldCharType="end"/>
      </w:r>
      <w:r w:rsidR="00036F32" w:rsidRPr="00036F32">
        <w:fldChar w:fldCharType="begin" w:fldLock="1"/>
      </w:r>
      <w:r w:rsidR="00E27656">
        <w:instrText>ADDIN CSL_CITATION {"citationItems":[{"id":"ITEM-1","itemData":{"DOI":"10.1016/j.cemconres.2011.04.002","ISSN":"00088846","abstract":"Addition of pure calcium silicate hydrate (C-S-H) to alkali-activated slag (AAS) paste resulted in an earlier and larger hydration rate peak measured with isothermal calorimetry and a much higher compressive strength after 1 d of curing. This is attributed to a nucleation seeding effect, as was previously established for Portland cement and tricalcium silicate pastes. The acceleration of AAS hydration by seeding indicates that the early hydration rate is controlled by nucleation and growth. For the experiments reported here, the effect of C-S-H seed on the strength development of AAS paste between 1 d and 14 d of curing depended strongly on the curing method. With sealed curing the strength continued to increase, but with underwater curing the strength decreased due to cracking. This cracking is attributed to differential stresses arising from chemical and autogenous shrinkage. Similar experiments were also performed on Portland cement paste. © 2011 Elsevier Ltd. All rights reserved.","author":[{"dropping-particle":"","family":"Hubler","given":"Mija H.","non-dropping-particle":"","parse-names":false,"suffix":""},{"dropping-particle":"","family":"Thomas","given":"Jeffrey J.","non-dropping-particle":"","parse-names":false,"suffix":""},{"dropping-particle":"","family":"Jennings","given":"Hamlin M.","non-dropping-particle":"","parse-names":false,"suffix":""}],"container-title":"Cement and Concrete Research","id":"ITEM-1","issue":"8","issued":{"date-parts":[["2011"]]},"page":"842-846","publisher":"Elsevier Ltd","title":"Influence of nucleation seeding on the hydration kinetics and compressive strength of alkali activated slag paste","type":"article-journal","volume":"41"},"uris":["http://www.mendeley.com/documents/?uuid=364cb5a7-635b-493e-9def-f31b52bd5c3f"]}],"mendeley":{"formattedCitation":"[67]","plainTextFormattedCitation":"[67]","previouslyFormattedCitation":"[68]"},"properties":{"noteIndex":0},"schema":"https://github.com/citation-style-language/schema/raw/master/csl-citation.json"}</w:instrText>
      </w:r>
      <w:r w:rsidR="00036F32" w:rsidRPr="00036F32">
        <w:fldChar w:fldCharType="separate"/>
      </w:r>
      <w:r w:rsidR="00E27656" w:rsidRPr="00E27656">
        <w:rPr>
          <w:noProof/>
        </w:rPr>
        <w:t>[67]</w:t>
      </w:r>
      <w:r w:rsidR="00036F32" w:rsidRPr="00036F32">
        <w:fldChar w:fldCharType="end"/>
      </w:r>
      <w:r w:rsidR="00036F32" w:rsidRPr="00036F32">
        <w:t>.</w:t>
      </w:r>
    </w:p>
    <w:p w14:paraId="31969719" w14:textId="792F7976" w:rsidR="00EE1178" w:rsidRDefault="00EE1178" w:rsidP="00287F49"/>
    <w:p w14:paraId="1AA12CD6" w14:textId="45DB58A2" w:rsidR="002C4D46" w:rsidRDefault="002C4D46" w:rsidP="002C4D46">
      <w:pPr>
        <w:pStyle w:val="Caption"/>
        <w:keepNext/>
      </w:pPr>
      <w:bookmarkStart w:id="23" w:name="_Ref104886821"/>
      <w:r>
        <w:t xml:space="preserve">Table </w:t>
      </w:r>
      <w:fldSimple w:instr=" SEQ Table \* ARABIC ">
        <w:r w:rsidR="00736098">
          <w:rPr>
            <w:noProof/>
          </w:rPr>
          <w:t>6</w:t>
        </w:r>
      </w:fldSimple>
      <w:bookmarkEnd w:id="23"/>
      <w:r>
        <w:t xml:space="preserve">. </w:t>
      </w:r>
      <w:proofErr w:type="spellStart"/>
      <w:r>
        <w:t>Ms</w:t>
      </w:r>
      <w:proofErr w:type="spellEnd"/>
      <w:r>
        <w:t xml:space="preserve"> optimization on </w:t>
      </w:r>
      <w:r w:rsidR="005A2E27">
        <w:t>AAC</w:t>
      </w:r>
      <w:r>
        <w:t xml:space="preserve"> mixtures</w:t>
      </w:r>
      <w:r w:rsidR="00B64140">
        <w:t>.</w:t>
      </w:r>
    </w:p>
    <w:tbl>
      <w:tblPr>
        <w:tblStyle w:val="TableGrid"/>
        <w:tblW w:w="9810" w:type="dxa"/>
        <w:jc w:val="center"/>
        <w:tblLayout w:type="fixed"/>
        <w:tblLook w:val="04A0" w:firstRow="1" w:lastRow="0" w:firstColumn="1" w:lastColumn="0" w:noHBand="0" w:noVBand="1"/>
      </w:tblPr>
      <w:tblGrid>
        <w:gridCol w:w="624"/>
        <w:gridCol w:w="914"/>
        <w:gridCol w:w="671"/>
        <w:gridCol w:w="768"/>
        <w:gridCol w:w="575"/>
        <w:gridCol w:w="939"/>
        <w:gridCol w:w="999"/>
        <w:gridCol w:w="810"/>
        <w:gridCol w:w="900"/>
        <w:gridCol w:w="900"/>
        <w:gridCol w:w="900"/>
        <w:gridCol w:w="810"/>
      </w:tblGrid>
      <w:tr w:rsidR="003D1BCD" w:rsidRPr="00936F4F" w14:paraId="06ACE1CE" w14:textId="3912F1DE" w:rsidTr="0043115F">
        <w:trPr>
          <w:jc w:val="center"/>
        </w:trPr>
        <w:tc>
          <w:tcPr>
            <w:tcW w:w="624" w:type="dxa"/>
            <w:vMerge w:val="restart"/>
            <w:tcBorders>
              <w:left w:val="nil"/>
              <w:right w:val="nil"/>
            </w:tcBorders>
            <w:vAlign w:val="center"/>
          </w:tcPr>
          <w:p w14:paraId="1F7609B6" w14:textId="3FF20830" w:rsidR="003D1BCD" w:rsidRPr="00936F4F" w:rsidRDefault="003D1BCD" w:rsidP="002C4D46">
            <w:pPr>
              <w:jc w:val="center"/>
              <w:rPr>
                <w:rFonts w:cs="Times New Roman"/>
                <w:sz w:val="18"/>
                <w:szCs w:val="18"/>
              </w:rPr>
            </w:pPr>
            <w:r>
              <w:rPr>
                <w:rFonts w:cs="Times New Roman"/>
                <w:sz w:val="18"/>
                <w:szCs w:val="18"/>
              </w:rPr>
              <w:t>Mix</w:t>
            </w:r>
          </w:p>
        </w:tc>
        <w:tc>
          <w:tcPr>
            <w:tcW w:w="1585" w:type="dxa"/>
            <w:gridSpan w:val="2"/>
            <w:tcBorders>
              <w:left w:val="nil"/>
              <w:bottom w:val="single" w:sz="4" w:space="0" w:color="auto"/>
              <w:right w:val="nil"/>
            </w:tcBorders>
            <w:vAlign w:val="center"/>
          </w:tcPr>
          <w:p w14:paraId="7BE4C5DB" w14:textId="2E7C4069" w:rsidR="003D1BCD" w:rsidRPr="00936F4F" w:rsidRDefault="003D1BCD" w:rsidP="002C4D46">
            <w:pPr>
              <w:jc w:val="center"/>
              <w:rPr>
                <w:rFonts w:cs="Times New Roman"/>
                <w:sz w:val="18"/>
                <w:szCs w:val="18"/>
              </w:rPr>
            </w:pPr>
            <w:r w:rsidRPr="00765F72">
              <w:rPr>
                <w:rFonts w:eastAsia="Times New Roman" w:cs="Times New Roman"/>
                <w:color w:val="000000"/>
                <w:sz w:val="18"/>
                <w:szCs w:val="18"/>
              </w:rPr>
              <w:t>Precursor</w:t>
            </w:r>
          </w:p>
        </w:tc>
        <w:tc>
          <w:tcPr>
            <w:tcW w:w="1343" w:type="dxa"/>
            <w:gridSpan w:val="2"/>
            <w:tcBorders>
              <w:left w:val="nil"/>
              <w:bottom w:val="single" w:sz="4" w:space="0" w:color="auto"/>
              <w:right w:val="nil"/>
            </w:tcBorders>
            <w:vAlign w:val="center"/>
          </w:tcPr>
          <w:p w14:paraId="6CAE5E23" w14:textId="6FBFBED4" w:rsidR="003D1BCD" w:rsidRPr="00936F4F" w:rsidRDefault="003D1BCD" w:rsidP="002C4D46">
            <w:pPr>
              <w:jc w:val="center"/>
              <w:rPr>
                <w:rFonts w:cs="Times New Roman"/>
                <w:sz w:val="18"/>
                <w:szCs w:val="18"/>
              </w:rPr>
            </w:pPr>
            <w:r w:rsidRPr="00765F72">
              <w:rPr>
                <w:rFonts w:eastAsia="Times New Roman" w:cs="Times New Roman"/>
                <w:color w:val="000000"/>
                <w:sz w:val="18"/>
                <w:szCs w:val="18"/>
              </w:rPr>
              <w:t>Activator</w:t>
            </w:r>
          </w:p>
        </w:tc>
        <w:tc>
          <w:tcPr>
            <w:tcW w:w="939" w:type="dxa"/>
            <w:vMerge w:val="restart"/>
            <w:tcBorders>
              <w:left w:val="nil"/>
              <w:right w:val="nil"/>
            </w:tcBorders>
            <w:vAlign w:val="center"/>
          </w:tcPr>
          <w:p w14:paraId="785E5242" w14:textId="2A5D124A" w:rsidR="003D1BCD" w:rsidRPr="00936F4F" w:rsidRDefault="003D1BCD" w:rsidP="002C4D46">
            <w:pPr>
              <w:jc w:val="center"/>
              <w:rPr>
                <w:rFonts w:cs="Times New Roman"/>
                <w:sz w:val="18"/>
                <w:szCs w:val="18"/>
              </w:rPr>
            </w:pPr>
            <w:r w:rsidRPr="00765F72">
              <w:rPr>
                <w:rFonts w:eastAsia="Times New Roman" w:cs="Times New Roman"/>
                <w:color w:val="000000"/>
                <w:sz w:val="18"/>
                <w:szCs w:val="18"/>
              </w:rPr>
              <w:t>Water (kg/m</w:t>
            </w:r>
            <w:r w:rsidRPr="00765F72">
              <w:rPr>
                <w:rFonts w:eastAsia="Times New Roman" w:cs="Times New Roman"/>
                <w:color w:val="000000"/>
                <w:sz w:val="18"/>
                <w:szCs w:val="18"/>
                <w:vertAlign w:val="superscript"/>
              </w:rPr>
              <w:t>3</w:t>
            </w:r>
            <w:r w:rsidRPr="00765F72">
              <w:rPr>
                <w:rFonts w:eastAsia="Times New Roman" w:cs="Times New Roman"/>
                <w:color w:val="000000"/>
                <w:sz w:val="18"/>
                <w:szCs w:val="18"/>
              </w:rPr>
              <w:t xml:space="preserve">) </w:t>
            </w:r>
            <w:r w:rsidRPr="00765F72">
              <w:rPr>
                <w:rFonts w:eastAsia="Times New Roman" w:cs="Times New Roman"/>
                <w:color w:val="000000"/>
                <w:sz w:val="18"/>
                <w:szCs w:val="18"/>
                <w:vertAlign w:val="superscript"/>
              </w:rPr>
              <w:t>c</w:t>
            </w:r>
          </w:p>
        </w:tc>
        <w:tc>
          <w:tcPr>
            <w:tcW w:w="1809" w:type="dxa"/>
            <w:gridSpan w:val="2"/>
            <w:tcBorders>
              <w:left w:val="nil"/>
              <w:bottom w:val="single" w:sz="4" w:space="0" w:color="auto"/>
              <w:right w:val="nil"/>
            </w:tcBorders>
            <w:vAlign w:val="center"/>
          </w:tcPr>
          <w:p w14:paraId="55869D65" w14:textId="4F937387" w:rsidR="003D1BCD" w:rsidRPr="003D1BCD" w:rsidRDefault="003D1BCD" w:rsidP="002C4D46">
            <w:pPr>
              <w:jc w:val="center"/>
              <w:rPr>
                <w:rFonts w:cs="Times New Roman"/>
                <w:sz w:val="18"/>
                <w:szCs w:val="18"/>
              </w:rPr>
            </w:pPr>
            <w:r w:rsidRPr="003D1BCD">
              <w:rPr>
                <w:rFonts w:eastAsia="Times New Roman" w:cs="Times New Roman"/>
                <w:color w:val="000000"/>
                <w:sz w:val="18"/>
                <w:szCs w:val="18"/>
              </w:rPr>
              <w:t>Aggregate (kg/m</w:t>
            </w:r>
            <w:r w:rsidRPr="003D1BCD">
              <w:rPr>
                <w:rFonts w:eastAsia="Times New Roman" w:cs="Times New Roman"/>
                <w:color w:val="000000"/>
                <w:sz w:val="18"/>
                <w:szCs w:val="18"/>
                <w:vertAlign w:val="superscript"/>
              </w:rPr>
              <w:t>3</w:t>
            </w:r>
            <w:r w:rsidRPr="003D1BCD">
              <w:rPr>
                <w:rFonts w:eastAsia="Times New Roman" w:cs="Times New Roman"/>
                <w:color w:val="000000"/>
                <w:sz w:val="18"/>
                <w:szCs w:val="18"/>
              </w:rPr>
              <w:t>)</w:t>
            </w:r>
            <w:r w:rsidRPr="003D1BCD">
              <w:rPr>
                <w:rFonts w:eastAsia="Times New Roman" w:cs="Times New Roman"/>
                <w:color w:val="000000"/>
                <w:sz w:val="18"/>
                <w:szCs w:val="18"/>
                <w:vertAlign w:val="superscript"/>
              </w:rPr>
              <w:t xml:space="preserve"> d</w:t>
            </w:r>
          </w:p>
        </w:tc>
        <w:tc>
          <w:tcPr>
            <w:tcW w:w="3510" w:type="dxa"/>
            <w:gridSpan w:val="4"/>
            <w:tcBorders>
              <w:left w:val="nil"/>
              <w:bottom w:val="single" w:sz="4" w:space="0" w:color="auto"/>
              <w:right w:val="nil"/>
            </w:tcBorders>
            <w:vAlign w:val="center"/>
          </w:tcPr>
          <w:p w14:paraId="26D5A7D1" w14:textId="52460FB0" w:rsidR="003D1BCD" w:rsidRPr="00B64140" w:rsidRDefault="003D1BCD" w:rsidP="002C4D46">
            <w:pPr>
              <w:jc w:val="center"/>
              <w:rPr>
                <w:rFonts w:cs="Times New Roman"/>
                <w:sz w:val="18"/>
                <w:szCs w:val="18"/>
                <w:vertAlign w:val="superscript"/>
              </w:rPr>
            </w:pPr>
            <w:r>
              <w:rPr>
                <w:rFonts w:cs="Times New Roman"/>
                <w:sz w:val="18"/>
                <w:szCs w:val="18"/>
              </w:rPr>
              <w:t xml:space="preserve">Optimized </w:t>
            </w:r>
            <w:proofErr w:type="spellStart"/>
            <w:r>
              <w:rPr>
                <w:rFonts w:cs="Times New Roman"/>
                <w:sz w:val="18"/>
                <w:szCs w:val="18"/>
              </w:rPr>
              <w:t>Ms</w:t>
            </w:r>
            <w:proofErr w:type="spellEnd"/>
            <w:r>
              <w:rPr>
                <w:rFonts w:cs="Times New Roman"/>
                <w:sz w:val="18"/>
                <w:szCs w:val="18"/>
                <w:vertAlign w:val="superscript"/>
              </w:rPr>
              <w:t xml:space="preserve"> e</w:t>
            </w:r>
          </w:p>
        </w:tc>
      </w:tr>
      <w:tr w:rsidR="0043115F" w:rsidRPr="00936F4F" w14:paraId="286624B0" w14:textId="18BEE31C" w:rsidTr="0043115F">
        <w:trPr>
          <w:trHeight w:val="936"/>
          <w:jc w:val="center"/>
        </w:trPr>
        <w:tc>
          <w:tcPr>
            <w:tcW w:w="624" w:type="dxa"/>
            <w:vMerge/>
            <w:tcBorders>
              <w:left w:val="nil"/>
              <w:right w:val="nil"/>
            </w:tcBorders>
            <w:vAlign w:val="center"/>
          </w:tcPr>
          <w:p w14:paraId="315F49EB" w14:textId="2FC47134" w:rsidR="0043115F" w:rsidRPr="00936F4F" w:rsidRDefault="0043115F" w:rsidP="002C4D46">
            <w:pPr>
              <w:jc w:val="center"/>
              <w:rPr>
                <w:rFonts w:cs="Times New Roman"/>
                <w:sz w:val="18"/>
                <w:szCs w:val="18"/>
              </w:rPr>
            </w:pPr>
          </w:p>
        </w:tc>
        <w:tc>
          <w:tcPr>
            <w:tcW w:w="914" w:type="dxa"/>
            <w:tcBorders>
              <w:left w:val="nil"/>
              <w:right w:val="nil"/>
            </w:tcBorders>
            <w:vAlign w:val="center"/>
          </w:tcPr>
          <w:p w14:paraId="2FA38B0C" w14:textId="28AEA3FC" w:rsidR="0043115F" w:rsidRPr="00936F4F" w:rsidRDefault="0043115F" w:rsidP="002C4D46">
            <w:pPr>
              <w:jc w:val="center"/>
              <w:rPr>
                <w:rFonts w:cs="Times New Roman"/>
                <w:sz w:val="18"/>
                <w:szCs w:val="18"/>
              </w:rPr>
            </w:pPr>
            <w:r w:rsidRPr="00936F4F">
              <w:rPr>
                <w:rFonts w:eastAsia="Times New Roman" w:cs="Times New Roman"/>
                <w:color w:val="000000"/>
                <w:sz w:val="18"/>
                <w:szCs w:val="18"/>
              </w:rPr>
              <w:t>Precursor content (kg/m</w:t>
            </w:r>
            <w:r w:rsidRPr="00936F4F">
              <w:rPr>
                <w:rFonts w:eastAsia="Times New Roman" w:cs="Times New Roman"/>
                <w:color w:val="000000"/>
                <w:sz w:val="18"/>
                <w:szCs w:val="18"/>
                <w:vertAlign w:val="superscript"/>
              </w:rPr>
              <w:t>3</w:t>
            </w:r>
            <w:r w:rsidRPr="00936F4F">
              <w:rPr>
                <w:rFonts w:eastAsia="Times New Roman" w:cs="Times New Roman"/>
                <w:color w:val="000000"/>
                <w:sz w:val="18"/>
                <w:szCs w:val="18"/>
              </w:rPr>
              <w:t>)</w:t>
            </w:r>
          </w:p>
        </w:tc>
        <w:tc>
          <w:tcPr>
            <w:tcW w:w="671" w:type="dxa"/>
            <w:tcBorders>
              <w:left w:val="nil"/>
              <w:right w:val="nil"/>
            </w:tcBorders>
            <w:vAlign w:val="center"/>
          </w:tcPr>
          <w:p w14:paraId="301A1A8F" w14:textId="212882DB" w:rsidR="0043115F" w:rsidRPr="00936F4F" w:rsidRDefault="0043115F" w:rsidP="002C4D46">
            <w:pPr>
              <w:jc w:val="center"/>
              <w:rPr>
                <w:rFonts w:cs="Times New Roman"/>
                <w:sz w:val="18"/>
                <w:szCs w:val="18"/>
              </w:rPr>
            </w:pPr>
            <w:r w:rsidRPr="00765F72">
              <w:rPr>
                <w:rFonts w:eastAsia="Times New Roman" w:cs="Times New Roman"/>
                <w:color w:val="000000"/>
                <w:sz w:val="18"/>
                <w:szCs w:val="18"/>
              </w:rPr>
              <w:t>BFS ratio</w:t>
            </w:r>
            <w:r w:rsidRPr="00765F72">
              <w:rPr>
                <w:rFonts w:eastAsia="Times New Roman" w:cs="Times New Roman"/>
                <w:color w:val="000000"/>
                <w:sz w:val="18"/>
                <w:szCs w:val="18"/>
                <w:vertAlign w:val="superscript"/>
              </w:rPr>
              <w:t xml:space="preserve"> a</w:t>
            </w:r>
          </w:p>
        </w:tc>
        <w:tc>
          <w:tcPr>
            <w:tcW w:w="768" w:type="dxa"/>
            <w:tcBorders>
              <w:left w:val="nil"/>
              <w:right w:val="nil"/>
            </w:tcBorders>
            <w:vAlign w:val="center"/>
          </w:tcPr>
          <w:p w14:paraId="7479B990" w14:textId="3A80F2D9" w:rsidR="0043115F" w:rsidRPr="00936F4F" w:rsidRDefault="0043115F" w:rsidP="002C4D46">
            <w:pPr>
              <w:jc w:val="center"/>
              <w:rPr>
                <w:rFonts w:cs="Times New Roman"/>
                <w:sz w:val="18"/>
                <w:szCs w:val="18"/>
              </w:rPr>
            </w:pPr>
            <w:r w:rsidRPr="00936F4F">
              <w:rPr>
                <w:rFonts w:eastAsia="Times New Roman" w:cs="Times New Roman"/>
                <w:color w:val="000000"/>
                <w:sz w:val="18"/>
                <w:szCs w:val="18"/>
              </w:rPr>
              <w:t>Na</w:t>
            </w:r>
            <w:r w:rsidRPr="008862AA">
              <w:rPr>
                <w:rFonts w:eastAsia="Times New Roman" w:cs="Times New Roman"/>
                <w:color w:val="000000"/>
                <w:sz w:val="18"/>
                <w:szCs w:val="18"/>
                <w:vertAlign w:val="subscript"/>
              </w:rPr>
              <w:t>2</w:t>
            </w:r>
            <w:r w:rsidRPr="00936F4F">
              <w:rPr>
                <w:rFonts w:eastAsia="Times New Roman" w:cs="Times New Roman"/>
                <w:color w:val="000000"/>
                <w:sz w:val="18"/>
                <w:szCs w:val="18"/>
              </w:rPr>
              <w:t>O (kg/m</w:t>
            </w:r>
            <w:r w:rsidRPr="00936F4F">
              <w:rPr>
                <w:rFonts w:eastAsia="Times New Roman" w:cs="Times New Roman"/>
                <w:color w:val="000000"/>
                <w:sz w:val="18"/>
                <w:szCs w:val="18"/>
                <w:vertAlign w:val="superscript"/>
              </w:rPr>
              <w:t>3</w:t>
            </w:r>
            <w:r w:rsidRPr="00936F4F">
              <w:rPr>
                <w:rFonts w:eastAsia="Times New Roman" w:cs="Times New Roman"/>
                <w:color w:val="000000"/>
                <w:sz w:val="18"/>
                <w:szCs w:val="18"/>
              </w:rPr>
              <w:t>)</w:t>
            </w:r>
          </w:p>
        </w:tc>
        <w:tc>
          <w:tcPr>
            <w:tcW w:w="575" w:type="dxa"/>
            <w:tcBorders>
              <w:left w:val="nil"/>
              <w:right w:val="nil"/>
            </w:tcBorders>
            <w:vAlign w:val="center"/>
          </w:tcPr>
          <w:p w14:paraId="7CD0AC70" w14:textId="6AC1EB6E" w:rsidR="0043115F" w:rsidRPr="00936F4F" w:rsidRDefault="0043115F" w:rsidP="002C4D46">
            <w:pPr>
              <w:jc w:val="center"/>
              <w:rPr>
                <w:rFonts w:cs="Times New Roman"/>
                <w:sz w:val="18"/>
                <w:szCs w:val="18"/>
              </w:rPr>
            </w:pPr>
            <w:proofErr w:type="spellStart"/>
            <w:r w:rsidRPr="00936F4F">
              <w:rPr>
                <w:rFonts w:eastAsia="Times New Roman" w:cs="Times New Roman"/>
                <w:color w:val="000000"/>
                <w:sz w:val="18"/>
                <w:szCs w:val="18"/>
              </w:rPr>
              <w:t>Ms</w:t>
            </w:r>
            <w:proofErr w:type="spellEnd"/>
            <w:r w:rsidRPr="00936F4F">
              <w:rPr>
                <w:rFonts w:eastAsia="Times New Roman" w:cs="Times New Roman"/>
                <w:color w:val="000000"/>
                <w:sz w:val="18"/>
                <w:szCs w:val="18"/>
                <w:vertAlign w:val="superscript"/>
              </w:rPr>
              <w:t xml:space="preserve"> b</w:t>
            </w:r>
          </w:p>
        </w:tc>
        <w:tc>
          <w:tcPr>
            <w:tcW w:w="939" w:type="dxa"/>
            <w:vMerge/>
            <w:tcBorders>
              <w:left w:val="nil"/>
              <w:right w:val="nil"/>
            </w:tcBorders>
            <w:vAlign w:val="center"/>
          </w:tcPr>
          <w:p w14:paraId="6C7450E0" w14:textId="23BF928B" w:rsidR="0043115F" w:rsidRPr="00936F4F" w:rsidRDefault="0043115F" w:rsidP="002C4D46">
            <w:pPr>
              <w:jc w:val="center"/>
              <w:rPr>
                <w:rFonts w:cs="Times New Roman"/>
                <w:sz w:val="18"/>
                <w:szCs w:val="18"/>
              </w:rPr>
            </w:pPr>
          </w:p>
        </w:tc>
        <w:tc>
          <w:tcPr>
            <w:tcW w:w="999" w:type="dxa"/>
            <w:tcBorders>
              <w:left w:val="nil"/>
              <w:right w:val="nil"/>
            </w:tcBorders>
            <w:vAlign w:val="center"/>
          </w:tcPr>
          <w:p w14:paraId="454F9BE2" w14:textId="6B9A9389" w:rsidR="0043115F" w:rsidRPr="00936F4F" w:rsidRDefault="0043115F" w:rsidP="002C4D46">
            <w:pPr>
              <w:jc w:val="center"/>
              <w:rPr>
                <w:rFonts w:cs="Times New Roman"/>
                <w:sz w:val="18"/>
                <w:szCs w:val="18"/>
              </w:rPr>
            </w:pPr>
            <w:r>
              <w:rPr>
                <w:rFonts w:cs="Times New Roman"/>
                <w:sz w:val="18"/>
                <w:szCs w:val="18"/>
              </w:rPr>
              <w:t>Fine</w:t>
            </w:r>
          </w:p>
        </w:tc>
        <w:tc>
          <w:tcPr>
            <w:tcW w:w="810" w:type="dxa"/>
            <w:tcBorders>
              <w:left w:val="nil"/>
              <w:right w:val="nil"/>
            </w:tcBorders>
            <w:vAlign w:val="center"/>
          </w:tcPr>
          <w:p w14:paraId="209E2884" w14:textId="0BB3CED0" w:rsidR="0043115F" w:rsidRPr="00936F4F" w:rsidRDefault="0043115F" w:rsidP="002C4D46">
            <w:pPr>
              <w:jc w:val="center"/>
              <w:rPr>
                <w:rFonts w:cs="Times New Roman"/>
                <w:sz w:val="18"/>
                <w:szCs w:val="18"/>
              </w:rPr>
            </w:pPr>
            <w:r>
              <w:rPr>
                <w:rFonts w:cs="Times New Roman"/>
                <w:sz w:val="18"/>
                <w:szCs w:val="18"/>
              </w:rPr>
              <w:t>Coarse</w:t>
            </w:r>
          </w:p>
        </w:tc>
        <w:tc>
          <w:tcPr>
            <w:tcW w:w="900" w:type="dxa"/>
            <w:tcBorders>
              <w:left w:val="nil"/>
              <w:right w:val="nil"/>
            </w:tcBorders>
            <w:vAlign w:val="center"/>
          </w:tcPr>
          <w:p w14:paraId="1A1C0658" w14:textId="53EF5BB6" w:rsidR="0043115F" w:rsidRPr="00B64140" w:rsidRDefault="0043115F" w:rsidP="002C4D46">
            <w:pPr>
              <w:jc w:val="center"/>
              <w:rPr>
                <w:rFonts w:cs="Times New Roman"/>
                <w:sz w:val="18"/>
                <w:szCs w:val="18"/>
                <w:vertAlign w:val="superscript"/>
              </w:rPr>
            </w:pPr>
            <w:r w:rsidRPr="00936F4F">
              <w:rPr>
                <w:rFonts w:cs="Times New Roman"/>
                <w:sz w:val="18"/>
                <w:szCs w:val="18"/>
              </w:rPr>
              <w:t>Target 1</w:t>
            </w:r>
            <w:r>
              <w:rPr>
                <w:rFonts w:cs="Times New Roman"/>
                <w:sz w:val="18"/>
                <w:szCs w:val="18"/>
                <w:vertAlign w:val="superscript"/>
              </w:rPr>
              <w:t xml:space="preserve"> f</w:t>
            </w:r>
          </w:p>
        </w:tc>
        <w:tc>
          <w:tcPr>
            <w:tcW w:w="900" w:type="dxa"/>
            <w:tcBorders>
              <w:left w:val="nil"/>
              <w:right w:val="nil"/>
            </w:tcBorders>
            <w:vAlign w:val="center"/>
          </w:tcPr>
          <w:p w14:paraId="402C1E42" w14:textId="69B1E92C" w:rsidR="0043115F" w:rsidRPr="00B64140" w:rsidRDefault="0043115F" w:rsidP="002C4D46">
            <w:pPr>
              <w:jc w:val="center"/>
              <w:rPr>
                <w:rFonts w:cs="Times New Roman"/>
                <w:sz w:val="18"/>
                <w:szCs w:val="18"/>
                <w:vertAlign w:val="superscript"/>
              </w:rPr>
            </w:pPr>
            <w:r w:rsidRPr="00936F4F">
              <w:rPr>
                <w:rFonts w:cs="Times New Roman"/>
                <w:sz w:val="18"/>
                <w:szCs w:val="18"/>
              </w:rPr>
              <w:t>Target 2</w:t>
            </w:r>
            <w:r>
              <w:rPr>
                <w:rFonts w:cs="Times New Roman"/>
                <w:sz w:val="18"/>
                <w:szCs w:val="18"/>
                <w:vertAlign w:val="superscript"/>
              </w:rPr>
              <w:t xml:space="preserve"> g</w:t>
            </w:r>
          </w:p>
        </w:tc>
        <w:tc>
          <w:tcPr>
            <w:tcW w:w="900" w:type="dxa"/>
            <w:tcBorders>
              <w:left w:val="nil"/>
              <w:right w:val="nil"/>
            </w:tcBorders>
            <w:vAlign w:val="center"/>
          </w:tcPr>
          <w:p w14:paraId="77919DF8" w14:textId="0637EEF5" w:rsidR="0043115F" w:rsidRPr="00B64140" w:rsidRDefault="0043115F" w:rsidP="002C4D46">
            <w:pPr>
              <w:jc w:val="center"/>
              <w:rPr>
                <w:rFonts w:cs="Times New Roman"/>
                <w:sz w:val="18"/>
                <w:szCs w:val="18"/>
                <w:vertAlign w:val="superscript"/>
              </w:rPr>
            </w:pPr>
            <w:r w:rsidRPr="00936F4F">
              <w:rPr>
                <w:rFonts w:cs="Times New Roman"/>
                <w:sz w:val="18"/>
                <w:szCs w:val="18"/>
              </w:rPr>
              <w:t>Target 3</w:t>
            </w:r>
            <w:r>
              <w:rPr>
                <w:rFonts w:cs="Times New Roman"/>
                <w:sz w:val="18"/>
                <w:szCs w:val="18"/>
                <w:vertAlign w:val="superscript"/>
              </w:rPr>
              <w:t xml:space="preserve"> h</w:t>
            </w:r>
          </w:p>
        </w:tc>
        <w:tc>
          <w:tcPr>
            <w:tcW w:w="810" w:type="dxa"/>
            <w:tcBorders>
              <w:left w:val="nil"/>
              <w:right w:val="nil"/>
            </w:tcBorders>
            <w:vAlign w:val="center"/>
          </w:tcPr>
          <w:p w14:paraId="6E1B61AA" w14:textId="12740914" w:rsidR="0043115F" w:rsidRPr="00B64140" w:rsidRDefault="0043115F" w:rsidP="002C4D46">
            <w:pPr>
              <w:jc w:val="center"/>
              <w:rPr>
                <w:rFonts w:cs="Times New Roman"/>
                <w:sz w:val="18"/>
                <w:szCs w:val="18"/>
                <w:vertAlign w:val="superscript"/>
              </w:rPr>
            </w:pPr>
            <w:r w:rsidRPr="00936F4F">
              <w:rPr>
                <w:rFonts w:cs="Times New Roman"/>
                <w:sz w:val="18"/>
                <w:szCs w:val="18"/>
              </w:rPr>
              <w:t xml:space="preserve">Optimal </w:t>
            </w:r>
            <w:proofErr w:type="spellStart"/>
            <w:r w:rsidRPr="00936F4F">
              <w:rPr>
                <w:rFonts w:cs="Times New Roman"/>
                <w:sz w:val="18"/>
                <w:szCs w:val="18"/>
              </w:rPr>
              <w:t>Ms</w:t>
            </w:r>
            <w:proofErr w:type="spellEnd"/>
            <w:r>
              <w:rPr>
                <w:rFonts w:cs="Times New Roman"/>
                <w:sz w:val="18"/>
                <w:szCs w:val="18"/>
                <w:vertAlign w:val="superscript"/>
              </w:rPr>
              <w:t xml:space="preserve"> </w:t>
            </w:r>
            <w:proofErr w:type="spellStart"/>
            <w:r>
              <w:rPr>
                <w:rFonts w:cs="Times New Roman"/>
                <w:sz w:val="18"/>
                <w:szCs w:val="18"/>
                <w:vertAlign w:val="superscript"/>
              </w:rPr>
              <w:t>i</w:t>
            </w:r>
            <w:proofErr w:type="spellEnd"/>
          </w:p>
        </w:tc>
      </w:tr>
      <w:tr w:rsidR="003D1BCD" w:rsidRPr="00936F4F" w14:paraId="6FA63C10" w14:textId="5EE5984C" w:rsidTr="0043115F">
        <w:trPr>
          <w:jc w:val="center"/>
        </w:trPr>
        <w:tc>
          <w:tcPr>
            <w:tcW w:w="624" w:type="dxa"/>
            <w:tcBorders>
              <w:left w:val="nil"/>
              <w:bottom w:val="nil"/>
              <w:right w:val="nil"/>
            </w:tcBorders>
            <w:vAlign w:val="center"/>
          </w:tcPr>
          <w:p w14:paraId="719A357F" w14:textId="1C1069E7" w:rsidR="003D1BCD" w:rsidRPr="00936F4F" w:rsidRDefault="003D1BCD" w:rsidP="002C4D46">
            <w:pPr>
              <w:jc w:val="center"/>
              <w:rPr>
                <w:rFonts w:cs="Times New Roman"/>
                <w:sz w:val="18"/>
                <w:szCs w:val="18"/>
              </w:rPr>
            </w:pPr>
            <w:r w:rsidRPr="00936F4F">
              <w:rPr>
                <w:rFonts w:cs="Times New Roman"/>
                <w:sz w:val="18"/>
                <w:szCs w:val="18"/>
              </w:rPr>
              <w:t>Opt1</w:t>
            </w:r>
          </w:p>
        </w:tc>
        <w:tc>
          <w:tcPr>
            <w:tcW w:w="914" w:type="dxa"/>
            <w:tcBorders>
              <w:left w:val="nil"/>
              <w:bottom w:val="nil"/>
              <w:right w:val="nil"/>
            </w:tcBorders>
            <w:vAlign w:val="center"/>
          </w:tcPr>
          <w:p w14:paraId="440346DE" w14:textId="4B98085B" w:rsidR="003D1BCD" w:rsidRPr="00936F4F" w:rsidRDefault="003D1BCD" w:rsidP="002C4D46">
            <w:pPr>
              <w:jc w:val="center"/>
              <w:rPr>
                <w:rFonts w:cs="Times New Roman"/>
                <w:sz w:val="18"/>
                <w:szCs w:val="18"/>
              </w:rPr>
            </w:pPr>
            <w:r w:rsidRPr="00936F4F">
              <w:rPr>
                <w:rFonts w:cs="Times New Roman"/>
                <w:color w:val="000000"/>
                <w:sz w:val="18"/>
                <w:szCs w:val="18"/>
              </w:rPr>
              <w:t>365</w:t>
            </w:r>
          </w:p>
        </w:tc>
        <w:tc>
          <w:tcPr>
            <w:tcW w:w="671" w:type="dxa"/>
            <w:tcBorders>
              <w:left w:val="nil"/>
              <w:bottom w:val="nil"/>
              <w:right w:val="nil"/>
            </w:tcBorders>
            <w:vAlign w:val="center"/>
          </w:tcPr>
          <w:p w14:paraId="4CC284B2" w14:textId="22855564" w:rsidR="003D1BCD" w:rsidRPr="00936F4F" w:rsidRDefault="003D1BCD" w:rsidP="002C4D46">
            <w:pPr>
              <w:jc w:val="center"/>
              <w:rPr>
                <w:rFonts w:cs="Times New Roman"/>
                <w:sz w:val="18"/>
                <w:szCs w:val="18"/>
              </w:rPr>
            </w:pPr>
            <w:r w:rsidRPr="00936F4F">
              <w:rPr>
                <w:rFonts w:cs="Times New Roman"/>
                <w:color w:val="000000"/>
                <w:sz w:val="18"/>
                <w:szCs w:val="18"/>
              </w:rPr>
              <w:t>100%</w:t>
            </w:r>
          </w:p>
        </w:tc>
        <w:tc>
          <w:tcPr>
            <w:tcW w:w="768" w:type="dxa"/>
            <w:tcBorders>
              <w:left w:val="nil"/>
              <w:bottom w:val="nil"/>
              <w:right w:val="nil"/>
            </w:tcBorders>
            <w:vAlign w:val="center"/>
          </w:tcPr>
          <w:p w14:paraId="5D697688" w14:textId="586E4DC2" w:rsidR="003D1BCD" w:rsidRPr="008F49F6" w:rsidRDefault="003D1BCD" w:rsidP="002C4D46">
            <w:pPr>
              <w:jc w:val="center"/>
              <w:rPr>
                <w:rFonts w:cs="Times New Roman"/>
                <w:sz w:val="18"/>
                <w:szCs w:val="18"/>
              </w:rPr>
            </w:pPr>
            <w:r w:rsidRPr="008F49F6">
              <w:rPr>
                <w:rFonts w:cs="Times New Roman"/>
                <w:color w:val="000000"/>
                <w:sz w:val="18"/>
                <w:szCs w:val="18"/>
              </w:rPr>
              <w:t>10.94</w:t>
            </w:r>
          </w:p>
        </w:tc>
        <w:tc>
          <w:tcPr>
            <w:tcW w:w="575" w:type="dxa"/>
            <w:tcBorders>
              <w:left w:val="nil"/>
              <w:bottom w:val="nil"/>
              <w:right w:val="nil"/>
            </w:tcBorders>
            <w:vAlign w:val="center"/>
          </w:tcPr>
          <w:p w14:paraId="31F51F64" w14:textId="06B8F419" w:rsidR="003D1BCD" w:rsidRPr="00936F4F" w:rsidRDefault="003D1BCD" w:rsidP="002C4D46">
            <w:pPr>
              <w:jc w:val="center"/>
              <w:rPr>
                <w:rFonts w:cs="Times New Roman"/>
                <w:sz w:val="18"/>
                <w:szCs w:val="18"/>
              </w:rPr>
            </w:pPr>
            <w:r w:rsidRPr="00936F4F">
              <w:rPr>
                <w:rFonts w:cs="Times New Roman"/>
                <w:color w:val="000000"/>
                <w:sz w:val="18"/>
                <w:szCs w:val="18"/>
              </w:rPr>
              <w:t>1.25</w:t>
            </w:r>
          </w:p>
        </w:tc>
        <w:tc>
          <w:tcPr>
            <w:tcW w:w="939" w:type="dxa"/>
            <w:tcBorders>
              <w:left w:val="nil"/>
              <w:bottom w:val="nil"/>
              <w:right w:val="nil"/>
            </w:tcBorders>
            <w:vAlign w:val="center"/>
          </w:tcPr>
          <w:p w14:paraId="23C20CF5" w14:textId="00790A46" w:rsidR="003D1BCD" w:rsidRPr="00936F4F" w:rsidRDefault="003D1BCD" w:rsidP="002C4D46">
            <w:pPr>
              <w:jc w:val="center"/>
              <w:rPr>
                <w:rFonts w:cs="Times New Roman"/>
                <w:sz w:val="18"/>
                <w:szCs w:val="18"/>
              </w:rPr>
            </w:pPr>
            <w:r w:rsidRPr="00936F4F">
              <w:rPr>
                <w:rFonts w:cs="Times New Roman"/>
                <w:color w:val="000000"/>
                <w:sz w:val="18"/>
                <w:szCs w:val="18"/>
              </w:rPr>
              <w:t>176</w:t>
            </w:r>
          </w:p>
        </w:tc>
        <w:tc>
          <w:tcPr>
            <w:tcW w:w="999" w:type="dxa"/>
            <w:tcBorders>
              <w:left w:val="nil"/>
              <w:bottom w:val="nil"/>
              <w:right w:val="nil"/>
            </w:tcBorders>
            <w:vAlign w:val="center"/>
          </w:tcPr>
          <w:p w14:paraId="6677CD5F" w14:textId="21EB34CA" w:rsidR="003D1BCD" w:rsidRPr="00936F4F" w:rsidRDefault="003D1BCD" w:rsidP="002C4D46">
            <w:pPr>
              <w:jc w:val="center"/>
              <w:rPr>
                <w:rFonts w:cs="Times New Roman"/>
                <w:sz w:val="18"/>
                <w:szCs w:val="18"/>
              </w:rPr>
            </w:pPr>
            <w:r>
              <w:rPr>
                <w:rFonts w:cs="Times New Roman"/>
                <w:color w:val="000000"/>
                <w:sz w:val="18"/>
                <w:szCs w:val="18"/>
              </w:rPr>
              <w:t>726</w:t>
            </w:r>
          </w:p>
        </w:tc>
        <w:tc>
          <w:tcPr>
            <w:tcW w:w="810" w:type="dxa"/>
            <w:tcBorders>
              <w:left w:val="nil"/>
              <w:bottom w:val="nil"/>
              <w:right w:val="nil"/>
            </w:tcBorders>
            <w:vAlign w:val="center"/>
          </w:tcPr>
          <w:p w14:paraId="618A7D9D" w14:textId="2E531A56" w:rsidR="003D1BCD" w:rsidRPr="00936F4F" w:rsidRDefault="003D1BCD" w:rsidP="002C4D46">
            <w:pPr>
              <w:jc w:val="center"/>
              <w:rPr>
                <w:rFonts w:cs="Times New Roman"/>
                <w:sz w:val="18"/>
                <w:szCs w:val="18"/>
              </w:rPr>
            </w:pPr>
            <w:r>
              <w:rPr>
                <w:rFonts w:cs="Times New Roman"/>
                <w:sz w:val="18"/>
                <w:szCs w:val="18"/>
              </w:rPr>
              <w:t>1089</w:t>
            </w:r>
          </w:p>
        </w:tc>
        <w:tc>
          <w:tcPr>
            <w:tcW w:w="900" w:type="dxa"/>
            <w:tcBorders>
              <w:left w:val="nil"/>
              <w:bottom w:val="nil"/>
              <w:right w:val="nil"/>
            </w:tcBorders>
            <w:vAlign w:val="center"/>
          </w:tcPr>
          <w:p w14:paraId="1D0EA276" w14:textId="3C4C98B0" w:rsidR="003D1BCD" w:rsidRPr="00936F4F" w:rsidRDefault="003D1BCD" w:rsidP="002C4D46">
            <w:pPr>
              <w:jc w:val="center"/>
              <w:rPr>
                <w:rFonts w:cs="Times New Roman"/>
                <w:sz w:val="18"/>
                <w:szCs w:val="18"/>
              </w:rPr>
            </w:pPr>
            <w:r>
              <w:rPr>
                <w:rFonts w:cs="Times New Roman"/>
                <w:sz w:val="18"/>
                <w:szCs w:val="18"/>
              </w:rPr>
              <w:t>N.A.</w:t>
            </w:r>
          </w:p>
        </w:tc>
        <w:tc>
          <w:tcPr>
            <w:tcW w:w="900" w:type="dxa"/>
            <w:tcBorders>
              <w:left w:val="nil"/>
              <w:bottom w:val="nil"/>
              <w:right w:val="nil"/>
            </w:tcBorders>
            <w:vAlign w:val="center"/>
          </w:tcPr>
          <w:p w14:paraId="557B4063" w14:textId="004131C5" w:rsidR="003D1BCD" w:rsidRPr="00936F4F" w:rsidRDefault="003D1BCD" w:rsidP="002C4D46">
            <w:pPr>
              <w:jc w:val="center"/>
              <w:rPr>
                <w:rFonts w:cs="Times New Roman"/>
                <w:sz w:val="18"/>
                <w:szCs w:val="18"/>
              </w:rPr>
            </w:pPr>
            <w:r>
              <w:rPr>
                <w:rFonts w:cs="Times New Roman"/>
                <w:sz w:val="18"/>
                <w:szCs w:val="18"/>
              </w:rPr>
              <w:t>0.7</w:t>
            </w:r>
          </w:p>
        </w:tc>
        <w:tc>
          <w:tcPr>
            <w:tcW w:w="900" w:type="dxa"/>
            <w:tcBorders>
              <w:left w:val="nil"/>
              <w:bottom w:val="nil"/>
              <w:right w:val="nil"/>
            </w:tcBorders>
            <w:vAlign w:val="center"/>
          </w:tcPr>
          <w:p w14:paraId="746206A7" w14:textId="7937B8F6" w:rsidR="003D1BCD" w:rsidRPr="00936F4F" w:rsidRDefault="003D1BCD" w:rsidP="002C4D46">
            <w:pPr>
              <w:jc w:val="center"/>
              <w:rPr>
                <w:rFonts w:cs="Times New Roman"/>
                <w:sz w:val="18"/>
                <w:szCs w:val="18"/>
              </w:rPr>
            </w:pPr>
            <w:r>
              <w:rPr>
                <w:rFonts w:cs="Times New Roman"/>
                <w:sz w:val="18"/>
                <w:szCs w:val="18"/>
              </w:rPr>
              <w:t>0.5</w:t>
            </w:r>
          </w:p>
        </w:tc>
        <w:tc>
          <w:tcPr>
            <w:tcW w:w="810" w:type="dxa"/>
            <w:tcBorders>
              <w:left w:val="nil"/>
              <w:bottom w:val="nil"/>
              <w:right w:val="nil"/>
            </w:tcBorders>
            <w:vAlign w:val="center"/>
          </w:tcPr>
          <w:p w14:paraId="291083D6" w14:textId="5B181595" w:rsidR="003D1BCD" w:rsidRPr="00936F4F" w:rsidRDefault="003D1BCD" w:rsidP="002C4D46">
            <w:pPr>
              <w:jc w:val="center"/>
              <w:rPr>
                <w:rFonts w:cs="Times New Roman"/>
                <w:sz w:val="18"/>
                <w:szCs w:val="18"/>
              </w:rPr>
            </w:pPr>
            <w:r>
              <w:rPr>
                <w:rFonts w:cs="Times New Roman"/>
                <w:sz w:val="18"/>
                <w:szCs w:val="18"/>
              </w:rPr>
              <w:t>N.A.</w:t>
            </w:r>
          </w:p>
        </w:tc>
      </w:tr>
      <w:tr w:rsidR="003D1BCD" w:rsidRPr="00936F4F" w14:paraId="5052B885" w14:textId="2A4685DB" w:rsidTr="0043115F">
        <w:trPr>
          <w:jc w:val="center"/>
        </w:trPr>
        <w:tc>
          <w:tcPr>
            <w:tcW w:w="624" w:type="dxa"/>
            <w:tcBorders>
              <w:top w:val="nil"/>
              <w:left w:val="nil"/>
              <w:bottom w:val="nil"/>
              <w:right w:val="nil"/>
            </w:tcBorders>
            <w:vAlign w:val="center"/>
          </w:tcPr>
          <w:p w14:paraId="575B1458" w14:textId="0832871E" w:rsidR="003D1BCD" w:rsidRPr="00936F4F" w:rsidRDefault="003D1BCD" w:rsidP="002C4D46">
            <w:pPr>
              <w:jc w:val="center"/>
              <w:rPr>
                <w:rFonts w:cs="Times New Roman"/>
                <w:sz w:val="18"/>
                <w:szCs w:val="18"/>
              </w:rPr>
            </w:pPr>
            <w:r w:rsidRPr="00936F4F">
              <w:rPr>
                <w:rFonts w:cs="Times New Roman"/>
                <w:sz w:val="18"/>
                <w:szCs w:val="18"/>
              </w:rPr>
              <w:t>Opt2</w:t>
            </w:r>
          </w:p>
        </w:tc>
        <w:tc>
          <w:tcPr>
            <w:tcW w:w="914" w:type="dxa"/>
            <w:tcBorders>
              <w:top w:val="nil"/>
              <w:left w:val="nil"/>
              <w:bottom w:val="nil"/>
              <w:right w:val="nil"/>
            </w:tcBorders>
            <w:vAlign w:val="center"/>
          </w:tcPr>
          <w:p w14:paraId="5C284869" w14:textId="15240016" w:rsidR="003D1BCD" w:rsidRPr="00936F4F" w:rsidRDefault="003D1BCD" w:rsidP="002C4D46">
            <w:pPr>
              <w:jc w:val="center"/>
              <w:rPr>
                <w:rFonts w:cs="Times New Roman"/>
                <w:sz w:val="18"/>
                <w:szCs w:val="18"/>
              </w:rPr>
            </w:pPr>
            <w:r w:rsidRPr="00936F4F">
              <w:rPr>
                <w:rFonts w:cs="Times New Roman"/>
                <w:color w:val="000000"/>
                <w:sz w:val="18"/>
                <w:szCs w:val="18"/>
              </w:rPr>
              <w:t>357</w:t>
            </w:r>
          </w:p>
        </w:tc>
        <w:tc>
          <w:tcPr>
            <w:tcW w:w="671" w:type="dxa"/>
            <w:tcBorders>
              <w:top w:val="nil"/>
              <w:left w:val="nil"/>
              <w:bottom w:val="nil"/>
              <w:right w:val="nil"/>
            </w:tcBorders>
            <w:vAlign w:val="center"/>
          </w:tcPr>
          <w:p w14:paraId="106ED930" w14:textId="21240E9B" w:rsidR="003D1BCD" w:rsidRPr="00936F4F" w:rsidRDefault="003D1BCD" w:rsidP="002C4D46">
            <w:pPr>
              <w:jc w:val="center"/>
              <w:rPr>
                <w:rFonts w:cs="Times New Roman"/>
                <w:sz w:val="18"/>
                <w:szCs w:val="18"/>
              </w:rPr>
            </w:pPr>
            <w:r w:rsidRPr="00936F4F">
              <w:rPr>
                <w:rFonts w:cs="Times New Roman"/>
                <w:color w:val="000000"/>
                <w:sz w:val="18"/>
                <w:szCs w:val="18"/>
              </w:rPr>
              <w:t>100%</w:t>
            </w:r>
          </w:p>
        </w:tc>
        <w:tc>
          <w:tcPr>
            <w:tcW w:w="768" w:type="dxa"/>
            <w:tcBorders>
              <w:top w:val="nil"/>
              <w:left w:val="nil"/>
              <w:bottom w:val="nil"/>
              <w:right w:val="nil"/>
            </w:tcBorders>
            <w:vAlign w:val="center"/>
          </w:tcPr>
          <w:p w14:paraId="078EAF47" w14:textId="6BDC283B" w:rsidR="003D1BCD" w:rsidRPr="00936F4F" w:rsidRDefault="003D1BCD" w:rsidP="002C4D46">
            <w:pPr>
              <w:jc w:val="center"/>
              <w:rPr>
                <w:rFonts w:cs="Times New Roman"/>
                <w:sz w:val="18"/>
                <w:szCs w:val="18"/>
              </w:rPr>
            </w:pPr>
            <w:r w:rsidRPr="008F49F6">
              <w:rPr>
                <w:rFonts w:cs="Times New Roman"/>
                <w:color w:val="000000"/>
                <w:sz w:val="18"/>
                <w:szCs w:val="18"/>
              </w:rPr>
              <w:t>17.86</w:t>
            </w:r>
          </w:p>
        </w:tc>
        <w:tc>
          <w:tcPr>
            <w:tcW w:w="575" w:type="dxa"/>
            <w:tcBorders>
              <w:top w:val="nil"/>
              <w:left w:val="nil"/>
              <w:bottom w:val="nil"/>
              <w:right w:val="nil"/>
            </w:tcBorders>
            <w:vAlign w:val="center"/>
          </w:tcPr>
          <w:p w14:paraId="07E6EA0C" w14:textId="64CB4801" w:rsidR="003D1BCD" w:rsidRPr="00936F4F" w:rsidRDefault="003D1BCD" w:rsidP="002C4D46">
            <w:pPr>
              <w:jc w:val="center"/>
              <w:rPr>
                <w:rFonts w:cs="Times New Roman"/>
                <w:sz w:val="18"/>
                <w:szCs w:val="18"/>
              </w:rPr>
            </w:pPr>
            <w:r w:rsidRPr="00936F4F">
              <w:rPr>
                <w:rFonts w:cs="Times New Roman"/>
                <w:color w:val="000000"/>
                <w:sz w:val="18"/>
                <w:szCs w:val="18"/>
              </w:rPr>
              <w:t>0.75</w:t>
            </w:r>
          </w:p>
        </w:tc>
        <w:tc>
          <w:tcPr>
            <w:tcW w:w="939" w:type="dxa"/>
            <w:tcBorders>
              <w:top w:val="nil"/>
              <w:left w:val="nil"/>
              <w:bottom w:val="nil"/>
              <w:right w:val="nil"/>
            </w:tcBorders>
            <w:vAlign w:val="center"/>
          </w:tcPr>
          <w:p w14:paraId="40AD8B20" w14:textId="659641FA" w:rsidR="003D1BCD" w:rsidRPr="00936F4F" w:rsidRDefault="003D1BCD" w:rsidP="002C4D46">
            <w:pPr>
              <w:jc w:val="center"/>
              <w:rPr>
                <w:rFonts w:cs="Times New Roman"/>
                <w:sz w:val="18"/>
                <w:szCs w:val="18"/>
              </w:rPr>
            </w:pPr>
            <w:r w:rsidRPr="00936F4F">
              <w:rPr>
                <w:rFonts w:cs="Times New Roman"/>
                <w:color w:val="000000"/>
                <w:sz w:val="18"/>
                <w:szCs w:val="18"/>
              </w:rPr>
              <w:t>176</w:t>
            </w:r>
          </w:p>
        </w:tc>
        <w:tc>
          <w:tcPr>
            <w:tcW w:w="999" w:type="dxa"/>
            <w:tcBorders>
              <w:top w:val="nil"/>
              <w:left w:val="nil"/>
              <w:bottom w:val="nil"/>
              <w:right w:val="nil"/>
            </w:tcBorders>
            <w:vAlign w:val="center"/>
          </w:tcPr>
          <w:p w14:paraId="5CBF3060" w14:textId="461547A3" w:rsidR="003D1BCD" w:rsidRPr="00936F4F" w:rsidRDefault="003D1BCD" w:rsidP="002C4D46">
            <w:pPr>
              <w:jc w:val="center"/>
              <w:rPr>
                <w:rFonts w:cs="Times New Roman"/>
                <w:sz w:val="18"/>
                <w:szCs w:val="18"/>
              </w:rPr>
            </w:pPr>
            <w:r>
              <w:rPr>
                <w:rFonts w:cs="Times New Roman"/>
                <w:color w:val="000000"/>
                <w:sz w:val="18"/>
                <w:szCs w:val="18"/>
              </w:rPr>
              <w:t>726</w:t>
            </w:r>
          </w:p>
        </w:tc>
        <w:tc>
          <w:tcPr>
            <w:tcW w:w="810" w:type="dxa"/>
            <w:tcBorders>
              <w:top w:val="nil"/>
              <w:left w:val="nil"/>
              <w:bottom w:val="nil"/>
              <w:right w:val="nil"/>
            </w:tcBorders>
            <w:vAlign w:val="center"/>
          </w:tcPr>
          <w:p w14:paraId="53E2BD5F" w14:textId="008BC033" w:rsidR="003D1BCD" w:rsidRPr="00936F4F" w:rsidRDefault="003D1BCD" w:rsidP="002C4D46">
            <w:pPr>
              <w:jc w:val="center"/>
              <w:rPr>
                <w:rFonts w:cs="Times New Roman"/>
                <w:sz w:val="18"/>
                <w:szCs w:val="18"/>
              </w:rPr>
            </w:pPr>
            <w:r>
              <w:rPr>
                <w:rFonts w:cs="Times New Roman"/>
                <w:sz w:val="18"/>
                <w:szCs w:val="18"/>
              </w:rPr>
              <w:t>1089</w:t>
            </w:r>
          </w:p>
        </w:tc>
        <w:tc>
          <w:tcPr>
            <w:tcW w:w="900" w:type="dxa"/>
            <w:tcBorders>
              <w:top w:val="nil"/>
              <w:left w:val="nil"/>
              <w:bottom w:val="nil"/>
              <w:right w:val="nil"/>
            </w:tcBorders>
            <w:vAlign w:val="center"/>
          </w:tcPr>
          <w:p w14:paraId="2DAFC657" w14:textId="302D45FD" w:rsidR="003D1BCD" w:rsidRPr="00936F4F" w:rsidRDefault="003D1BCD" w:rsidP="002C4D46">
            <w:pPr>
              <w:jc w:val="center"/>
              <w:rPr>
                <w:rFonts w:cs="Times New Roman"/>
                <w:sz w:val="18"/>
                <w:szCs w:val="18"/>
              </w:rPr>
            </w:pPr>
            <w:r>
              <w:rPr>
                <w:rFonts w:cs="Times New Roman"/>
                <w:sz w:val="18"/>
                <w:szCs w:val="18"/>
              </w:rPr>
              <w:t>0.4</w:t>
            </w:r>
          </w:p>
        </w:tc>
        <w:tc>
          <w:tcPr>
            <w:tcW w:w="900" w:type="dxa"/>
            <w:tcBorders>
              <w:top w:val="nil"/>
              <w:left w:val="nil"/>
              <w:bottom w:val="nil"/>
              <w:right w:val="nil"/>
            </w:tcBorders>
            <w:vAlign w:val="center"/>
          </w:tcPr>
          <w:p w14:paraId="4B58CDEC" w14:textId="19DF3F31" w:rsidR="003D1BCD" w:rsidRPr="00936F4F" w:rsidRDefault="003D1BCD" w:rsidP="002C4D46">
            <w:pPr>
              <w:jc w:val="center"/>
              <w:rPr>
                <w:rFonts w:cs="Times New Roman"/>
                <w:sz w:val="18"/>
                <w:szCs w:val="18"/>
              </w:rPr>
            </w:pPr>
            <w:r>
              <w:rPr>
                <w:rFonts w:cs="Times New Roman"/>
                <w:sz w:val="18"/>
                <w:szCs w:val="18"/>
              </w:rPr>
              <w:t>0.5</w:t>
            </w:r>
          </w:p>
        </w:tc>
        <w:tc>
          <w:tcPr>
            <w:tcW w:w="900" w:type="dxa"/>
            <w:tcBorders>
              <w:top w:val="nil"/>
              <w:left w:val="nil"/>
              <w:bottom w:val="nil"/>
              <w:right w:val="nil"/>
            </w:tcBorders>
            <w:vAlign w:val="center"/>
          </w:tcPr>
          <w:p w14:paraId="28E0BA2A" w14:textId="013AEBD6" w:rsidR="003D1BCD" w:rsidRPr="00936F4F" w:rsidRDefault="003D1BCD" w:rsidP="002C4D46">
            <w:pPr>
              <w:jc w:val="center"/>
              <w:rPr>
                <w:rFonts w:cs="Times New Roman"/>
                <w:sz w:val="18"/>
                <w:szCs w:val="18"/>
              </w:rPr>
            </w:pPr>
            <w:r>
              <w:rPr>
                <w:rFonts w:cs="Times New Roman"/>
                <w:sz w:val="18"/>
                <w:szCs w:val="18"/>
              </w:rPr>
              <w:t>0.1</w:t>
            </w:r>
          </w:p>
        </w:tc>
        <w:tc>
          <w:tcPr>
            <w:tcW w:w="810" w:type="dxa"/>
            <w:tcBorders>
              <w:top w:val="nil"/>
              <w:left w:val="nil"/>
              <w:bottom w:val="nil"/>
              <w:right w:val="nil"/>
            </w:tcBorders>
            <w:vAlign w:val="center"/>
          </w:tcPr>
          <w:p w14:paraId="6E89DD4D" w14:textId="2DBF0A44" w:rsidR="003D1BCD" w:rsidRPr="00936F4F" w:rsidRDefault="003D1BCD" w:rsidP="002C4D46">
            <w:pPr>
              <w:jc w:val="center"/>
              <w:rPr>
                <w:rFonts w:cs="Times New Roman"/>
                <w:sz w:val="18"/>
                <w:szCs w:val="18"/>
              </w:rPr>
            </w:pPr>
            <w:r>
              <w:rPr>
                <w:rFonts w:cs="Times New Roman"/>
                <w:sz w:val="18"/>
                <w:szCs w:val="18"/>
              </w:rPr>
              <w:t>0.5</w:t>
            </w:r>
          </w:p>
        </w:tc>
      </w:tr>
      <w:tr w:rsidR="003D1BCD" w:rsidRPr="00936F4F" w14:paraId="3D685DFE" w14:textId="436DB551" w:rsidTr="0043115F">
        <w:trPr>
          <w:jc w:val="center"/>
        </w:trPr>
        <w:tc>
          <w:tcPr>
            <w:tcW w:w="624" w:type="dxa"/>
            <w:tcBorders>
              <w:top w:val="nil"/>
              <w:left w:val="nil"/>
              <w:bottom w:val="nil"/>
              <w:right w:val="nil"/>
            </w:tcBorders>
            <w:vAlign w:val="center"/>
          </w:tcPr>
          <w:p w14:paraId="107DA94D" w14:textId="4D185D91" w:rsidR="003D1BCD" w:rsidRPr="00936F4F" w:rsidRDefault="003D1BCD" w:rsidP="002C4D46">
            <w:pPr>
              <w:jc w:val="center"/>
              <w:rPr>
                <w:rFonts w:cs="Times New Roman"/>
                <w:sz w:val="18"/>
                <w:szCs w:val="18"/>
              </w:rPr>
            </w:pPr>
            <w:r w:rsidRPr="00936F4F">
              <w:rPr>
                <w:rFonts w:cs="Times New Roman"/>
                <w:sz w:val="18"/>
                <w:szCs w:val="18"/>
              </w:rPr>
              <w:t>Opt3</w:t>
            </w:r>
          </w:p>
        </w:tc>
        <w:tc>
          <w:tcPr>
            <w:tcW w:w="914" w:type="dxa"/>
            <w:tcBorders>
              <w:top w:val="nil"/>
              <w:left w:val="nil"/>
              <w:bottom w:val="nil"/>
              <w:right w:val="nil"/>
            </w:tcBorders>
            <w:vAlign w:val="center"/>
          </w:tcPr>
          <w:p w14:paraId="3FD4A06D" w14:textId="25D2CC18" w:rsidR="003D1BCD" w:rsidRPr="00936F4F" w:rsidRDefault="003D1BCD" w:rsidP="002C4D46">
            <w:pPr>
              <w:jc w:val="center"/>
              <w:rPr>
                <w:rFonts w:cs="Times New Roman"/>
                <w:sz w:val="18"/>
                <w:szCs w:val="18"/>
              </w:rPr>
            </w:pPr>
            <w:r w:rsidRPr="00936F4F">
              <w:rPr>
                <w:rFonts w:cs="Times New Roman"/>
                <w:color w:val="000000"/>
                <w:sz w:val="18"/>
                <w:szCs w:val="18"/>
              </w:rPr>
              <w:t>380</w:t>
            </w:r>
          </w:p>
        </w:tc>
        <w:tc>
          <w:tcPr>
            <w:tcW w:w="671" w:type="dxa"/>
            <w:tcBorders>
              <w:top w:val="nil"/>
              <w:left w:val="nil"/>
              <w:bottom w:val="nil"/>
              <w:right w:val="nil"/>
            </w:tcBorders>
            <w:vAlign w:val="center"/>
          </w:tcPr>
          <w:p w14:paraId="5B1B4AF1" w14:textId="22EC6A5F" w:rsidR="003D1BCD" w:rsidRPr="00936F4F" w:rsidRDefault="003D1BCD" w:rsidP="002C4D46">
            <w:pPr>
              <w:jc w:val="center"/>
              <w:rPr>
                <w:rFonts w:cs="Times New Roman"/>
                <w:sz w:val="18"/>
                <w:szCs w:val="18"/>
              </w:rPr>
            </w:pPr>
            <w:r w:rsidRPr="00936F4F">
              <w:rPr>
                <w:rFonts w:cs="Times New Roman"/>
                <w:color w:val="000000"/>
                <w:sz w:val="18"/>
                <w:szCs w:val="18"/>
              </w:rPr>
              <w:t>100%</w:t>
            </w:r>
          </w:p>
        </w:tc>
        <w:tc>
          <w:tcPr>
            <w:tcW w:w="768" w:type="dxa"/>
            <w:tcBorders>
              <w:top w:val="nil"/>
              <w:left w:val="nil"/>
              <w:bottom w:val="nil"/>
              <w:right w:val="nil"/>
            </w:tcBorders>
            <w:vAlign w:val="center"/>
          </w:tcPr>
          <w:p w14:paraId="4116D51F" w14:textId="0D9062FD" w:rsidR="003D1BCD" w:rsidRPr="00936F4F" w:rsidRDefault="003D1BCD" w:rsidP="002C4D46">
            <w:pPr>
              <w:jc w:val="center"/>
              <w:rPr>
                <w:rFonts w:cs="Times New Roman"/>
                <w:sz w:val="18"/>
                <w:szCs w:val="18"/>
              </w:rPr>
            </w:pPr>
            <w:r w:rsidRPr="008F49F6">
              <w:rPr>
                <w:rFonts w:cs="Times New Roman"/>
                <w:color w:val="000000"/>
                <w:sz w:val="18"/>
                <w:szCs w:val="18"/>
              </w:rPr>
              <w:t>15.19</w:t>
            </w:r>
          </w:p>
        </w:tc>
        <w:tc>
          <w:tcPr>
            <w:tcW w:w="575" w:type="dxa"/>
            <w:tcBorders>
              <w:top w:val="nil"/>
              <w:left w:val="nil"/>
              <w:bottom w:val="nil"/>
              <w:right w:val="nil"/>
            </w:tcBorders>
            <w:vAlign w:val="center"/>
          </w:tcPr>
          <w:p w14:paraId="23FACA60" w14:textId="7FA744F5" w:rsidR="003D1BCD" w:rsidRPr="00936F4F" w:rsidRDefault="003D1BCD" w:rsidP="002C4D46">
            <w:pPr>
              <w:jc w:val="center"/>
              <w:rPr>
                <w:rFonts w:cs="Times New Roman"/>
                <w:sz w:val="18"/>
                <w:szCs w:val="18"/>
              </w:rPr>
            </w:pPr>
            <w:r w:rsidRPr="00936F4F">
              <w:rPr>
                <w:rFonts w:cs="Times New Roman"/>
                <w:color w:val="000000"/>
                <w:sz w:val="18"/>
                <w:szCs w:val="18"/>
              </w:rPr>
              <w:t>0.75</w:t>
            </w:r>
          </w:p>
        </w:tc>
        <w:tc>
          <w:tcPr>
            <w:tcW w:w="939" w:type="dxa"/>
            <w:tcBorders>
              <w:top w:val="nil"/>
              <w:left w:val="nil"/>
              <w:bottom w:val="nil"/>
              <w:right w:val="nil"/>
            </w:tcBorders>
            <w:vAlign w:val="center"/>
          </w:tcPr>
          <w:p w14:paraId="67327C9F" w14:textId="4F0D6A75" w:rsidR="003D1BCD" w:rsidRPr="00936F4F" w:rsidRDefault="003D1BCD" w:rsidP="002C4D46">
            <w:pPr>
              <w:jc w:val="center"/>
              <w:rPr>
                <w:rFonts w:cs="Times New Roman"/>
                <w:sz w:val="18"/>
                <w:szCs w:val="18"/>
              </w:rPr>
            </w:pPr>
            <w:r w:rsidRPr="00936F4F">
              <w:rPr>
                <w:rFonts w:cs="Times New Roman"/>
                <w:color w:val="000000"/>
                <w:sz w:val="18"/>
                <w:szCs w:val="18"/>
              </w:rPr>
              <w:t>164</w:t>
            </w:r>
          </w:p>
        </w:tc>
        <w:tc>
          <w:tcPr>
            <w:tcW w:w="999" w:type="dxa"/>
            <w:tcBorders>
              <w:top w:val="nil"/>
              <w:left w:val="nil"/>
              <w:bottom w:val="nil"/>
              <w:right w:val="nil"/>
            </w:tcBorders>
            <w:vAlign w:val="center"/>
          </w:tcPr>
          <w:p w14:paraId="16E3BF00" w14:textId="5C384CE4" w:rsidR="003D1BCD" w:rsidRPr="00936F4F" w:rsidRDefault="003D1BCD" w:rsidP="002C4D46">
            <w:pPr>
              <w:jc w:val="center"/>
              <w:rPr>
                <w:rFonts w:cs="Times New Roman"/>
                <w:sz w:val="18"/>
                <w:szCs w:val="18"/>
              </w:rPr>
            </w:pPr>
            <w:r>
              <w:rPr>
                <w:rFonts w:cs="Times New Roman"/>
                <w:color w:val="000000"/>
                <w:sz w:val="18"/>
                <w:szCs w:val="18"/>
              </w:rPr>
              <w:t>733</w:t>
            </w:r>
          </w:p>
        </w:tc>
        <w:tc>
          <w:tcPr>
            <w:tcW w:w="810" w:type="dxa"/>
            <w:tcBorders>
              <w:top w:val="nil"/>
              <w:left w:val="nil"/>
              <w:bottom w:val="nil"/>
              <w:right w:val="nil"/>
            </w:tcBorders>
            <w:vAlign w:val="center"/>
          </w:tcPr>
          <w:p w14:paraId="18BC8041" w14:textId="702CFE0D" w:rsidR="003D1BCD" w:rsidRPr="00936F4F" w:rsidRDefault="003D1BCD" w:rsidP="002C4D46">
            <w:pPr>
              <w:jc w:val="center"/>
              <w:rPr>
                <w:rFonts w:cs="Times New Roman"/>
                <w:sz w:val="18"/>
                <w:szCs w:val="18"/>
              </w:rPr>
            </w:pPr>
            <w:r>
              <w:rPr>
                <w:rFonts w:cs="Times New Roman"/>
                <w:sz w:val="18"/>
                <w:szCs w:val="18"/>
              </w:rPr>
              <w:t>1099</w:t>
            </w:r>
          </w:p>
        </w:tc>
        <w:tc>
          <w:tcPr>
            <w:tcW w:w="900" w:type="dxa"/>
            <w:tcBorders>
              <w:top w:val="nil"/>
              <w:left w:val="nil"/>
              <w:bottom w:val="nil"/>
              <w:right w:val="nil"/>
            </w:tcBorders>
            <w:vAlign w:val="center"/>
          </w:tcPr>
          <w:p w14:paraId="3A23114E" w14:textId="60182125" w:rsidR="003D1BCD" w:rsidRPr="00936F4F" w:rsidRDefault="003D1BCD" w:rsidP="002C4D46">
            <w:pPr>
              <w:jc w:val="center"/>
              <w:rPr>
                <w:rFonts w:cs="Times New Roman"/>
                <w:sz w:val="18"/>
                <w:szCs w:val="18"/>
              </w:rPr>
            </w:pPr>
            <w:r>
              <w:rPr>
                <w:rFonts w:cs="Times New Roman"/>
                <w:sz w:val="18"/>
                <w:szCs w:val="18"/>
              </w:rPr>
              <w:t>0</w:t>
            </w:r>
          </w:p>
        </w:tc>
        <w:tc>
          <w:tcPr>
            <w:tcW w:w="900" w:type="dxa"/>
            <w:tcBorders>
              <w:top w:val="nil"/>
              <w:left w:val="nil"/>
              <w:bottom w:val="nil"/>
              <w:right w:val="nil"/>
            </w:tcBorders>
            <w:vAlign w:val="center"/>
          </w:tcPr>
          <w:p w14:paraId="6E5BC0EA" w14:textId="4BCD1ED9" w:rsidR="003D1BCD" w:rsidRPr="00936F4F" w:rsidRDefault="003D1BCD" w:rsidP="002C4D46">
            <w:pPr>
              <w:jc w:val="center"/>
              <w:rPr>
                <w:rFonts w:cs="Times New Roman"/>
                <w:sz w:val="18"/>
                <w:szCs w:val="18"/>
              </w:rPr>
            </w:pPr>
            <w:r>
              <w:rPr>
                <w:rFonts w:cs="Times New Roman"/>
                <w:sz w:val="18"/>
                <w:szCs w:val="18"/>
              </w:rPr>
              <w:t>0.4</w:t>
            </w:r>
          </w:p>
        </w:tc>
        <w:tc>
          <w:tcPr>
            <w:tcW w:w="900" w:type="dxa"/>
            <w:tcBorders>
              <w:top w:val="nil"/>
              <w:left w:val="nil"/>
              <w:bottom w:val="nil"/>
              <w:right w:val="nil"/>
            </w:tcBorders>
            <w:vAlign w:val="center"/>
          </w:tcPr>
          <w:p w14:paraId="5104BA35" w14:textId="01496132" w:rsidR="003D1BCD" w:rsidRPr="00936F4F" w:rsidRDefault="003D1BCD" w:rsidP="002C4D46">
            <w:pPr>
              <w:jc w:val="center"/>
              <w:rPr>
                <w:rFonts w:cs="Times New Roman"/>
                <w:sz w:val="18"/>
                <w:szCs w:val="18"/>
              </w:rPr>
            </w:pPr>
            <w:r>
              <w:rPr>
                <w:rFonts w:cs="Times New Roman"/>
                <w:sz w:val="18"/>
                <w:szCs w:val="18"/>
              </w:rPr>
              <w:t>N.A.</w:t>
            </w:r>
          </w:p>
        </w:tc>
        <w:tc>
          <w:tcPr>
            <w:tcW w:w="810" w:type="dxa"/>
            <w:tcBorders>
              <w:top w:val="nil"/>
              <w:left w:val="nil"/>
              <w:bottom w:val="nil"/>
              <w:right w:val="nil"/>
            </w:tcBorders>
            <w:vAlign w:val="center"/>
          </w:tcPr>
          <w:p w14:paraId="62D1AFBA" w14:textId="7DE09223" w:rsidR="003D1BCD" w:rsidRPr="00936F4F" w:rsidRDefault="003D1BCD" w:rsidP="002C4D46">
            <w:pPr>
              <w:jc w:val="center"/>
              <w:rPr>
                <w:rFonts w:cs="Times New Roman"/>
                <w:sz w:val="18"/>
                <w:szCs w:val="18"/>
              </w:rPr>
            </w:pPr>
            <w:r>
              <w:rPr>
                <w:rFonts w:cs="Times New Roman"/>
                <w:sz w:val="18"/>
                <w:szCs w:val="18"/>
              </w:rPr>
              <w:t>N.A.</w:t>
            </w:r>
          </w:p>
        </w:tc>
      </w:tr>
      <w:tr w:rsidR="003D1BCD" w:rsidRPr="00936F4F" w14:paraId="503EB1A7" w14:textId="23224B98" w:rsidTr="0043115F">
        <w:trPr>
          <w:jc w:val="center"/>
        </w:trPr>
        <w:tc>
          <w:tcPr>
            <w:tcW w:w="624" w:type="dxa"/>
            <w:tcBorders>
              <w:top w:val="nil"/>
              <w:left w:val="nil"/>
              <w:bottom w:val="nil"/>
              <w:right w:val="nil"/>
            </w:tcBorders>
            <w:vAlign w:val="center"/>
          </w:tcPr>
          <w:p w14:paraId="67EAB1D6" w14:textId="7A13A76F" w:rsidR="003D1BCD" w:rsidRPr="00936F4F" w:rsidRDefault="003D1BCD" w:rsidP="002C4D46">
            <w:pPr>
              <w:jc w:val="center"/>
              <w:rPr>
                <w:rFonts w:cs="Times New Roman"/>
                <w:sz w:val="18"/>
                <w:szCs w:val="18"/>
              </w:rPr>
            </w:pPr>
            <w:r w:rsidRPr="00936F4F">
              <w:rPr>
                <w:rFonts w:cs="Times New Roman"/>
                <w:sz w:val="18"/>
                <w:szCs w:val="18"/>
              </w:rPr>
              <w:t>Opt4</w:t>
            </w:r>
          </w:p>
        </w:tc>
        <w:tc>
          <w:tcPr>
            <w:tcW w:w="914" w:type="dxa"/>
            <w:tcBorders>
              <w:top w:val="nil"/>
              <w:left w:val="nil"/>
              <w:bottom w:val="nil"/>
              <w:right w:val="nil"/>
            </w:tcBorders>
            <w:vAlign w:val="center"/>
          </w:tcPr>
          <w:p w14:paraId="31B55368" w14:textId="06519774" w:rsidR="003D1BCD" w:rsidRPr="00936F4F" w:rsidRDefault="003D1BCD" w:rsidP="002C4D46">
            <w:pPr>
              <w:jc w:val="center"/>
              <w:rPr>
                <w:rFonts w:cs="Times New Roman"/>
                <w:sz w:val="18"/>
                <w:szCs w:val="18"/>
              </w:rPr>
            </w:pPr>
            <w:r w:rsidRPr="00936F4F">
              <w:rPr>
                <w:rFonts w:cs="Times New Roman"/>
                <w:color w:val="000000"/>
                <w:sz w:val="18"/>
                <w:szCs w:val="18"/>
              </w:rPr>
              <w:t>367</w:t>
            </w:r>
          </w:p>
        </w:tc>
        <w:tc>
          <w:tcPr>
            <w:tcW w:w="671" w:type="dxa"/>
            <w:tcBorders>
              <w:top w:val="nil"/>
              <w:left w:val="nil"/>
              <w:bottom w:val="nil"/>
              <w:right w:val="nil"/>
            </w:tcBorders>
            <w:vAlign w:val="center"/>
          </w:tcPr>
          <w:p w14:paraId="144D8F81" w14:textId="032C0381" w:rsidR="003D1BCD" w:rsidRPr="00936F4F" w:rsidRDefault="003D1BCD" w:rsidP="002C4D46">
            <w:pPr>
              <w:jc w:val="center"/>
              <w:rPr>
                <w:rFonts w:cs="Times New Roman"/>
                <w:sz w:val="18"/>
                <w:szCs w:val="18"/>
              </w:rPr>
            </w:pPr>
            <w:r w:rsidRPr="00936F4F">
              <w:rPr>
                <w:rFonts w:cs="Times New Roman"/>
                <w:color w:val="000000"/>
                <w:sz w:val="18"/>
                <w:szCs w:val="18"/>
              </w:rPr>
              <w:t>100%</w:t>
            </w:r>
          </w:p>
        </w:tc>
        <w:tc>
          <w:tcPr>
            <w:tcW w:w="768" w:type="dxa"/>
            <w:tcBorders>
              <w:top w:val="nil"/>
              <w:left w:val="nil"/>
              <w:bottom w:val="nil"/>
              <w:right w:val="nil"/>
            </w:tcBorders>
            <w:vAlign w:val="center"/>
          </w:tcPr>
          <w:p w14:paraId="7E870FB7" w14:textId="30703A64" w:rsidR="003D1BCD" w:rsidRPr="00936F4F" w:rsidRDefault="003D1BCD" w:rsidP="002C4D46">
            <w:pPr>
              <w:jc w:val="center"/>
              <w:rPr>
                <w:rFonts w:cs="Times New Roman"/>
                <w:sz w:val="18"/>
                <w:szCs w:val="18"/>
              </w:rPr>
            </w:pPr>
            <w:r w:rsidRPr="008F49F6">
              <w:rPr>
                <w:rFonts w:cs="Times New Roman"/>
                <w:color w:val="000000"/>
                <w:sz w:val="18"/>
                <w:szCs w:val="18"/>
              </w:rPr>
              <w:t>11.01</w:t>
            </w:r>
          </w:p>
        </w:tc>
        <w:tc>
          <w:tcPr>
            <w:tcW w:w="575" w:type="dxa"/>
            <w:tcBorders>
              <w:top w:val="nil"/>
              <w:left w:val="nil"/>
              <w:bottom w:val="nil"/>
              <w:right w:val="nil"/>
            </w:tcBorders>
            <w:vAlign w:val="center"/>
          </w:tcPr>
          <w:p w14:paraId="1E72E71A" w14:textId="6D2B5B60" w:rsidR="003D1BCD" w:rsidRPr="00936F4F" w:rsidRDefault="003D1BCD" w:rsidP="002C4D46">
            <w:pPr>
              <w:jc w:val="center"/>
              <w:rPr>
                <w:rFonts w:cs="Times New Roman"/>
                <w:sz w:val="18"/>
                <w:szCs w:val="18"/>
              </w:rPr>
            </w:pPr>
            <w:r w:rsidRPr="00936F4F">
              <w:rPr>
                <w:rFonts w:cs="Times New Roman"/>
                <w:color w:val="000000"/>
                <w:sz w:val="18"/>
                <w:szCs w:val="18"/>
              </w:rPr>
              <w:t>1</w:t>
            </w:r>
          </w:p>
        </w:tc>
        <w:tc>
          <w:tcPr>
            <w:tcW w:w="939" w:type="dxa"/>
            <w:tcBorders>
              <w:top w:val="nil"/>
              <w:left w:val="nil"/>
              <w:bottom w:val="nil"/>
              <w:right w:val="nil"/>
            </w:tcBorders>
            <w:vAlign w:val="center"/>
          </w:tcPr>
          <w:p w14:paraId="3918A198" w14:textId="335D68CA" w:rsidR="003D1BCD" w:rsidRPr="00936F4F" w:rsidRDefault="003D1BCD" w:rsidP="002C4D46">
            <w:pPr>
              <w:jc w:val="center"/>
              <w:rPr>
                <w:rFonts w:cs="Times New Roman"/>
                <w:sz w:val="18"/>
                <w:szCs w:val="18"/>
              </w:rPr>
            </w:pPr>
            <w:r w:rsidRPr="00936F4F">
              <w:rPr>
                <w:rFonts w:cs="Times New Roman"/>
                <w:color w:val="000000"/>
                <w:sz w:val="18"/>
                <w:szCs w:val="18"/>
              </w:rPr>
              <w:t>176</w:t>
            </w:r>
          </w:p>
        </w:tc>
        <w:tc>
          <w:tcPr>
            <w:tcW w:w="999" w:type="dxa"/>
            <w:tcBorders>
              <w:top w:val="nil"/>
              <w:left w:val="nil"/>
              <w:bottom w:val="nil"/>
              <w:right w:val="nil"/>
            </w:tcBorders>
            <w:vAlign w:val="center"/>
          </w:tcPr>
          <w:p w14:paraId="00FC1333" w14:textId="6FE4D511" w:rsidR="003D1BCD" w:rsidRPr="00936F4F" w:rsidRDefault="003D1BCD" w:rsidP="002C4D46">
            <w:pPr>
              <w:jc w:val="center"/>
              <w:rPr>
                <w:rFonts w:cs="Times New Roman"/>
                <w:sz w:val="18"/>
                <w:szCs w:val="18"/>
              </w:rPr>
            </w:pPr>
            <w:r>
              <w:rPr>
                <w:rFonts w:cs="Times New Roman"/>
                <w:color w:val="000000"/>
                <w:sz w:val="18"/>
                <w:szCs w:val="18"/>
              </w:rPr>
              <w:t>726</w:t>
            </w:r>
          </w:p>
        </w:tc>
        <w:tc>
          <w:tcPr>
            <w:tcW w:w="810" w:type="dxa"/>
            <w:tcBorders>
              <w:top w:val="nil"/>
              <w:left w:val="nil"/>
              <w:bottom w:val="nil"/>
              <w:right w:val="nil"/>
            </w:tcBorders>
            <w:vAlign w:val="center"/>
          </w:tcPr>
          <w:p w14:paraId="63A062D6" w14:textId="2D32F018" w:rsidR="003D1BCD" w:rsidRPr="00936F4F" w:rsidRDefault="003D1BCD" w:rsidP="002C4D46">
            <w:pPr>
              <w:jc w:val="center"/>
              <w:rPr>
                <w:rFonts w:cs="Times New Roman"/>
                <w:sz w:val="18"/>
                <w:szCs w:val="18"/>
              </w:rPr>
            </w:pPr>
            <w:r>
              <w:rPr>
                <w:rFonts w:cs="Times New Roman"/>
                <w:sz w:val="18"/>
                <w:szCs w:val="18"/>
              </w:rPr>
              <w:t>1089</w:t>
            </w:r>
          </w:p>
        </w:tc>
        <w:tc>
          <w:tcPr>
            <w:tcW w:w="900" w:type="dxa"/>
            <w:tcBorders>
              <w:top w:val="nil"/>
              <w:left w:val="nil"/>
              <w:bottom w:val="nil"/>
              <w:right w:val="nil"/>
            </w:tcBorders>
            <w:vAlign w:val="center"/>
          </w:tcPr>
          <w:p w14:paraId="617929DF" w14:textId="7836A68D" w:rsidR="003D1BCD" w:rsidRPr="00936F4F" w:rsidRDefault="003D1BCD" w:rsidP="002C4D46">
            <w:pPr>
              <w:jc w:val="center"/>
              <w:rPr>
                <w:rFonts w:cs="Times New Roman"/>
                <w:sz w:val="18"/>
                <w:szCs w:val="18"/>
              </w:rPr>
            </w:pPr>
            <w:r>
              <w:rPr>
                <w:rFonts w:cs="Times New Roman"/>
                <w:sz w:val="18"/>
                <w:szCs w:val="18"/>
              </w:rPr>
              <w:t>N.A.</w:t>
            </w:r>
          </w:p>
        </w:tc>
        <w:tc>
          <w:tcPr>
            <w:tcW w:w="900" w:type="dxa"/>
            <w:tcBorders>
              <w:top w:val="nil"/>
              <w:left w:val="nil"/>
              <w:bottom w:val="nil"/>
              <w:right w:val="nil"/>
            </w:tcBorders>
            <w:vAlign w:val="center"/>
          </w:tcPr>
          <w:p w14:paraId="00483F83" w14:textId="1369EEC6" w:rsidR="003D1BCD" w:rsidRPr="00936F4F" w:rsidRDefault="003D1BCD" w:rsidP="002C4D46">
            <w:pPr>
              <w:jc w:val="center"/>
              <w:rPr>
                <w:rFonts w:cs="Times New Roman"/>
                <w:sz w:val="18"/>
                <w:szCs w:val="18"/>
              </w:rPr>
            </w:pPr>
            <w:r>
              <w:rPr>
                <w:rFonts w:cs="Times New Roman"/>
                <w:sz w:val="18"/>
                <w:szCs w:val="18"/>
              </w:rPr>
              <w:t>0.9</w:t>
            </w:r>
          </w:p>
        </w:tc>
        <w:tc>
          <w:tcPr>
            <w:tcW w:w="900" w:type="dxa"/>
            <w:tcBorders>
              <w:top w:val="nil"/>
              <w:left w:val="nil"/>
              <w:bottom w:val="nil"/>
              <w:right w:val="nil"/>
            </w:tcBorders>
            <w:vAlign w:val="center"/>
          </w:tcPr>
          <w:p w14:paraId="6EB927F4" w14:textId="1770F179" w:rsidR="003D1BCD" w:rsidRPr="00936F4F" w:rsidRDefault="003D1BCD" w:rsidP="002C4D46">
            <w:pPr>
              <w:jc w:val="center"/>
              <w:rPr>
                <w:rFonts w:cs="Times New Roman"/>
                <w:sz w:val="18"/>
                <w:szCs w:val="18"/>
              </w:rPr>
            </w:pPr>
            <w:r>
              <w:rPr>
                <w:rFonts w:cs="Times New Roman"/>
                <w:sz w:val="18"/>
                <w:szCs w:val="18"/>
              </w:rPr>
              <w:t>0.5</w:t>
            </w:r>
          </w:p>
        </w:tc>
        <w:tc>
          <w:tcPr>
            <w:tcW w:w="810" w:type="dxa"/>
            <w:tcBorders>
              <w:top w:val="nil"/>
              <w:left w:val="nil"/>
              <w:bottom w:val="nil"/>
              <w:right w:val="nil"/>
            </w:tcBorders>
            <w:vAlign w:val="center"/>
          </w:tcPr>
          <w:p w14:paraId="75BACAC6" w14:textId="55E1870F" w:rsidR="003D1BCD" w:rsidRPr="00936F4F" w:rsidRDefault="003D1BCD" w:rsidP="002C4D46">
            <w:pPr>
              <w:jc w:val="center"/>
              <w:rPr>
                <w:rFonts w:cs="Times New Roman"/>
                <w:sz w:val="18"/>
                <w:szCs w:val="18"/>
              </w:rPr>
            </w:pPr>
            <w:r>
              <w:rPr>
                <w:rFonts w:cs="Times New Roman"/>
                <w:sz w:val="18"/>
                <w:szCs w:val="18"/>
              </w:rPr>
              <w:t>N.A.</w:t>
            </w:r>
          </w:p>
        </w:tc>
      </w:tr>
      <w:tr w:rsidR="003D1BCD" w:rsidRPr="00936F4F" w14:paraId="04001589" w14:textId="59991A0C" w:rsidTr="0043115F">
        <w:trPr>
          <w:jc w:val="center"/>
        </w:trPr>
        <w:tc>
          <w:tcPr>
            <w:tcW w:w="624" w:type="dxa"/>
            <w:tcBorders>
              <w:top w:val="nil"/>
              <w:left w:val="nil"/>
              <w:bottom w:val="single" w:sz="4" w:space="0" w:color="auto"/>
              <w:right w:val="nil"/>
            </w:tcBorders>
            <w:vAlign w:val="center"/>
          </w:tcPr>
          <w:p w14:paraId="10323F31" w14:textId="1DAFB907" w:rsidR="003D1BCD" w:rsidRPr="00936F4F" w:rsidRDefault="003D1BCD" w:rsidP="002C4D46">
            <w:pPr>
              <w:jc w:val="center"/>
              <w:rPr>
                <w:rFonts w:cs="Times New Roman"/>
                <w:sz w:val="18"/>
                <w:szCs w:val="18"/>
              </w:rPr>
            </w:pPr>
            <w:r w:rsidRPr="00936F4F">
              <w:rPr>
                <w:rFonts w:cs="Times New Roman"/>
                <w:sz w:val="18"/>
                <w:szCs w:val="18"/>
              </w:rPr>
              <w:t>Opt5</w:t>
            </w:r>
          </w:p>
        </w:tc>
        <w:tc>
          <w:tcPr>
            <w:tcW w:w="914" w:type="dxa"/>
            <w:tcBorders>
              <w:top w:val="nil"/>
              <w:left w:val="nil"/>
              <w:bottom w:val="single" w:sz="4" w:space="0" w:color="auto"/>
              <w:right w:val="nil"/>
            </w:tcBorders>
            <w:vAlign w:val="center"/>
          </w:tcPr>
          <w:p w14:paraId="72AF0760" w14:textId="3E3F7801" w:rsidR="003D1BCD" w:rsidRPr="00936F4F" w:rsidRDefault="003D1BCD" w:rsidP="002C4D46">
            <w:pPr>
              <w:jc w:val="center"/>
              <w:rPr>
                <w:rFonts w:cs="Times New Roman"/>
                <w:sz w:val="18"/>
                <w:szCs w:val="18"/>
              </w:rPr>
            </w:pPr>
            <w:r w:rsidRPr="00936F4F">
              <w:rPr>
                <w:rFonts w:cs="Times New Roman"/>
                <w:color w:val="000000"/>
                <w:sz w:val="18"/>
                <w:szCs w:val="18"/>
              </w:rPr>
              <w:t>363</w:t>
            </w:r>
          </w:p>
        </w:tc>
        <w:tc>
          <w:tcPr>
            <w:tcW w:w="671" w:type="dxa"/>
            <w:tcBorders>
              <w:top w:val="nil"/>
              <w:left w:val="nil"/>
              <w:bottom w:val="single" w:sz="4" w:space="0" w:color="auto"/>
              <w:right w:val="nil"/>
            </w:tcBorders>
            <w:vAlign w:val="center"/>
          </w:tcPr>
          <w:p w14:paraId="3FBAE024" w14:textId="23EBA6BE" w:rsidR="003D1BCD" w:rsidRPr="00936F4F" w:rsidRDefault="003D1BCD" w:rsidP="002C4D46">
            <w:pPr>
              <w:jc w:val="center"/>
              <w:rPr>
                <w:rFonts w:cs="Times New Roman"/>
                <w:sz w:val="18"/>
                <w:szCs w:val="18"/>
              </w:rPr>
            </w:pPr>
            <w:r w:rsidRPr="00936F4F">
              <w:rPr>
                <w:rFonts w:cs="Times New Roman"/>
                <w:color w:val="000000"/>
                <w:sz w:val="18"/>
                <w:szCs w:val="18"/>
              </w:rPr>
              <w:t>100%</w:t>
            </w:r>
          </w:p>
        </w:tc>
        <w:tc>
          <w:tcPr>
            <w:tcW w:w="768" w:type="dxa"/>
            <w:tcBorders>
              <w:top w:val="nil"/>
              <w:left w:val="nil"/>
              <w:bottom w:val="single" w:sz="4" w:space="0" w:color="auto"/>
              <w:right w:val="nil"/>
            </w:tcBorders>
            <w:vAlign w:val="center"/>
          </w:tcPr>
          <w:p w14:paraId="7F359F10" w14:textId="6710E003" w:rsidR="003D1BCD" w:rsidRPr="00936F4F" w:rsidRDefault="003D1BCD" w:rsidP="002C4D46">
            <w:pPr>
              <w:jc w:val="center"/>
              <w:rPr>
                <w:rFonts w:cs="Times New Roman"/>
                <w:sz w:val="18"/>
                <w:szCs w:val="18"/>
              </w:rPr>
            </w:pPr>
            <w:r w:rsidRPr="008F49F6">
              <w:rPr>
                <w:rFonts w:cs="Times New Roman"/>
                <w:color w:val="000000"/>
                <w:sz w:val="18"/>
                <w:szCs w:val="18"/>
              </w:rPr>
              <w:t>14.52</w:t>
            </w:r>
          </w:p>
        </w:tc>
        <w:tc>
          <w:tcPr>
            <w:tcW w:w="575" w:type="dxa"/>
            <w:tcBorders>
              <w:top w:val="nil"/>
              <w:left w:val="nil"/>
              <w:bottom w:val="single" w:sz="4" w:space="0" w:color="auto"/>
              <w:right w:val="nil"/>
            </w:tcBorders>
            <w:vAlign w:val="center"/>
          </w:tcPr>
          <w:p w14:paraId="47242EC9" w14:textId="1D55B07E" w:rsidR="003D1BCD" w:rsidRPr="00936F4F" w:rsidRDefault="003D1BCD" w:rsidP="002C4D46">
            <w:pPr>
              <w:jc w:val="center"/>
              <w:rPr>
                <w:rFonts w:cs="Times New Roman"/>
                <w:sz w:val="18"/>
                <w:szCs w:val="18"/>
              </w:rPr>
            </w:pPr>
            <w:r w:rsidRPr="00936F4F">
              <w:rPr>
                <w:rFonts w:cs="Times New Roman"/>
                <w:color w:val="000000"/>
                <w:sz w:val="18"/>
                <w:szCs w:val="18"/>
              </w:rPr>
              <w:t>0.75</w:t>
            </w:r>
          </w:p>
        </w:tc>
        <w:tc>
          <w:tcPr>
            <w:tcW w:w="939" w:type="dxa"/>
            <w:tcBorders>
              <w:top w:val="nil"/>
              <w:left w:val="nil"/>
              <w:bottom w:val="single" w:sz="4" w:space="0" w:color="auto"/>
              <w:right w:val="nil"/>
            </w:tcBorders>
            <w:vAlign w:val="center"/>
          </w:tcPr>
          <w:p w14:paraId="5223A62B" w14:textId="3A8ECDE5" w:rsidR="003D1BCD" w:rsidRPr="00936F4F" w:rsidRDefault="003D1BCD" w:rsidP="002C4D46">
            <w:pPr>
              <w:jc w:val="center"/>
              <w:rPr>
                <w:rFonts w:cs="Times New Roman"/>
                <w:sz w:val="18"/>
                <w:szCs w:val="18"/>
              </w:rPr>
            </w:pPr>
            <w:r w:rsidRPr="00936F4F">
              <w:rPr>
                <w:rFonts w:cs="Times New Roman"/>
                <w:color w:val="000000"/>
                <w:sz w:val="18"/>
                <w:szCs w:val="18"/>
              </w:rPr>
              <w:t>176</w:t>
            </w:r>
          </w:p>
        </w:tc>
        <w:tc>
          <w:tcPr>
            <w:tcW w:w="999" w:type="dxa"/>
            <w:tcBorders>
              <w:top w:val="nil"/>
              <w:left w:val="nil"/>
              <w:bottom w:val="single" w:sz="4" w:space="0" w:color="auto"/>
              <w:right w:val="nil"/>
            </w:tcBorders>
            <w:vAlign w:val="center"/>
          </w:tcPr>
          <w:p w14:paraId="3CAA8E99" w14:textId="3634F08F" w:rsidR="003D1BCD" w:rsidRPr="00936F4F" w:rsidRDefault="003D1BCD" w:rsidP="002C4D46">
            <w:pPr>
              <w:jc w:val="center"/>
              <w:rPr>
                <w:rFonts w:cs="Times New Roman"/>
                <w:sz w:val="18"/>
                <w:szCs w:val="18"/>
              </w:rPr>
            </w:pPr>
            <w:r>
              <w:rPr>
                <w:rFonts w:cs="Times New Roman"/>
                <w:color w:val="000000"/>
                <w:sz w:val="18"/>
                <w:szCs w:val="18"/>
              </w:rPr>
              <w:t>726</w:t>
            </w:r>
          </w:p>
        </w:tc>
        <w:tc>
          <w:tcPr>
            <w:tcW w:w="810" w:type="dxa"/>
            <w:tcBorders>
              <w:top w:val="nil"/>
              <w:left w:val="nil"/>
              <w:bottom w:val="single" w:sz="4" w:space="0" w:color="auto"/>
              <w:right w:val="nil"/>
            </w:tcBorders>
            <w:vAlign w:val="center"/>
          </w:tcPr>
          <w:p w14:paraId="31F2AEDD" w14:textId="230F9736" w:rsidR="003D1BCD" w:rsidRPr="00936F4F" w:rsidRDefault="003D1BCD" w:rsidP="002C4D46">
            <w:pPr>
              <w:jc w:val="center"/>
              <w:rPr>
                <w:rFonts w:cs="Times New Roman"/>
                <w:sz w:val="18"/>
                <w:szCs w:val="18"/>
              </w:rPr>
            </w:pPr>
            <w:r>
              <w:rPr>
                <w:rFonts w:cs="Times New Roman"/>
                <w:sz w:val="18"/>
                <w:szCs w:val="18"/>
              </w:rPr>
              <w:t>1089</w:t>
            </w:r>
          </w:p>
        </w:tc>
        <w:tc>
          <w:tcPr>
            <w:tcW w:w="900" w:type="dxa"/>
            <w:tcBorders>
              <w:top w:val="nil"/>
              <w:left w:val="nil"/>
              <w:bottom w:val="single" w:sz="4" w:space="0" w:color="auto"/>
              <w:right w:val="nil"/>
            </w:tcBorders>
            <w:vAlign w:val="center"/>
          </w:tcPr>
          <w:p w14:paraId="762D484A" w14:textId="6CC7396B" w:rsidR="003D1BCD" w:rsidRPr="00936F4F" w:rsidRDefault="003D1BCD" w:rsidP="002C4D46">
            <w:pPr>
              <w:jc w:val="center"/>
              <w:rPr>
                <w:rFonts w:cs="Times New Roman"/>
                <w:sz w:val="18"/>
                <w:szCs w:val="18"/>
              </w:rPr>
            </w:pPr>
            <w:r>
              <w:rPr>
                <w:rFonts w:cs="Times New Roman"/>
                <w:sz w:val="18"/>
                <w:szCs w:val="18"/>
              </w:rPr>
              <w:t>0.2</w:t>
            </w:r>
          </w:p>
        </w:tc>
        <w:tc>
          <w:tcPr>
            <w:tcW w:w="900" w:type="dxa"/>
            <w:tcBorders>
              <w:top w:val="nil"/>
              <w:left w:val="nil"/>
              <w:bottom w:val="single" w:sz="4" w:space="0" w:color="auto"/>
              <w:right w:val="nil"/>
            </w:tcBorders>
            <w:vAlign w:val="center"/>
          </w:tcPr>
          <w:p w14:paraId="423B2E60" w14:textId="1DC5FA27" w:rsidR="003D1BCD" w:rsidRPr="00936F4F" w:rsidRDefault="003D1BCD" w:rsidP="002C4D46">
            <w:pPr>
              <w:jc w:val="center"/>
              <w:rPr>
                <w:rFonts w:cs="Times New Roman"/>
                <w:sz w:val="18"/>
                <w:szCs w:val="18"/>
              </w:rPr>
            </w:pPr>
            <w:r>
              <w:rPr>
                <w:rFonts w:cs="Times New Roman"/>
                <w:sz w:val="18"/>
                <w:szCs w:val="18"/>
              </w:rPr>
              <w:t>0.6</w:t>
            </w:r>
          </w:p>
        </w:tc>
        <w:tc>
          <w:tcPr>
            <w:tcW w:w="900" w:type="dxa"/>
            <w:tcBorders>
              <w:top w:val="nil"/>
              <w:left w:val="nil"/>
              <w:bottom w:val="single" w:sz="4" w:space="0" w:color="auto"/>
              <w:right w:val="nil"/>
            </w:tcBorders>
            <w:vAlign w:val="center"/>
          </w:tcPr>
          <w:p w14:paraId="736EFD80" w14:textId="078091CA" w:rsidR="003D1BCD" w:rsidRPr="00936F4F" w:rsidRDefault="003D1BCD" w:rsidP="002C4D46">
            <w:pPr>
              <w:jc w:val="center"/>
              <w:rPr>
                <w:rFonts w:cs="Times New Roman"/>
                <w:sz w:val="18"/>
                <w:szCs w:val="18"/>
              </w:rPr>
            </w:pPr>
            <w:r>
              <w:rPr>
                <w:rFonts w:cs="Times New Roman"/>
                <w:sz w:val="18"/>
                <w:szCs w:val="18"/>
              </w:rPr>
              <w:t>0.3</w:t>
            </w:r>
          </w:p>
        </w:tc>
        <w:tc>
          <w:tcPr>
            <w:tcW w:w="810" w:type="dxa"/>
            <w:tcBorders>
              <w:top w:val="nil"/>
              <w:left w:val="nil"/>
              <w:bottom w:val="single" w:sz="4" w:space="0" w:color="auto"/>
              <w:right w:val="nil"/>
            </w:tcBorders>
            <w:vAlign w:val="center"/>
          </w:tcPr>
          <w:p w14:paraId="61892AEE" w14:textId="583E785E" w:rsidR="003D1BCD" w:rsidRPr="00936F4F" w:rsidRDefault="003D1BCD" w:rsidP="002C4D46">
            <w:pPr>
              <w:jc w:val="center"/>
              <w:rPr>
                <w:rFonts w:cs="Times New Roman"/>
                <w:sz w:val="18"/>
                <w:szCs w:val="18"/>
              </w:rPr>
            </w:pPr>
            <w:r>
              <w:rPr>
                <w:rFonts w:cs="Times New Roman"/>
                <w:sz w:val="18"/>
                <w:szCs w:val="18"/>
              </w:rPr>
              <w:t>0.6</w:t>
            </w:r>
          </w:p>
        </w:tc>
      </w:tr>
      <w:tr w:rsidR="002C4D46" w:rsidRPr="00936F4F" w14:paraId="4EAB949C" w14:textId="6751DF49" w:rsidTr="003D1BCD">
        <w:trPr>
          <w:jc w:val="center"/>
        </w:trPr>
        <w:tc>
          <w:tcPr>
            <w:tcW w:w="9810" w:type="dxa"/>
            <w:gridSpan w:val="12"/>
            <w:tcBorders>
              <w:left w:val="nil"/>
              <w:bottom w:val="nil"/>
              <w:right w:val="nil"/>
            </w:tcBorders>
            <w:vAlign w:val="center"/>
          </w:tcPr>
          <w:p w14:paraId="159E20F8" w14:textId="77777777" w:rsidR="00B64140" w:rsidRPr="00765F72" w:rsidRDefault="00B64140" w:rsidP="00B64140">
            <w:pPr>
              <w:rPr>
                <w:rFonts w:eastAsia="Times New Roman" w:cs="Times New Roman"/>
                <w:color w:val="000000"/>
                <w:sz w:val="18"/>
                <w:szCs w:val="18"/>
              </w:rPr>
            </w:pPr>
            <w:r w:rsidRPr="00765F72">
              <w:rPr>
                <w:rFonts w:eastAsia="Times New Roman" w:cs="Times New Roman"/>
                <w:color w:val="000000"/>
                <w:sz w:val="18"/>
                <w:szCs w:val="18"/>
                <w:vertAlign w:val="superscript"/>
              </w:rPr>
              <w:t xml:space="preserve">a </w:t>
            </w:r>
            <w:r w:rsidRPr="00765F72">
              <w:rPr>
                <w:rFonts w:eastAsia="Times New Roman" w:cs="Times New Roman"/>
                <w:color w:val="000000"/>
                <w:sz w:val="18"/>
                <w:szCs w:val="18"/>
              </w:rPr>
              <w:t>Defined as the mass proportion of BFS in precursors</w:t>
            </w:r>
          </w:p>
          <w:p w14:paraId="6E6399D1" w14:textId="287337BB" w:rsidR="00B64140" w:rsidRPr="00765F72" w:rsidRDefault="00B64140" w:rsidP="00B64140">
            <w:pPr>
              <w:rPr>
                <w:rFonts w:eastAsia="Times New Roman" w:cs="Times New Roman"/>
                <w:color w:val="000000"/>
                <w:sz w:val="18"/>
                <w:szCs w:val="18"/>
              </w:rPr>
            </w:pPr>
            <w:r w:rsidRPr="00765F72">
              <w:rPr>
                <w:rFonts w:eastAsia="Times New Roman" w:cs="Times New Roman"/>
                <w:color w:val="000000"/>
                <w:sz w:val="18"/>
                <w:szCs w:val="18"/>
                <w:vertAlign w:val="superscript"/>
              </w:rPr>
              <w:t xml:space="preserve">b </w:t>
            </w:r>
            <w:r w:rsidRPr="00765F72">
              <w:rPr>
                <w:rFonts w:eastAsia="Times New Roman" w:cs="Times New Roman"/>
                <w:color w:val="000000"/>
                <w:sz w:val="18"/>
                <w:szCs w:val="18"/>
              </w:rPr>
              <w:t xml:space="preserve">Defined as the </w:t>
            </w:r>
            <w:r w:rsidR="00591F3D">
              <w:rPr>
                <w:rFonts w:eastAsia="Times New Roman" w:cs="Times New Roman"/>
                <w:color w:val="000000"/>
                <w:sz w:val="18"/>
                <w:szCs w:val="18"/>
              </w:rPr>
              <w:t>molar</w:t>
            </w:r>
            <w:r w:rsidRPr="00765F72">
              <w:rPr>
                <w:rFonts w:eastAsia="Times New Roman" w:cs="Times New Roman"/>
                <w:color w:val="000000"/>
                <w:sz w:val="18"/>
                <w:szCs w:val="18"/>
              </w:rPr>
              <w:t xml:space="preserve"> ratio between SiO</w:t>
            </w:r>
            <w:r w:rsidRPr="00765F72">
              <w:rPr>
                <w:rFonts w:eastAsia="Times New Roman" w:cs="Times New Roman"/>
                <w:color w:val="000000"/>
                <w:sz w:val="18"/>
                <w:szCs w:val="18"/>
                <w:vertAlign w:val="subscript"/>
              </w:rPr>
              <w:t>2</w:t>
            </w:r>
            <w:r w:rsidRPr="00765F72">
              <w:rPr>
                <w:rFonts w:eastAsia="Times New Roman" w:cs="Times New Roman"/>
                <w:color w:val="000000"/>
                <w:sz w:val="18"/>
                <w:szCs w:val="18"/>
              </w:rPr>
              <w:t xml:space="preserve"> and Na</w:t>
            </w:r>
            <w:r w:rsidRPr="00765F72">
              <w:rPr>
                <w:rFonts w:eastAsia="Times New Roman" w:cs="Times New Roman"/>
                <w:color w:val="000000"/>
                <w:sz w:val="18"/>
                <w:szCs w:val="18"/>
                <w:vertAlign w:val="subscript"/>
              </w:rPr>
              <w:t>2</w:t>
            </w:r>
            <w:r w:rsidRPr="00765F72">
              <w:rPr>
                <w:rFonts w:eastAsia="Times New Roman" w:cs="Times New Roman"/>
                <w:color w:val="000000"/>
                <w:sz w:val="18"/>
                <w:szCs w:val="18"/>
              </w:rPr>
              <w:t>O in the activator</w:t>
            </w:r>
          </w:p>
          <w:p w14:paraId="7E10CAF4" w14:textId="77777777" w:rsidR="00B64140" w:rsidRPr="00765F72" w:rsidRDefault="00B64140" w:rsidP="00B64140">
            <w:pPr>
              <w:rPr>
                <w:rFonts w:eastAsia="Times New Roman" w:cs="Times New Roman"/>
                <w:color w:val="000000"/>
                <w:sz w:val="18"/>
                <w:szCs w:val="18"/>
              </w:rPr>
            </w:pPr>
            <w:r w:rsidRPr="00765F72">
              <w:rPr>
                <w:rFonts w:eastAsia="Times New Roman" w:cs="Times New Roman"/>
                <w:color w:val="000000"/>
                <w:sz w:val="18"/>
                <w:szCs w:val="18"/>
                <w:vertAlign w:val="superscript"/>
              </w:rPr>
              <w:t xml:space="preserve">c </w:t>
            </w:r>
            <w:r w:rsidRPr="00765F72">
              <w:rPr>
                <w:rFonts w:eastAsia="Times New Roman" w:cs="Times New Roman"/>
                <w:color w:val="000000"/>
                <w:sz w:val="18"/>
                <w:szCs w:val="18"/>
              </w:rPr>
              <w:t>Including the water content in aqueous sodium silicate and the extra water added</w:t>
            </w:r>
          </w:p>
          <w:p w14:paraId="237A04C5" w14:textId="60728A37" w:rsidR="002C4D46" w:rsidRDefault="00B64140" w:rsidP="00B64140">
            <w:pPr>
              <w:rPr>
                <w:rFonts w:eastAsia="Times New Roman" w:cs="Times New Roman"/>
                <w:color w:val="000000"/>
                <w:sz w:val="18"/>
                <w:szCs w:val="18"/>
              </w:rPr>
            </w:pPr>
            <w:r w:rsidRPr="00765F72">
              <w:rPr>
                <w:rFonts w:eastAsia="Times New Roman" w:cs="Times New Roman"/>
                <w:color w:val="000000"/>
                <w:sz w:val="18"/>
                <w:szCs w:val="18"/>
                <w:vertAlign w:val="superscript"/>
              </w:rPr>
              <w:t xml:space="preserve">d </w:t>
            </w:r>
            <w:r w:rsidRPr="00765F72">
              <w:rPr>
                <w:rFonts w:eastAsia="Times New Roman" w:cs="Times New Roman"/>
                <w:color w:val="000000"/>
                <w:sz w:val="18"/>
                <w:szCs w:val="18"/>
              </w:rPr>
              <w:t>The aggregate packing was designed to reach between A16 and B16 curves indicated in DIN 1045-2</w:t>
            </w:r>
          </w:p>
          <w:p w14:paraId="5A36A3ED" w14:textId="409A8DAE" w:rsidR="00B64140" w:rsidRDefault="00B64140" w:rsidP="00B64140">
            <w:pPr>
              <w:rPr>
                <w:rFonts w:cs="Times New Roman"/>
                <w:sz w:val="18"/>
                <w:szCs w:val="18"/>
              </w:rPr>
            </w:pPr>
            <w:r>
              <w:rPr>
                <w:rFonts w:cs="Times New Roman"/>
                <w:sz w:val="18"/>
                <w:szCs w:val="18"/>
                <w:vertAlign w:val="superscript"/>
              </w:rPr>
              <w:t xml:space="preserve">e </w:t>
            </w:r>
            <w:r>
              <w:rPr>
                <w:rFonts w:cs="Times New Roman"/>
                <w:sz w:val="18"/>
                <w:szCs w:val="18"/>
              </w:rPr>
              <w:t xml:space="preserve">Optimized </w:t>
            </w:r>
            <w:proofErr w:type="spellStart"/>
            <w:r>
              <w:rPr>
                <w:rFonts w:cs="Times New Roman"/>
                <w:sz w:val="18"/>
                <w:szCs w:val="18"/>
              </w:rPr>
              <w:t>Ms</w:t>
            </w:r>
            <w:proofErr w:type="spellEnd"/>
            <w:r>
              <w:rPr>
                <w:rFonts w:cs="Times New Roman"/>
                <w:sz w:val="18"/>
                <w:szCs w:val="18"/>
              </w:rPr>
              <w:t xml:space="preserve"> derived from grid search optimization on RF models</w:t>
            </w:r>
          </w:p>
          <w:p w14:paraId="1D91EFB6" w14:textId="77777777" w:rsidR="00B64140" w:rsidRDefault="00B64140" w:rsidP="00B64140">
            <w:pPr>
              <w:rPr>
                <w:rFonts w:cs="Times New Roman"/>
                <w:sz w:val="18"/>
                <w:szCs w:val="18"/>
              </w:rPr>
            </w:pPr>
            <w:r>
              <w:rPr>
                <w:rFonts w:cs="Times New Roman"/>
                <w:sz w:val="18"/>
                <w:szCs w:val="18"/>
                <w:vertAlign w:val="superscript"/>
              </w:rPr>
              <w:t xml:space="preserve">f </w:t>
            </w:r>
            <w:r>
              <w:rPr>
                <w:rFonts w:cs="Times New Roman"/>
                <w:sz w:val="18"/>
                <w:szCs w:val="18"/>
              </w:rPr>
              <w:t>Target 1: 1-day compressive strength &gt; 10 MPa</w:t>
            </w:r>
          </w:p>
          <w:p w14:paraId="043A2382" w14:textId="79825021" w:rsidR="00B64140" w:rsidRPr="00B64140" w:rsidRDefault="00B64140" w:rsidP="00B64140">
            <w:pPr>
              <w:rPr>
                <w:rFonts w:cs="Times New Roman"/>
                <w:sz w:val="18"/>
                <w:szCs w:val="18"/>
              </w:rPr>
            </w:pPr>
            <w:r>
              <w:rPr>
                <w:rFonts w:cs="Times New Roman"/>
                <w:sz w:val="18"/>
                <w:szCs w:val="18"/>
                <w:vertAlign w:val="superscript"/>
              </w:rPr>
              <w:t xml:space="preserve">g </w:t>
            </w:r>
            <w:r>
              <w:rPr>
                <w:rFonts w:cs="Times New Roman"/>
                <w:sz w:val="18"/>
                <w:szCs w:val="18"/>
              </w:rPr>
              <w:t>Target 2: 28-day compressive strength &gt; 50 MPa</w:t>
            </w:r>
          </w:p>
          <w:p w14:paraId="5C5CC890" w14:textId="77777777" w:rsidR="00B64140" w:rsidRDefault="00B64140" w:rsidP="00B64140">
            <w:pPr>
              <w:rPr>
                <w:rFonts w:cs="Times New Roman"/>
                <w:sz w:val="18"/>
                <w:szCs w:val="18"/>
              </w:rPr>
            </w:pPr>
            <w:r>
              <w:rPr>
                <w:rFonts w:cs="Times New Roman"/>
                <w:sz w:val="18"/>
                <w:szCs w:val="18"/>
                <w:vertAlign w:val="superscript"/>
              </w:rPr>
              <w:t xml:space="preserve">h </w:t>
            </w:r>
            <w:r>
              <w:rPr>
                <w:rFonts w:cs="Times New Roman"/>
                <w:sz w:val="18"/>
                <w:szCs w:val="18"/>
              </w:rPr>
              <w:t>Target 3: S4+ Slump class (&gt; 160 mm)</w:t>
            </w:r>
          </w:p>
          <w:p w14:paraId="6E9E12EC" w14:textId="7F382625" w:rsidR="00B64140" w:rsidRDefault="00B64140" w:rsidP="00B64140">
            <w:pPr>
              <w:rPr>
                <w:rFonts w:cs="Times New Roman"/>
                <w:sz w:val="18"/>
                <w:szCs w:val="18"/>
              </w:rPr>
            </w:pPr>
            <w:proofErr w:type="spellStart"/>
            <w:r>
              <w:rPr>
                <w:rFonts w:cs="Times New Roman"/>
                <w:sz w:val="18"/>
                <w:szCs w:val="18"/>
                <w:vertAlign w:val="superscript"/>
              </w:rPr>
              <w:t>i</w:t>
            </w:r>
            <w:proofErr w:type="spellEnd"/>
            <w:r>
              <w:rPr>
                <w:rFonts w:cs="Times New Roman"/>
                <w:sz w:val="18"/>
                <w:szCs w:val="18"/>
                <w:vertAlign w:val="superscript"/>
              </w:rPr>
              <w:t xml:space="preserve"> </w:t>
            </w:r>
            <w:r>
              <w:rPr>
                <w:rFonts w:cs="Times New Roman"/>
                <w:sz w:val="18"/>
                <w:szCs w:val="18"/>
              </w:rPr>
              <w:t xml:space="preserve">Defined as minimum </w:t>
            </w:r>
            <w:proofErr w:type="spellStart"/>
            <w:r>
              <w:rPr>
                <w:rFonts w:cs="Times New Roman"/>
                <w:sz w:val="18"/>
                <w:szCs w:val="18"/>
              </w:rPr>
              <w:t>Ms</w:t>
            </w:r>
            <w:proofErr w:type="spellEnd"/>
            <w:r>
              <w:rPr>
                <w:rFonts w:cs="Times New Roman"/>
                <w:sz w:val="18"/>
                <w:szCs w:val="18"/>
              </w:rPr>
              <w:t xml:space="preserve"> which can meet all targets defined in the </w:t>
            </w:r>
            <w:r w:rsidR="005A2E27">
              <w:rPr>
                <w:rFonts w:cs="Times New Roman"/>
                <w:sz w:val="18"/>
                <w:szCs w:val="18"/>
              </w:rPr>
              <w:t>AACs</w:t>
            </w:r>
          </w:p>
          <w:p w14:paraId="4AEFE795" w14:textId="549E09B9" w:rsidR="00B64140" w:rsidRPr="00B64140" w:rsidRDefault="00B64140" w:rsidP="00B64140">
            <w:pPr>
              <w:rPr>
                <w:rFonts w:cs="Times New Roman"/>
                <w:sz w:val="18"/>
                <w:szCs w:val="18"/>
              </w:rPr>
            </w:pPr>
            <w:r>
              <w:rPr>
                <w:rFonts w:cs="Times New Roman"/>
                <w:sz w:val="18"/>
                <w:szCs w:val="18"/>
              </w:rPr>
              <w:t xml:space="preserve">N.A.=not applicable, which means the target cannot be achieved throughout the </w:t>
            </w:r>
            <w:proofErr w:type="spellStart"/>
            <w:r>
              <w:rPr>
                <w:rFonts w:cs="Times New Roman"/>
                <w:sz w:val="18"/>
                <w:szCs w:val="18"/>
              </w:rPr>
              <w:t>Ms</w:t>
            </w:r>
            <w:proofErr w:type="spellEnd"/>
            <w:r>
              <w:rPr>
                <w:rFonts w:cs="Times New Roman"/>
                <w:sz w:val="18"/>
                <w:szCs w:val="18"/>
              </w:rPr>
              <w:t xml:space="preserve"> range used in this study</w:t>
            </w:r>
          </w:p>
        </w:tc>
      </w:tr>
    </w:tbl>
    <w:p w14:paraId="563E0E37" w14:textId="77777777" w:rsidR="00EE1178" w:rsidRDefault="00EE1178" w:rsidP="00287F49"/>
    <w:p w14:paraId="5331CEBD" w14:textId="42589E12" w:rsidR="00BA224D" w:rsidRDefault="00F55C05" w:rsidP="00192461">
      <w:pPr>
        <w:keepNext/>
        <w:jc w:val="center"/>
      </w:pPr>
      <w:r w:rsidRPr="00F55C05">
        <w:rPr>
          <w:noProof/>
          <w:lang w:val="en-GB"/>
        </w:rPr>
        <w:drawing>
          <wp:inline distT="0" distB="0" distL="0" distR="0" wp14:anchorId="4516CD8E" wp14:editId="6CE9EFE5">
            <wp:extent cx="1645920" cy="147063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1470639"/>
                    </a:xfrm>
                    <a:prstGeom prst="rect">
                      <a:avLst/>
                    </a:prstGeom>
                    <a:noFill/>
                    <a:ln>
                      <a:noFill/>
                    </a:ln>
                  </pic:spPr>
                </pic:pic>
              </a:graphicData>
            </a:graphic>
          </wp:inline>
        </w:drawing>
      </w:r>
      <w:r w:rsidRPr="00F55C05">
        <w:t xml:space="preserve"> </w:t>
      </w:r>
      <w:r w:rsidRPr="00F55C05">
        <w:rPr>
          <w:noProof/>
          <w:lang w:val="en-GB"/>
        </w:rPr>
        <w:drawing>
          <wp:inline distT="0" distB="0" distL="0" distR="0" wp14:anchorId="2CA3D862" wp14:editId="2E2B924F">
            <wp:extent cx="1645920" cy="1478011"/>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1478011"/>
                    </a:xfrm>
                    <a:prstGeom prst="rect">
                      <a:avLst/>
                    </a:prstGeom>
                    <a:noFill/>
                    <a:ln>
                      <a:noFill/>
                    </a:ln>
                  </pic:spPr>
                </pic:pic>
              </a:graphicData>
            </a:graphic>
          </wp:inline>
        </w:drawing>
      </w:r>
      <w:r>
        <w:t xml:space="preserve"> </w:t>
      </w:r>
      <w:r w:rsidRPr="00F55C05">
        <w:rPr>
          <w:noProof/>
          <w:lang w:val="en-GB"/>
        </w:rPr>
        <w:drawing>
          <wp:inline distT="0" distB="0" distL="0" distR="0" wp14:anchorId="559E6174" wp14:editId="25391F9C">
            <wp:extent cx="1645920" cy="14743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5920" cy="1474325"/>
                    </a:xfrm>
                    <a:prstGeom prst="rect">
                      <a:avLst/>
                    </a:prstGeom>
                    <a:noFill/>
                    <a:ln>
                      <a:noFill/>
                    </a:ln>
                  </pic:spPr>
                </pic:pic>
              </a:graphicData>
            </a:graphic>
          </wp:inline>
        </w:drawing>
      </w:r>
    </w:p>
    <w:p w14:paraId="7E8950BC" w14:textId="4178A510" w:rsidR="008C734A" w:rsidRDefault="00BA224D" w:rsidP="00192461">
      <w:pPr>
        <w:pStyle w:val="Caption"/>
      </w:pPr>
      <w:bookmarkStart w:id="24" w:name="_Ref104887096"/>
      <w:bookmarkStart w:id="25" w:name="_Ref104887078"/>
      <w:r>
        <w:t xml:space="preserve">Fig. </w:t>
      </w:r>
      <w:fldSimple w:instr=" SEQ Fig. \* ARABIC ">
        <w:r w:rsidR="00736098">
          <w:rPr>
            <w:noProof/>
          </w:rPr>
          <w:t>9</w:t>
        </w:r>
      </w:fldSimple>
      <w:bookmarkEnd w:id="24"/>
      <w:r>
        <w:t xml:space="preserve">. Grid search optimization on </w:t>
      </w:r>
      <w:proofErr w:type="spellStart"/>
      <w:r>
        <w:t>Ms</w:t>
      </w:r>
      <w:proofErr w:type="spellEnd"/>
      <w:r>
        <w:t xml:space="preserve"> through RF models. (a) 1-day compressive strength; (b) 28-day compressive strength; (c) Slump values.</w:t>
      </w:r>
      <w:bookmarkEnd w:id="25"/>
    </w:p>
    <w:p w14:paraId="058BE602" w14:textId="4A0EDDAF" w:rsidR="00AA76B4" w:rsidRDefault="00AA76B4" w:rsidP="00AA76B4"/>
    <w:p w14:paraId="64355361" w14:textId="1B67375C" w:rsidR="00823D21" w:rsidRDefault="00AE215E" w:rsidP="00AE215E">
      <w:r w:rsidRPr="00334591">
        <w:t xml:space="preserve">The minimum </w:t>
      </w:r>
      <w:proofErr w:type="spellStart"/>
      <w:r w:rsidRPr="00334591">
        <w:t>Ms</w:t>
      </w:r>
      <w:proofErr w:type="spellEnd"/>
      <w:r w:rsidRPr="00334591">
        <w:t xml:space="preserve"> which </w:t>
      </w:r>
      <w:r w:rsidRPr="008148B1">
        <w:t xml:space="preserve">fulfills all </w:t>
      </w:r>
      <w:r w:rsidR="00334591" w:rsidRPr="008148B1">
        <w:t>designated</w:t>
      </w:r>
      <w:r w:rsidRPr="008148B1">
        <w:t xml:space="preserve"> targets was determined</w:t>
      </w:r>
      <w:r w:rsidRPr="00334591">
        <w:t xml:space="preserve"> as the optimal value, as indicated in </w:t>
      </w:r>
      <w:r w:rsidRPr="00334591">
        <w:fldChar w:fldCharType="begin"/>
      </w:r>
      <w:r w:rsidRPr="00334591">
        <w:instrText xml:space="preserve"> REF _Ref104886821 \h  \* MERGEFORMAT </w:instrText>
      </w:r>
      <w:r w:rsidRPr="00334591">
        <w:fldChar w:fldCharType="separate"/>
      </w:r>
      <w:r w:rsidR="00736098">
        <w:t xml:space="preserve">Table </w:t>
      </w:r>
      <w:r w:rsidR="00736098">
        <w:rPr>
          <w:noProof/>
        </w:rPr>
        <w:t>6</w:t>
      </w:r>
      <w:r w:rsidRPr="00334591">
        <w:fldChar w:fldCharType="end"/>
      </w:r>
      <w:r w:rsidRPr="00334591">
        <w:t xml:space="preserve">, which can potentially reduce the sodium silicate content </w:t>
      </w:r>
      <w:r w:rsidR="00EA12AC">
        <w:lastRenderedPageBreak/>
        <w:t>in</w:t>
      </w:r>
      <w:r w:rsidR="007F1393">
        <w:t xml:space="preserve"> </w:t>
      </w:r>
      <w:r w:rsidR="005A2E27">
        <w:t>AAC</w:t>
      </w:r>
      <w:r w:rsidRPr="00334591">
        <w:t xml:space="preserve"> mixtures. </w:t>
      </w:r>
      <w:r w:rsidR="00141D9E">
        <w:t xml:space="preserve">The strength and slump </w:t>
      </w:r>
      <w:r w:rsidR="00141D9E" w:rsidRPr="008148B1">
        <w:t xml:space="preserve">values of optimized mixtures with reduced </w:t>
      </w:r>
      <w:proofErr w:type="spellStart"/>
      <w:r w:rsidR="00141D9E" w:rsidRPr="008148B1">
        <w:t>Ms</w:t>
      </w:r>
      <w:proofErr w:type="spellEnd"/>
      <w:r w:rsidR="00141D9E" w:rsidRPr="008148B1">
        <w:t xml:space="preserve"> were further validated by trial mixes</w:t>
      </w:r>
      <w:r w:rsidRPr="008148B1">
        <w:t>. It is notic</w:t>
      </w:r>
      <w:r w:rsidRPr="00334591">
        <w:t xml:space="preserve">ed that the maximum slump </w:t>
      </w:r>
      <w:r w:rsidR="007F1393">
        <w:t xml:space="preserve">that </w:t>
      </w:r>
      <w:r w:rsidR="00CF0755">
        <w:t>might be</w:t>
      </w:r>
      <w:r w:rsidRPr="00334591">
        <w:t xml:space="preserve"> achieved with </w:t>
      </w:r>
      <w:proofErr w:type="spellStart"/>
      <w:r w:rsidRPr="00334591">
        <w:t>Ms</w:t>
      </w:r>
      <w:proofErr w:type="spellEnd"/>
      <w:r w:rsidRPr="00334591">
        <w:t xml:space="preserve"> travers</w:t>
      </w:r>
      <w:r w:rsidR="007F1393">
        <w:t>e</w:t>
      </w:r>
      <w:r w:rsidRPr="00334591">
        <w:t xml:space="preserve"> in Opt4 was less than 100 mm, and it was</w:t>
      </w:r>
      <w:r w:rsidR="00141D9E">
        <w:t xml:space="preserve"> then </w:t>
      </w:r>
      <w:r w:rsidRPr="00334591">
        <w:t>excluded from the optimization</w:t>
      </w:r>
      <w:r w:rsidR="008148B1">
        <w:t xml:space="preserve"> set</w:t>
      </w:r>
      <w:r w:rsidRPr="00334591">
        <w:t xml:space="preserve"> in addition to Opt1 and Opt3. Eventually, </w:t>
      </w:r>
      <w:r w:rsidR="00F8203D">
        <w:t xml:space="preserve">it was determined to reduce the silicate dosage in </w:t>
      </w:r>
      <w:r w:rsidRPr="00334591">
        <w:t>Opt2 and Opt5</w:t>
      </w:r>
      <w:r w:rsidR="00F8203D">
        <w:t>, while the slight variations per unit volume</w:t>
      </w:r>
      <w:r w:rsidR="008A79BB">
        <w:t xml:space="preserve"> of AAC</w:t>
      </w:r>
      <w:r w:rsidR="00F8203D">
        <w:t xml:space="preserve"> w</w:t>
      </w:r>
      <w:r w:rsidR="000A5F4B">
        <w:t>ere</w:t>
      </w:r>
      <w:r w:rsidR="00F8203D">
        <w:t xml:space="preserve"> compensated by the aggregate content.</w:t>
      </w:r>
      <w:r w:rsidRPr="00334591">
        <w:t xml:space="preserve"> </w:t>
      </w:r>
      <w:r w:rsidR="008A79BB">
        <w:t>Finally, t</w:t>
      </w:r>
      <w:r w:rsidR="00F8203D">
        <w:t xml:space="preserve">he optimized mixtures </w:t>
      </w:r>
      <w:r w:rsidRPr="00334591">
        <w:t xml:space="preserve">were </w:t>
      </w:r>
      <w:r w:rsidR="006B1A8C">
        <w:t>produced to assess their actual performances.</w:t>
      </w:r>
    </w:p>
    <w:p w14:paraId="7E2A6F50" w14:textId="77777777" w:rsidR="00823D21" w:rsidRDefault="00823D21" w:rsidP="00AE215E"/>
    <w:p w14:paraId="0AD8E3E9" w14:textId="7DC808D7" w:rsidR="00FB386F" w:rsidRDefault="00FB386F" w:rsidP="00FB386F">
      <w:pPr>
        <w:pStyle w:val="Caption"/>
        <w:keepNext/>
      </w:pPr>
      <w:bookmarkStart w:id="26" w:name="_Ref105419419"/>
      <w:r>
        <w:t xml:space="preserve">Table </w:t>
      </w:r>
      <w:fldSimple w:instr=" SEQ Table \* ARABIC ">
        <w:r w:rsidR="00736098">
          <w:rPr>
            <w:noProof/>
          </w:rPr>
          <w:t>7</w:t>
        </w:r>
      </w:fldSimple>
      <w:bookmarkEnd w:id="26"/>
      <w:r>
        <w:t xml:space="preserve">. Fresh and hardened properties of optimized </w:t>
      </w:r>
      <w:r w:rsidR="005A2E27">
        <w:t>AACs</w:t>
      </w:r>
      <w:r>
        <w:t>.</w:t>
      </w:r>
    </w:p>
    <w:tbl>
      <w:tblPr>
        <w:tblStyle w:val="TableGrid"/>
        <w:tblW w:w="6644" w:type="dxa"/>
        <w:jc w:val="center"/>
        <w:tblLayout w:type="fixed"/>
        <w:tblLook w:val="04A0" w:firstRow="1" w:lastRow="0" w:firstColumn="1" w:lastColumn="0" w:noHBand="0" w:noVBand="1"/>
      </w:tblPr>
      <w:tblGrid>
        <w:gridCol w:w="614"/>
        <w:gridCol w:w="1035"/>
        <w:gridCol w:w="1035"/>
        <w:gridCol w:w="990"/>
        <w:gridCol w:w="990"/>
        <w:gridCol w:w="990"/>
        <w:gridCol w:w="990"/>
      </w:tblGrid>
      <w:tr w:rsidR="00175802" w:rsidRPr="00321BE5" w14:paraId="3159F43C" w14:textId="713DA7B2" w:rsidTr="00175802">
        <w:trPr>
          <w:trHeight w:val="301"/>
          <w:jc w:val="center"/>
        </w:trPr>
        <w:tc>
          <w:tcPr>
            <w:tcW w:w="614" w:type="dxa"/>
            <w:vMerge w:val="restart"/>
            <w:tcBorders>
              <w:left w:val="nil"/>
              <w:right w:val="nil"/>
            </w:tcBorders>
          </w:tcPr>
          <w:p w14:paraId="607D6AC4" w14:textId="3BD0C632" w:rsidR="00175802" w:rsidRPr="00321BE5" w:rsidRDefault="00175802" w:rsidP="00175802">
            <w:pPr>
              <w:jc w:val="center"/>
              <w:rPr>
                <w:sz w:val="18"/>
                <w:szCs w:val="18"/>
              </w:rPr>
            </w:pPr>
            <w:r>
              <w:rPr>
                <w:sz w:val="18"/>
                <w:szCs w:val="18"/>
              </w:rPr>
              <w:t>Mix</w:t>
            </w:r>
          </w:p>
        </w:tc>
        <w:tc>
          <w:tcPr>
            <w:tcW w:w="4050" w:type="dxa"/>
            <w:gridSpan w:val="4"/>
            <w:tcBorders>
              <w:left w:val="nil"/>
              <w:bottom w:val="single" w:sz="4" w:space="0" w:color="auto"/>
              <w:right w:val="nil"/>
            </w:tcBorders>
          </w:tcPr>
          <w:p w14:paraId="5ACACE52" w14:textId="7938C835" w:rsidR="00175802" w:rsidRPr="00321BE5" w:rsidRDefault="00175802" w:rsidP="00175802">
            <w:pPr>
              <w:jc w:val="center"/>
              <w:rPr>
                <w:sz w:val="18"/>
                <w:szCs w:val="18"/>
              </w:rPr>
            </w:pPr>
            <w:r>
              <w:rPr>
                <w:sz w:val="18"/>
                <w:szCs w:val="18"/>
              </w:rPr>
              <w:t xml:space="preserve">Compressive strength </w:t>
            </w:r>
            <w:r w:rsidRPr="00321BE5">
              <w:rPr>
                <w:sz w:val="18"/>
                <w:szCs w:val="18"/>
              </w:rPr>
              <w:t>(MPa)</w:t>
            </w:r>
          </w:p>
        </w:tc>
        <w:tc>
          <w:tcPr>
            <w:tcW w:w="1980" w:type="dxa"/>
            <w:gridSpan w:val="2"/>
            <w:vMerge w:val="restart"/>
            <w:tcBorders>
              <w:left w:val="nil"/>
              <w:right w:val="nil"/>
            </w:tcBorders>
          </w:tcPr>
          <w:p w14:paraId="13518129" w14:textId="77777777" w:rsidR="00175802" w:rsidRPr="00321BE5" w:rsidRDefault="00175802" w:rsidP="00175802">
            <w:pPr>
              <w:jc w:val="center"/>
              <w:rPr>
                <w:sz w:val="18"/>
                <w:szCs w:val="18"/>
              </w:rPr>
            </w:pPr>
            <w:r w:rsidRPr="00321BE5">
              <w:rPr>
                <w:sz w:val="18"/>
                <w:szCs w:val="18"/>
              </w:rPr>
              <w:t>Initial slump (mm)</w:t>
            </w:r>
          </w:p>
          <w:p w14:paraId="65575B9C" w14:textId="38D4BE10" w:rsidR="00175802" w:rsidRDefault="00175802" w:rsidP="00175802">
            <w:pPr>
              <w:jc w:val="center"/>
              <w:rPr>
                <w:sz w:val="18"/>
                <w:szCs w:val="18"/>
              </w:rPr>
            </w:pPr>
            <w:r w:rsidRPr="00321BE5">
              <w:rPr>
                <w:sz w:val="18"/>
                <w:szCs w:val="18"/>
              </w:rPr>
              <w:t>Target: 160</w:t>
            </w:r>
          </w:p>
        </w:tc>
      </w:tr>
      <w:tr w:rsidR="00175802" w:rsidRPr="00321BE5" w14:paraId="52560FB3" w14:textId="74AF76F6" w:rsidTr="00175802">
        <w:trPr>
          <w:trHeight w:val="629"/>
          <w:jc w:val="center"/>
        </w:trPr>
        <w:tc>
          <w:tcPr>
            <w:tcW w:w="614" w:type="dxa"/>
            <w:vMerge/>
            <w:tcBorders>
              <w:left w:val="nil"/>
              <w:right w:val="nil"/>
            </w:tcBorders>
          </w:tcPr>
          <w:p w14:paraId="66F0D7C0" w14:textId="77777777" w:rsidR="00175802" w:rsidRDefault="00175802" w:rsidP="00175802">
            <w:pPr>
              <w:jc w:val="center"/>
              <w:rPr>
                <w:sz w:val="18"/>
                <w:szCs w:val="18"/>
              </w:rPr>
            </w:pPr>
          </w:p>
        </w:tc>
        <w:tc>
          <w:tcPr>
            <w:tcW w:w="2070" w:type="dxa"/>
            <w:gridSpan w:val="2"/>
            <w:tcBorders>
              <w:left w:val="nil"/>
              <w:bottom w:val="single" w:sz="4" w:space="0" w:color="auto"/>
              <w:right w:val="nil"/>
            </w:tcBorders>
          </w:tcPr>
          <w:p w14:paraId="7EA045B6" w14:textId="17AE3200" w:rsidR="00175802" w:rsidRPr="00321BE5" w:rsidRDefault="00175802" w:rsidP="00175802">
            <w:pPr>
              <w:jc w:val="center"/>
              <w:rPr>
                <w:sz w:val="18"/>
                <w:szCs w:val="18"/>
              </w:rPr>
            </w:pPr>
            <w:r w:rsidRPr="00321BE5">
              <w:rPr>
                <w:sz w:val="18"/>
                <w:szCs w:val="18"/>
              </w:rPr>
              <w:t>1-day</w:t>
            </w:r>
          </w:p>
          <w:p w14:paraId="34BDE15A" w14:textId="0D7D4F06" w:rsidR="00175802" w:rsidRPr="00321BE5" w:rsidRDefault="00175802" w:rsidP="00175802">
            <w:pPr>
              <w:jc w:val="center"/>
              <w:rPr>
                <w:sz w:val="18"/>
                <w:szCs w:val="18"/>
              </w:rPr>
            </w:pPr>
            <w:r>
              <w:rPr>
                <w:sz w:val="18"/>
                <w:szCs w:val="18"/>
              </w:rPr>
              <w:t>Target: 10</w:t>
            </w:r>
          </w:p>
        </w:tc>
        <w:tc>
          <w:tcPr>
            <w:tcW w:w="1980" w:type="dxa"/>
            <w:gridSpan w:val="2"/>
            <w:tcBorders>
              <w:left w:val="nil"/>
              <w:bottom w:val="single" w:sz="4" w:space="0" w:color="auto"/>
              <w:right w:val="nil"/>
            </w:tcBorders>
          </w:tcPr>
          <w:p w14:paraId="6253FC8A" w14:textId="77777777" w:rsidR="00175802" w:rsidRDefault="00175802" w:rsidP="00175802">
            <w:pPr>
              <w:jc w:val="center"/>
              <w:rPr>
                <w:sz w:val="18"/>
                <w:szCs w:val="18"/>
              </w:rPr>
            </w:pPr>
            <w:r>
              <w:rPr>
                <w:sz w:val="18"/>
                <w:szCs w:val="18"/>
              </w:rPr>
              <w:t>28-day</w:t>
            </w:r>
          </w:p>
          <w:p w14:paraId="737B0AB1" w14:textId="280ABF68" w:rsidR="00175802" w:rsidRPr="00321BE5" w:rsidRDefault="00175802" w:rsidP="00175802">
            <w:pPr>
              <w:jc w:val="center"/>
              <w:rPr>
                <w:sz w:val="18"/>
                <w:szCs w:val="18"/>
              </w:rPr>
            </w:pPr>
            <w:r>
              <w:rPr>
                <w:sz w:val="18"/>
                <w:szCs w:val="18"/>
              </w:rPr>
              <w:t>Target: 50</w:t>
            </w:r>
          </w:p>
        </w:tc>
        <w:tc>
          <w:tcPr>
            <w:tcW w:w="1980" w:type="dxa"/>
            <w:gridSpan w:val="2"/>
            <w:vMerge/>
            <w:tcBorders>
              <w:left w:val="nil"/>
              <w:bottom w:val="single" w:sz="4" w:space="0" w:color="auto"/>
              <w:right w:val="nil"/>
            </w:tcBorders>
          </w:tcPr>
          <w:p w14:paraId="0A73BD99" w14:textId="77777777" w:rsidR="00175802" w:rsidRDefault="00175802" w:rsidP="00175802">
            <w:pPr>
              <w:jc w:val="center"/>
              <w:rPr>
                <w:sz w:val="18"/>
                <w:szCs w:val="18"/>
              </w:rPr>
            </w:pPr>
          </w:p>
        </w:tc>
      </w:tr>
      <w:tr w:rsidR="00175802" w:rsidRPr="00321BE5" w14:paraId="30DB95DE" w14:textId="1BE93EB6" w:rsidTr="00175802">
        <w:trPr>
          <w:trHeight w:val="310"/>
          <w:jc w:val="center"/>
        </w:trPr>
        <w:tc>
          <w:tcPr>
            <w:tcW w:w="614" w:type="dxa"/>
            <w:vMerge/>
            <w:tcBorders>
              <w:left w:val="nil"/>
              <w:bottom w:val="single" w:sz="4" w:space="0" w:color="auto"/>
              <w:right w:val="nil"/>
            </w:tcBorders>
          </w:tcPr>
          <w:p w14:paraId="3AFE481C" w14:textId="77777777" w:rsidR="00175802" w:rsidRDefault="00175802" w:rsidP="00175802">
            <w:pPr>
              <w:jc w:val="center"/>
              <w:rPr>
                <w:sz w:val="18"/>
                <w:szCs w:val="18"/>
              </w:rPr>
            </w:pPr>
          </w:p>
        </w:tc>
        <w:tc>
          <w:tcPr>
            <w:tcW w:w="1035" w:type="dxa"/>
            <w:tcBorders>
              <w:top w:val="single" w:sz="4" w:space="0" w:color="auto"/>
              <w:left w:val="nil"/>
              <w:bottom w:val="single" w:sz="4" w:space="0" w:color="auto"/>
              <w:right w:val="nil"/>
            </w:tcBorders>
          </w:tcPr>
          <w:p w14:paraId="3A3E969C" w14:textId="1DF91343" w:rsidR="00175802" w:rsidRPr="00321BE5" w:rsidRDefault="00175802" w:rsidP="00175802">
            <w:pPr>
              <w:jc w:val="center"/>
              <w:rPr>
                <w:sz w:val="18"/>
                <w:szCs w:val="18"/>
              </w:rPr>
            </w:pPr>
            <w:r>
              <w:rPr>
                <w:sz w:val="18"/>
                <w:szCs w:val="18"/>
              </w:rPr>
              <w:t>Original</w:t>
            </w:r>
          </w:p>
        </w:tc>
        <w:tc>
          <w:tcPr>
            <w:tcW w:w="1035" w:type="dxa"/>
            <w:tcBorders>
              <w:top w:val="single" w:sz="4" w:space="0" w:color="auto"/>
              <w:left w:val="nil"/>
              <w:bottom w:val="single" w:sz="4" w:space="0" w:color="auto"/>
              <w:right w:val="nil"/>
            </w:tcBorders>
          </w:tcPr>
          <w:p w14:paraId="5FC9DB27" w14:textId="22BC3B2E" w:rsidR="00175802" w:rsidRPr="00321BE5" w:rsidRDefault="00175802" w:rsidP="00175802">
            <w:pPr>
              <w:jc w:val="center"/>
              <w:rPr>
                <w:sz w:val="18"/>
                <w:szCs w:val="18"/>
              </w:rPr>
            </w:pPr>
            <w:r>
              <w:rPr>
                <w:sz w:val="18"/>
                <w:szCs w:val="18"/>
              </w:rPr>
              <w:t>Optimized</w:t>
            </w:r>
          </w:p>
        </w:tc>
        <w:tc>
          <w:tcPr>
            <w:tcW w:w="990" w:type="dxa"/>
            <w:tcBorders>
              <w:top w:val="single" w:sz="4" w:space="0" w:color="auto"/>
              <w:left w:val="nil"/>
              <w:bottom w:val="single" w:sz="4" w:space="0" w:color="auto"/>
              <w:right w:val="nil"/>
            </w:tcBorders>
          </w:tcPr>
          <w:p w14:paraId="0E24B25F" w14:textId="7C381144" w:rsidR="00175802" w:rsidRPr="00321BE5" w:rsidRDefault="00175802" w:rsidP="00175802">
            <w:pPr>
              <w:jc w:val="center"/>
              <w:rPr>
                <w:sz w:val="18"/>
                <w:szCs w:val="18"/>
              </w:rPr>
            </w:pPr>
            <w:r>
              <w:rPr>
                <w:sz w:val="18"/>
                <w:szCs w:val="18"/>
              </w:rPr>
              <w:t>Original</w:t>
            </w:r>
          </w:p>
        </w:tc>
        <w:tc>
          <w:tcPr>
            <w:tcW w:w="990" w:type="dxa"/>
            <w:tcBorders>
              <w:top w:val="single" w:sz="4" w:space="0" w:color="auto"/>
              <w:left w:val="nil"/>
              <w:bottom w:val="single" w:sz="4" w:space="0" w:color="auto"/>
              <w:right w:val="nil"/>
            </w:tcBorders>
          </w:tcPr>
          <w:p w14:paraId="478FF443" w14:textId="69ECD199" w:rsidR="00175802" w:rsidRPr="00321BE5" w:rsidRDefault="00175802" w:rsidP="00175802">
            <w:pPr>
              <w:jc w:val="center"/>
              <w:rPr>
                <w:sz w:val="18"/>
                <w:szCs w:val="18"/>
              </w:rPr>
            </w:pPr>
            <w:r>
              <w:rPr>
                <w:sz w:val="18"/>
                <w:szCs w:val="18"/>
              </w:rPr>
              <w:t>Optimized</w:t>
            </w:r>
          </w:p>
        </w:tc>
        <w:tc>
          <w:tcPr>
            <w:tcW w:w="990" w:type="dxa"/>
            <w:tcBorders>
              <w:top w:val="single" w:sz="4" w:space="0" w:color="auto"/>
              <w:left w:val="nil"/>
              <w:bottom w:val="single" w:sz="4" w:space="0" w:color="auto"/>
              <w:right w:val="nil"/>
            </w:tcBorders>
          </w:tcPr>
          <w:p w14:paraId="62D44D54" w14:textId="1C485F49" w:rsidR="00175802" w:rsidRDefault="00175802" w:rsidP="00175802">
            <w:pPr>
              <w:jc w:val="center"/>
              <w:rPr>
                <w:sz w:val="18"/>
                <w:szCs w:val="18"/>
              </w:rPr>
            </w:pPr>
            <w:r>
              <w:rPr>
                <w:sz w:val="18"/>
                <w:szCs w:val="18"/>
              </w:rPr>
              <w:t>Original</w:t>
            </w:r>
          </w:p>
        </w:tc>
        <w:tc>
          <w:tcPr>
            <w:tcW w:w="990" w:type="dxa"/>
            <w:tcBorders>
              <w:top w:val="single" w:sz="4" w:space="0" w:color="auto"/>
              <w:left w:val="nil"/>
              <w:bottom w:val="single" w:sz="4" w:space="0" w:color="auto"/>
              <w:right w:val="nil"/>
            </w:tcBorders>
          </w:tcPr>
          <w:p w14:paraId="5E178643" w14:textId="1F7C27E6" w:rsidR="00175802" w:rsidRDefault="00175802" w:rsidP="00175802">
            <w:pPr>
              <w:jc w:val="center"/>
              <w:rPr>
                <w:sz w:val="18"/>
                <w:szCs w:val="18"/>
              </w:rPr>
            </w:pPr>
            <w:r>
              <w:rPr>
                <w:sz w:val="18"/>
                <w:szCs w:val="18"/>
              </w:rPr>
              <w:t>Optimized</w:t>
            </w:r>
          </w:p>
        </w:tc>
      </w:tr>
      <w:tr w:rsidR="00175802" w:rsidRPr="00321BE5" w14:paraId="6486164A" w14:textId="78215B9D" w:rsidTr="00175802">
        <w:trPr>
          <w:jc w:val="center"/>
        </w:trPr>
        <w:tc>
          <w:tcPr>
            <w:tcW w:w="614" w:type="dxa"/>
            <w:tcBorders>
              <w:left w:val="nil"/>
              <w:bottom w:val="nil"/>
              <w:right w:val="nil"/>
            </w:tcBorders>
          </w:tcPr>
          <w:p w14:paraId="6FC2054C" w14:textId="57AD0FD5" w:rsidR="00175802" w:rsidRPr="00321BE5" w:rsidRDefault="00175802" w:rsidP="00175802">
            <w:pPr>
              <w:jc w:val="center"/>
              <w:rPr>
                <w:sz w:val="18"/>
                <w:szCs w:val="18"/>
              </w:rPr>
            </w:pPr>
            <w:r>
              <w:rPr>
                <w:sz w:val="18"/>
                <w:szCs w:val="18"/>
              </w:rPr>
              <w:t>Opt2</w:t>
            </w:r>
          </w:p>
        </w:tc>
        <w:tc>
          <w:tcPr>
            <w:tcW w:w="1035" w:type="dxa"/>
            <w:tcBorders>
              <w:left w:val="nil"/>
              <w:bottom w:val="nil"/>
              <w:right w:val="nil"/>
            </w:tcBorders>
          </w:tcPr>
          <w:p w14:paraId="6E5A6ACC" w14:textId="7FC94B92" w:rsidR="00175802" w:rsidRPr="00321BE5" w:rsidRDefault="00175802" w:rsidP="00175802">
            <w:pPr>
              <w:jc w:val="center"/>
              <w:rPr>
                <w:sz w:val="18"/>
                <w:szCs w:val="18"/>
              </w:rPr>
            </w:pPr>
            <w:r>
              <w:rPr>
                <w:sz w:val="18"/>
                <w:szCs w:val="18"/>
              </w:rPr>
              <w:t>24.8</w:t>
            </w:r>
          </w:p>
        </w:tc>
        <w:tc>
          <w:tcPr>
            <w:tcW w:w="1035" w:type="dxa"/>
            <w:tcBorders>
              <w:left w:val="nil"/>
              <w:bottom w:val="nil"/>
              <w:right w:val="nil"/>
            </w:tcBorders>
          </w:tcPr>
          <w:p w14:paraId="1DC00ED8" w14:textId="413E007D" w:rsidR="00175802" w:rsidRPr="00321BE5" w:rsidRDefault="00175802" w:rsidP="00175802">
            <w:pPr>
              <w:jc w:val="center"/>
              <w:rPr>
                <w:sz w:val="18"/>
                <w:szCs w:val="18"/>
              </w:rPr>
            </w:pPr>
            <w:r>
              <w:rPr>
                <w:sz w:val="18"/>
                <w:szCs w:val="18"/>
              </w:rPr>
              <w:t>23.8</w:t>
            </w:r>
          </w:p>
        </w:tc>
        <w:tc>
          <w:tcPr>
            <w:tcW w:w="990" w:type="dxa"/>
            <w:tcBorders>
              <w:left w:val="nil"/>
              <w:bottom w:val="nil"/>
              <w:right w:val="nil"/>
            </w:tcBorders>
          </w:tcPr>
          <w:p w14:paraId="6C063C53" w14:textId="6EB76236" w:rsidR="00175802" w:rsidRPr="00321BE5" w:rsidRDefault="00175802" w:rsidP="00175802">
            <w:pPr>
              <w:jc w:val="center"/>
              <w:rPr>
                <w:sz w:val="18"/>
                <w:szCs w:val="18"/>
              </w:rPr>
            </w:pPr>
            <w:r>
              <w:rPr>
                <w:sz w:val="18"/>
                <w:szCs w:val="18"/>
              </w:rPr>
              <w:t>60.4</w:t>
            </w:r>
          </w:p>
        </w:tc>
        <w:tc>
          <w:tcPr>
            <w:tcW w:w="990" w:type="dxa"/>
            <w:tcBorders>
              <w:left w:val="nil"/>
              <w:bottom w:val="nil"/>
              <w:right w:val="nil"/>
            </w:tcBorders>
          </w:tcPr>
          <w:p w14:paraId="46451D69" w14:textId="75A906AB" w:rsidR="00175802" w:rsidRPr="00007DCA" w:rsidRDefault="00007DCA" w:rsidP="00175802">
            <w:pPr>
              <w:jc w:val="center"/>
              <w:rPr>
                <w:sz w:val="18"/>
                <w:szCs w:val="18"/>
              </w:rPr>
            </w:pPr>
            <w:r w:rsidRPr="00007DCA">
              <w:rPr>
                <w:sz w:val="18"/>
                <w:szCs w:val="18"/>
              </w:rPr>
              <w:t>54</w:t>
            </w:r>
            <w:r w:rsidRPr="00007DCA">
              <w:rPr>
                <w:rFonts w:hint="eastAsia"/>
                <w:sz w:val="18"/>
                <w:szCs w:val="18"/>
              </w:rPr>
              <w:t>.</w:t>
            </w:r>
            <w:r w:rsidRPr="00007DCA">
              <w:rPr>
                <w:sz w:val="18"/>
                <w:szCs w:val="18"/>
              </w:rPr>
              <w:t>4</w:t>
            </w:r>
          </w:p>
        </w:tc>
        <w:tc>
          <w:tcPr>
            <w:tcW w:w="990" w:type="dxa"/>
            <w:tcBorders>
              <w:left w:val="nil"/>
              <w:bottom w:val="nil"/>
              <w:right w:val="nil"/>
            </w:tcBorders>
          </w:tcPr>
          <w:p w14:paraId="7651DBEC" w14:textId="791354C1" w:rsidR="00175802" w:rsidRDefault="00175802" w:rsidP="00175802">
            <w:pPr>
              <w:jc w:val="center"/>
              <w:rPr>
                <w:sz w:val="18"/>
                <w:szCs w:val="18"/>
                <w:highlight w:val="yellow"/>
              </w:rPr>
            </w:pPr>
            <w:r>
              <w:rPr>
                <w:sz w:val="18"/>
                <w:szCs w:val="18"/>
              </w:rPr>
              <w:t>225</w:t>
            </w:r>
          </w:p>
        </w:tc>
        <w:tc>
          <w:tcPr>
            <w:tcW w:w="990" w:type="dxa"/>
            <w:tcBorders>
              <w:left w:val="nil"/>
              <w:bottom w:val="nil"/>
              <w:right w:val="nil"/>
            </w:tcBorders>
          </w:tcPr>
          <w:p w14:paraId="32C481A2" w14:textId="75A764C6" w:rsidR="00175802" w:rsidRDefault="00175802" w:rsidP="00175802">
            <w:pPr>
              <w:jc w:val="center"/>
              <w:rPr>
                <w:sz w:val="18"/>
                <w:szCs w:val="18"/>
                <w:highlight w:val="yellow"/>
              </w:rPr>
            </w:pPr>
            <w:r>
              <w:rPr>
                <w:sz w:val="18"/>
                <w:szCs w:val="18"/>
              </w:rPr>
              <w:t>215</w:t>
            </w:r>
          </w:p>
        </w:tc>
      </w:tr>
      <w:tr w:rsidR="00175802" w:rsidRPr="00321BE5" w14:paraId="13591091" w14:textId="0EB0AB09" w:rsidTr="00175802">
        <w:trPr>
          <w:jc w:val="center"/>
        </w:trPr>
        <w:tc>
          <w:tcPr>
            <w:tcW w:w="614" w:type="dxa"/>
            <w:tcBorders>
              <w:top w:val="nil"/>
              <w:left w:val="nil"/>
              <w:right w:val="nil"/>
            </w:tcBorders>
          </w:tcPr>
          <w:p w14:paraId="07120A39" w14:textId="520C304F" w:rsidR="00175802" w:rsidRPr="00321BE5" w:rsidRDefault="00175802" w:rsidP="00175802">
            <w:pPr>
              <w:jc w:val="center"/>
              <w:rPr>
                <w:sz w:val="18"/>
                <w:szCs w:val="18"/>
              </w:rPr>
            </w:pPr>
            <w:r>
              <w:rPr>
                <w:sz w:val="18"/>
                <w:szCs w:val="18"/>
              </w:rPr>
              <w:t>Opt5</w:t>
            </w:r>
          </w:p>
        </w:tc>
        <w:tc>
          <w:tcPr>
            <w:tcW w:w="1035" w:type="dxa"/>
            <w:tcBorders>
              <w:top w:val="nil"/>
              <w:left w:val="nil"/>
              <w:right w:val="nil"/>
            </w:tcBorders>
          </w:tcPr>
          <w:p w14:paraId="24E967A1" w14:textId="18CE6F23" w:rsidR="00175802" w:rsidRPr="00321BE5" w:rsidRDefault="00175802" w:rsidP="00175802">
            <w:pPr>
              <w:jc w:val="center"/>
              <w:rPr>
                <w:sz w:val="18"/>
                <w:szCs w:val="18"/>
              </w:rPr>
            </w:pPr>
            <w:r>
              <w:rPr>
                <w:sz w:val="18"/>
                <w:szCs w:val="18"/>
              </w:rPr>
              <w:t>11.8</w:t>
            </w:r>
          </w:p>
        </w:tc>
        <w:tc>
          <w:tcPr>
            <w:tcW w:w="1035" w:type="dxa"/>
            <w:tcBorders>
              <w:top w:val="nil"/>
              <w:left w:val="nil"/>
              <w:right w:val="nil"/>
            </w:tcBorders>
          </w:tcPr>
          <w:p w14:paraId="2939633B" w14:textId="5B79A62E" w:rsidR="00175802" w:rsidRPr="00321BE5" w:rsidRDefault="00175802" w:rsidP="00175802">
            <w:pPr>
              <w:jc w:val="center"/>
              <w:rPr>
                <w:sz w:val="18"/>
                <w:szCs w:val="18"/>
              </w:rPr>
            </w:pPr>
            <w:r>
              <w:rPr>
                <w:sz w:val="18"/>
                <w:szCs w:val="18"/>
              </w:rPr>
              <w:t>10.1</w:t>
            </w:r>
          </w:p>
        </w:tc>
        <w:tc>
          <w:tcPr>
            <w:tcW w:w="990" w:type="dxa"/>
            <w:tcBorders>
              <w:top w:val="nil"/>
              <w:left w:val="nil"/>
              <w:right w:val="nil"/>
            </w:tcBorders>
          </w:tcPr>
          <w:p w14:paraId="19A09CD0" w14:textId="002317C5" w:rsidR="00175802" w:rsidRPr="00321BE5" w:rsidRDefault="00175802" w:rsidP="00175802">
            <w:pPr>
              <w:jc w:val="center"/>
              <w:rPr>
                <w:sz w:val="18"/>
                <w:szCs w:val="18"/>
              </w:rPr>
            </w:pPr>
            <w:r>
              <w:rPr>
                <w:sz w:val="18"/>
                <w:szCs w:val="18"/>
              </w:rPr>
              <w:t>57.8</w:t>
            </w:r>
          </w:p>
        </w:tc>
        <w:tc>
          <w:tcPr>
            <w:tcW w:w="990" w:type="dxa"/>
            <w:tcBorders>
              <w:top w:val="nil"/>
              <w:left w:val="nil"/>
              <w:right w:val="nil"/>
            </w:tcBorders>
          </w:tcPr>
          <w:p w14:paraId="41AC8AE3" w14:textId="671CD8F0" w:rsidR="00175802" w:rsidRPr="00007DCA" w:rsidRDefault="00007DCA" w:rsidP="00175802">
            <w:pPr>
              <w:jc w:val="center"/>
              <w:rPr>
                <w:sz w:val="18"/>
                <w:szCs w:val="18"/>
              </w:rPr>
            </w:pPr>
            <w:r w:rsidRPr="00007DCA">
              <w:rPr>
                <w:sz w:val="18"/>
                <w:szCs w:val="18"/>
              </w:rPr>
              <w:t>53.5</w:t>
            </w:r>
          </w:p>
        </w:tc>
        <w:tc>
          <w:tcPr>
            <w:tcW w:w="990" w:type="dxa"/>
            <w:tcBorders>
              <w:top w:val="nil"/>
              <w:left w:val="nil"/>
              <w:right w:val="nil"/>
            </w:tcBorders>
          </w:tcPr>
          <w:p w14:paraId="1AAC6D13" w14:textId="31D1F917" w:rsidR="00175802" w:rsidRDefault="00175802" w:rsidP="00175802">
            <w:pPr>
              <w:jc w:val="center"/>
              <w:rPr>
                <w:sz w:val="18"/>
                <w:szCs w:val="18"/>
                <w:highlight w:val="yellow"/>
              </w:rPr>
            </w:pPr>
            <w:r>
              <w:rPr>
                <w:sz w:val="18"/>
                <w:szCs w:val="18"/>
              </w:rPr>
              <w:t>260</w:t>
            </w:r>
          </w:p>
        </w:tc>
        <w:tc>
          <w:tcPr>
            <w:tcW w:w="990" w:type="dxa"/>
            <w:tcBorders>
              <w:top w:val="nil"/>
              <w:left w:val="nil"/>
              <w:right w:val="nil"/>
            </w:tcBorders>
          </w:tcPr>
          <w:p w14:paraId="2A9E2707" w14:textId="5F4DB641" w:rsidR="00175802" w:rsidRDefault="00175802" w:rsidP="00175802">
            <w:pPr>
              <w:jc w:val="center"/>
              <w:rPr>
                <w:sz w:val="18"/>
                <w:szCs w:val="18"/>
                <w:highlight w:val="yellow"/>
              </w:rPr>
            </w:pPr>
            <w:r>
              <w:rPr>
                <w:sz w:val="18"/>
                <w:szCs w:val="18"/>
              </w:rPr>
              <w:t>205</w:t>
            </w:r>
          </w:p>
        </w:tc>
      </w:tr>
    </w:tbl>
    <w:p w14:paraId="19C4D533" w14:textId="77777777" w:rsidR="00823D21" w:rsidRDefault="00823D21" w:rsidP="00AE215E"/>
    <w:p w14:paraId="7ABD4376" w14:textId="7C701AD5" w:rsidR="001E6732" w:rsidRDefault="001E6732" w:rsidP="00AE215E">
      <w:r w:rsidRPr="00FB386F">
        <w:t xml:space="preserve">As </w:t>
      </w:r>
      <w:r w:rsidR="00FB386F" w:rsidRPr="00FB386F">
        <w:t xml:space="preserve">presented in </w:t>
      </w:r>
      <w:r w:rsidR="00FB386F" w:rsidRPr="00FB386F">
        <w:fldChar w:fldCharType="begin"/>
      </w:r>
      <w:r w:rsidR="00FB386F" w:rsidRPr="00FB386F">
        <w:instrText xml:space="preserve"> REF _Ref105419419 \h </w:instrText>
      </w:r>
      <w:r w:rsidR="00FB386F" w:rsidRPr="00FB386F">
        <w:fldChar w:fldCharType="separate"/>
      </w:r>
      <w:r w:rsidR="00736098">
        <w:t xml:space="preserve">Table </w:t>
      </w:r>
      <w:r w:rsidR="00736098">
        <w:rPr>
          <w:noProof/>
        </w:rPr>
        <w:t>7</w:t>
      </w:r>
      <w:r w:rsidR="00FB386F" w:rsidRPr="00FB386F">
        <w:fldChar w:fldCharType="end"/>
      </w:r>
      <w:r w:rsidR="00AE215E" w:rsidRPr="00FB386F">
        <w:t xml:space="preserve">, </w:t>
      </w:r>
      <w:r w:rsidR="00FB386F" w:rsidRPr="00FB386F">
        <w:t xml:space="preserve">all </w:t>
      </w:r>
      <w:r w:rsidR="00AE215E" w:rsidRPr="00FB386F">
        <w:t xml:space="preserve">optimized </w:t>
      </w:r>
      <w:r w:rsidR="005A2E27">
        <w:t>AAC</w:t>
      </w:r>
      <w:r w:rsidR="00AE215E" w:rsidRPr="008148B1">
        <w:t xml:space="preserve"> mixtures </w:t>
      </w:r>
      <w:r w:rsidR="006B1A8C">
        <w:t xml:space="preserve">have </w:t>
      </w:r>
      <w:r w:rsidR="00AE215E" w:rsidRPr="008148B1">
        <w:t>exceeded the pre-defined demands</w:t>
      </w:r>
      <w:r w:rsidRPr="008148B1">
        <w:t xml:space="preserve"> in both slump and strength values</w:t>
      </w:r>
      <w:r w:rsidR="00AE215E" w:rsidRPr="008148B1">
        <w:t>.</w:t>
      </w:r>
      <w:r w:rsidR="00EB2F5A" w:rsidRPr="00334591">
        <w:t xml:space="preserve"> </w:t>
      </w:r>
      <w:r w:rsidRPr="00F16BE5">
        <w:t xml:space="preserve">Nevertheless, it’s been observed in all models that the predictive performance of </w:t>
      </w:r>
      <w:r w:rsidR="005A2E27">
        <w:t>AACs</w:t>
      </w:r>
      <w:r w:rsidRPr="00F16BE5">
        <w:t xml:space="preserve"> tends to reach a plateau in high </w:t>
      </w:r>
      <w:proofErr w:type="spellStart"/>
      <w:r w:rsidRPr="00F16BE5">
        <w:t>Ms</w:t>
      </w:r>
      <w:proofErr w:type="spellEnd"/>
      <w:r w:rsidRPr="00F16BE5">
        <w:t xml:space="preserve"> ranges. It is likely that their properties are correlated to multiple design factors, </w:t>
      </w:r>
      <w:r w:rsidR="00141D9E" w:rsidRPr="00F16BE5">
        <w:t>while</w:t>
      </w:r>
      <w:r w:rsidRPr="00F16BE5">
        <w:t xml:space="preserve"> further increases in </w:t>
      </w:r>
      <w:proofErr w:type="spellStart"/>
      <w:r w:rsidRPr="00F16BE5">
        <w:t>Ms</w:t>
      </w:r>
      <w:proofErr w:type="spellEnd"/>
      <w:r w:rsidRPr="00F16BE5">
        <w:t xml:space="preserve"> may not improve the strength and workability. The most reasonable explanation would be that the observed data with higher </w:t>
      </w:r>
      <w:proofErr w:type="spellStart"/>
      <w:r w:rsidRPr="00F16BE5">
        <w:t>Ms</w:t>
      </w:r>
      <w:proofErr w:type="spellEnd"/>
      <w:r w:rsidRPr="00F16BE5">
        <w:t xml:space="preserve"> values involved in this study is limited, since the excessive silicate in the activators resulted in very rapid workability loss of </w:t>
      </w:r>
      <w:r w:rsidR="005A2E27">
        <w:t>AACs</w:t>
      </w:r>
      <w:r w:rsidRPr="00F16BE5">
        <w:t xml:space="preserve"> (i.e. the ‘flash setting’ occurred) </w:t>
      </w:r>
      <w:r w:rsidRPr="00F16BE5">
        <w:fldChar w:fldCharType="begin" w:fldLock="1"/>
      </w:r>
      <w:r w:rsidR="00E27656">
        <w:instrText>ADDIN CSL_CITATION {"citationItems":[{"id":"ITEM-1","itemData":{"DOI":"10.1016/j.cemconres.2020.106302","ISSN":"0008-8846","author":[{"dropping-particle":"","family":"Palacios","given":"M","non-dropping-particle":"","parse-names":false,"suffix":""},{"dropping-particle":"","family":"Gismera","given":"S","non-dropping-particle":"","parse-names":false,"suffix":""},{"dropping-particle":"","family":"Alonso","given":"M M","non-dropping-particle":"","parse-names":false,"suffix":""},{"dropping-particle":"","family":"Espinose","given":"J B","non-dropping-particle":"","parse-names":false,"suffix":""},{"dropping-particle":"","family":"Lacaillerie","given":"De","non-dropping-particle":"","parse-names":false,"suffix":""},{"dropping-particle":"","family":"Lothenbach","given":"B","non-dropping-particle":"","parse-names":false,"suffix":""},{"dropping-particle":"","family":"Favier","given":"A","non-dropping-particle":"","parse-names":false,"suffix":""},{"dropping-particle":"","family":"Brumaud","given":"C","non-dropping-particle":"","parse-names":false,"suffix":""},{"dropping-particle":"","family":"Puertas","given":"F","non-dropping-particle":"","parse-names":false,"suffix":""}],"container-title":"Cement and Concrete Research","id":"ITEM-1","issue":"October 2020","issued":{"date-parts":[["2021"]]},"page":"106302","publisher":"Elsevier Ltd","title":"Cement and Concrete Research Early reactivity of sodium silicate-activated slag pastes and its impact on rheological properties","type":"article-journal","volume":"140"},"uris":["http://www.mendeley.com/documents/?uuid=1c3bacfb-cb8a-4443-8fb8-bfdfa93121a0"]}],"mendeley":{"formattedCitation":"[59]","plainTextFormattedCitation":"[59]","previouslyFormattedCitation":"[59]"},"properties":{"noteIndex":0},"schema":"https://github.com/citation-style-language/schema/raw/master/csl-citation.json"}</w:instrText>
      </w:r>
      <w:r w:rsidRPr="00F16BE5">
        <w:fldChar w:fldCharType="separate"/>
      </w:r>
      <w:r w:rsidR="00117F32" w:rsidRPr="00F16BE5">
        <w:rPr>
          <w:noProof/>
        </w:rPr>
        <w:t>[59]</w:t>
      </w:r>
      <w:r w:rsidRPr="00F16BE5">
        <w:fldChar w:fldCharType="end"/>
      </w:r>
      <w:r w:rsidRPr="00F16BE5">
        <w:t xml:space="preserve"> in trial mixes. Thereby, more data is expected to improve the RF models towards making more precise predictions in this region.</w:t>
      </w:r>
    </w:p>
    <w:p w14:paraId="4FF4BB87" w14:textId="7ACAF74A" w:rsidR="005A71D3" w:rsidRDefault="005A71D3" w:rsidP="00AE215E"/>
    <w:p w14:paraId="1280F5D7" w14:textId="5A3185E1" w:rsidR="005A71D3" w:rsidRDefault="00555DD0" w:rsidP="005A71D3">
      <w:pPr>
        <w:keepNext/>
        <w:jc w:val="center"/>
      </w:pPr>
      <w:r>
        <w:rPr>
          <w:noProof/>
        </w:rPr>
        <w:drawing>
          <wp:inline distT="0" distB="0" distL="0" distR="0" wp14:anchorId="6ED9D3D7" wp14:editId="6358A151">
            <wp:extent cx="2560320" cy="22923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0320" cy="2292350"/>
                    </a:xfrm>
                    <a:prstGeom prst="rect">
                      <a:avLst/>
                    </a:prstGeom>
                    <a:noFill/>
                  </pic:spPr>
                </pic:pic>
              </a:graphicData>
            </a:graphic>
          </wp:inline>
        </w:drawing>
      </w:r>
    </w:p>
    <w:p w14:paraId="7863FCB0" w14:textId="0F76C2DC" w:rsidR="005A71D3" w:rsidRDefault="005A71D3" w:rsidP="005A71D3">
      <w:pPr>
        <w:pStyle w:val="Caption"/>
      </w:pPr>
      <w:bookmarkStart w:id="27" w:name="_Ref107948690"/>
      <w:r>
        <w:t xml:space="preserve">Fig. </w:t>
      </w:r>
      <w:fldSimple w:instr=" SEQ Fig. \* ARABIC ">
        <w:r w:rsidR="00736098">
          <w:rPr>
            <w:noProof/>
          </w:rPr>
          <w:t>10</w:t>
        </w:r>
      </w:fldSimple>
      <w:bookmarkEnd w:id="27"/>
      <w:r>
        <w:t>. CO</w:t>
      </w:r>
      <w:r w:rsidRPr="005A71D3">
        <w:rPr>
          <w:vertAlign w:val="subscript"/>
        </w:rPr>
        <w:t>2</w:t>
      </w:r>
      <w:r>
        <w:t xml:space="preserve"> emission from activator solutions for producing per cubic meter AAC.</w:t>
      </w:r>
    </w:p>
    <w:p w14:paraId="577DDC80" w14:textId="77777777" w:rsidR="005A71D3" w:rsidRDefault="005A71D3" w:rsidP="00AE215E"/>
    <w:p w14:paraId="4A33DACE" w14:textId="237E3E87" w:rsidR="00AE215E" w:rsidRDefault="00AE7143" w:rsidP="00AE215E">
      <w:pPr>
        <w:rPr>
          <w:color w:val="000000" w:themeColor="text1"/>
        </w:rPr>
      </w:pPr>
      <w:r w:rsidRPr="00F16BE5">
        <w:rPr>
          <w:color w:val="000000" w:themeColor="text1"/>
        </w:rPr>
        <w:t xml:space="preserve">In general, the results </w:t>
      </w:r>
      <w:r w:rsidR="00D9660E" w:rsidRPr="00F16BE5">
        <w:rPr>
          <w:color w:val="000000" w:themeColor="text1"/>
        </w:rPr>
        <w:t xml:space="preserve">illustrate that </w:t>
      </w:r>
      <w:r w:rsidR="00FF2D49" w:rsidRPr="00F16BE5">
        <w:rPr>
          <w:color w:val="000000" w:themeColor="text1"/>
        </w:rPr>
        <w:t xml:space="preserve">a proper design in </w:t>
      </w:r>
      <w:proofErr w:type="spellStart"/>
      <w:r w:rsidR="00FF2D49" w:rsidRPr="00F16BE5">
        <w:rPr>
          <w:color w:val="000000" w:themeColor="text1"/>
        </w:rPr>
        <w:t>Ms</w:t>
      </w:r>
      <w:proofErr w:type="spellEnd"/>
      <w:r w:rsidR="00FF2D49" w:rsidRPr="00F16BE5">
        <w:rPr>
          <w:color w:val="000000" w:themeColor="text1"/>
        </w:rPr>
        <w:t xml:space="preserve"> may contribute to the </w:t>
      </w:r>
      <w:r w:rsidR="00FF2D49" w:rsidRPr="00F16BE5">
        <w:rPr>
          <w:color w:val="000000" w:themeColor="text1"/>
        </w:rPr>
        <w:lastRenderedPageBreak/>
        <w:t>reduction in</w:t>
      </w:r>
      <w:r w:rsidR="00BA6947" w:rsidRPr="00F16BE5">
        <w:rPr>
          <w:color w:val="000000" w:themeColor="text1"/>
        </w:rPr>
        <w:t xml:space="preserve"> environmental impact</w:t>
      </w:r>
      <w:r w:rsidR="00FF2D49" w:rsidRPr="00F16BE5">
        <w:rPr>
          <w:color w:val="000000" w:themeColor="text1"/>
        </w:rPr>
        <w:t>s</w:t>
      </w:r>
      <w:r w:rsidR="00D9660E" w:rsidRPr="00F16BE5">
        <w:rPr>
          <w:color w:val="000000" w:themeColor="text1"/>
        </w:rPr>
        <w:t xml:space="preserve"> induced by </w:t>
      </w:r>
      <w:r w:rsidR="005A2E27">
        <w:rPr>
          <w:color w:val="000000" w:themeColor="text1"/>
        </w:rPr>
        <w:t>AAC</w:t>
      </w:r>
      <w:r w:rsidR="00974F9F" w:rsidRPr="00F16BE5">
        <w:rPr>
          <w:color w:val="000000" w:themeColor="text1"/>
        </w:rPr>
        <w:t>s</w:t>
      </w:r>
      <w:r w:rsidR="00BA6947" w:rsidRPr="00F16BE5">
        <w:rPr>
          <w:color w:val="000000" w:themeColor="text1"/>
        </w:rPr>
        <w:t xml:space="preserve">. </w:t>
      </w:r>
      <w:r w:rsidR="00981C9A" w:rsidRPr="00F16BE5">
        <w:rPr>
          <w:color w:val="000000" w:themeColor="text1"/>
        </w:rPr>
        <w:t xml:space="preserve">With specified demands, the </w:t>
      </w:r>
      <w:r w:rsidR="000C10FA" w:rsidRPr="00F16BE5">
        <w:rPr>
          <w:color w:val="000000" w:themeColor="text1"/>
        </w:rPr>
        <w:t>optimization</w:t>
      </w:r>
      <w:r w:rsidR="00FF2D49" w:rsidRPr="00F16BE5">
        <w:rPr>
          <w:color w:val="000000" w:themeColor="text1"/>
        </w:rPr>
        <w:t xml:space="preserve"> process provides the possibility to mitigate the overdesign in terms of high silicate dosages</w:t>
      </w:r>
      <w:r w:rsidR="000C10FA" w:rsidRPr="00F16BE5">
        <w:rPr>
          <w:color w:val="000000" w:themeColor="text1"/>
        </w:rPr>
        <w:t xml:space="preserve">. </w:t>
      </w:r>
      <w:r w:rsidR="007F2B0D" w:rsidRPr="00F16BE5">
        <w:rPr>
          <w:color w:val="000000" w:themeColor="text1"/>
        </w:rPr>
        <w:t>According to the</w:t>
      </w:r>
      <w:r w:rsidR="00D9660E" w:rsidRPr="00F16BE5">
        <w:rPr>
          <w:color w:val="000000" w:themeColor="text1"/>
        </w:rPr>
        <w:t xml:space="preserve"> </w:t>
      </w:r>
      <w:r w:rsidR="00670671" w:rsidRPr="00F16BE5">
        <w:rPr>
          <w:color w:val="000000" w:themeColor="text1"/>
        </w:rPr>
        <w:t xml:space="preserve">relevant </w:t>
      </w:r>
      <w:r w:rsidR="00D9660E" w:rsidRPr="00F16BE5">
        <w:rPr>
          <w:color w:val="000000" w:themeColor="text1"/>
        </w:rPr>
        <w:t>emission</w:t>
      </w:r>
      <w:r w:rsidR="00670671" w:rsidRPr="00F16BE5">
        <w:rPr>
          <w:color w:val="000000" w:themeColor="text1"/>
        </w:rPr>
        <w:t>s</w:t>
      </w:r>
      <w:r w:rsidR="00BA6947" w:rsidRPr="00F16BE5">
        <w:rPr>
          <w:color w:val="000000" w:themeColor="text1"/>
        </w:rPr>
        <w:t xml:space="preserve"> </w:t>
      </w:r>
      <w:r w:rsidR="007F2B0D" w:rsidRPr="00F16BE5">
        <w:rPr>
          <w:color w:val="000000" w:themeColor="text1"/>
        </w:rPr>
        <w:t>reported in</w:t>
      </w:r>
      <w:r w:rsidR="00D9660E" w:rsidRPr="00F16BE5">
        <w:rPr>
          <w:color w:val="000000" w:themeColor="text1"/>
        </w:rPr>
        <w:t xml:space="preserve"> </w:t>
      </w:r>
      <w:r w:rsidR="00D9660E" w:rsidRPr="00F16BE5">
        <w:rPr>
          <w:color w:val="000000" w:themeColor="text1"/>
        </w:rPr>
        <w:fldChar w:fldCharType="begin" w:fldLock="1"/>
      </w:r>
      <w:r w:rsidR="00E27656">
        <w:rPr>
          <w:color w:val="000000" w:themeColor="text1"/>
        </w:rPr>
        <w:instrText>ADDIN CSL_CITATION {"citationItems":[{"id":"ITEM-1","itemData":{"ISSN":"0958-9465","author":[{"dropping-particle":"","family":"Dai","given":"Xiaodi","non-dropping-particle":"","parse-names":false,"suffix":""},{"dropping-particle":"","family":"Aydın","given":"Serdar","non-dropping-particle":"","parse-names":false,"suffix":""},{"dropping-particle":"","family":"Yardımcı","given":"Mert Yücel","non-dropping-particle":"","parse-names":false,"suffix":""},{"dropping-particle":"","family":"Lesage","given":"Karel","non-dropping-particle":"","parse-names":false,"suffix":""},{"dropping-particle":"","family":"Schutter","given":"Geert","non-dropping-particle":"De","parse-names":false,"suffix":""}],"container-title":"Cement and Concrete Composites","id":"ITEM-1","issued":{"date-parts":[["2021"]]},"page":"104303","publisher":"Elsevier","title":"Rheology and microstructure of alkali-activated slag cements produced with silica fume activator","type":"article-journal"},"uris":["http://www.mendeley.com/documents/?uuid=1c312e19-78c6-4ec2-8120-783b696de4de"]}],"mendeley":{"formattedCitation":"[82]","plainTextFormattedCitation":"[82]","previouslyFormattedCitation":"[84]"},"properties":{"noteIndex":0},"schema":"https://github.com/citation-style-language/schema/raw/master/csl-citation.json"}</w:instrText>
      </w:r>
      <w:r w:rsidR="00D9660E" w:rsidRPr="00F16BE5">
        <w:rPr>
          <w:color w:val="000000" w:themeColor="text1"/>
        </w:rPr>
        <w:fldChar w:fldCharType="separate"/>
      </w:r>
      <w:r w:rsidR="00E27656" w:rsidRPr="00E27656">
        <w:rPr>
          <w:noProof/>
          <w:color w:val="000000" w:themeColor="text1"/>
        </w:rPr>
        <w:t>[82]</w:t>
      </w:r>
      <w:r w:rsidR="00D9660E" w:rsidRPr="00F16BE5">
        <w:rPr>
          <w:color w:val="000000" w:themeColor="text1"/>
        </w:rPr>
        <w:fldChar w:fldCharType="end"/>
      </w:r>
      <w:r w:rsidR="00BA604B">
        <w:rPr>
          <w:color w:val="000000" w:themeColor="text1"/>
        </w:rPr>
        <w:t xml:space="preserve">, as shown in </w:t>
      </w:r>
      <w:r w:rsidR="00BA604B">
        <w:rPr>
          <w:color w:val="000000" w:themeColor="text1"/>
        </w:rPr>
        <w:fldChar w:fldCharType="begin"/>
      </w:r>
      <w:r w:rsidR="00BA604B">
        <w:rPr>
          <w:color w:val="000000" w:themeColor="text1"/>
        </w:rPr>
        <w:instrText xml:space="preserve"> REF _Ref107948690 \h </w:instrText>
      </w:r>
      <w:r w:rsidR="00BA604B">
        <w:rPr>
          <w:color w:val="000000" w:themeColor="text1"/>
        </w:rPr>
      </w:r>
      <w:r w:rsidR="00BA604B">
        <w:rPr>
          <w:color w:val="000000" w:themeColor="text1"/>
        </w:rPr>
        <w:fldChar w:fldCharType="separate"/>
      </w:r>
      <w:r w:rsidR="00736098">
        <w:t xml:space="preserve">Fig. </w:t>
      </w:r>
      <w:r w:rsidR="00736098">
        <w:rPr>
          <w:noProof/>
        </w:rPr>
        <w:t>10</w:t>
      </w:r>
      <w:r w:rsidR="00BA604B">
        <w:rPr>
          <w:color w:val="000000" w:themeColor="text1"/>
        </w:rPr>
        <w:fldChar w:fldCharType="end"/>
      </w:r>
      <w:r w:rsidR="007F2B0D" w:rsidRPr="00F16BE5">
        <w:rPr>
          <w:color w:val="000000" w:themeColor="text1"/>
        </w:rPr>
        <w:t xml:space="preserve">, </w:t>
      </w:r>
      <w:r w:rsidR="00591DBF" w:rsidRPr="00F16BE5">
        <w:rPr>
          <w:color w:val="000000" w:themeColor="text1"/>
        </w:rPr>
        <w:t xml:space="preserve">it is expected that the optimized mix design saves </w:t>
      </w:r>
      <w:r w:rsidR="007F2B0D" w:rsidRPr="00F16BE5">
        <w:rPr>
          <w:color w:val="000000" w:themeColor="text1"/>
        </w:rPr>
        <w:t xml:space="preserve">approximately </w:t>
      </w:r>
      <w:r w:rsidR="005A71D3">
        <w:rPr>
          <w:color w:val="000000" w:themeColor="text1"/>
        </w:rPr>
        <w:t>33% and 20%</w:t>
      </w:r>
      <w:r w:rsidR="000C10FA" w:rsidRPr="00F16BE5">
        <w:rPr>
          <w:color w:val="000000" w:themeColor="text1"/>
        </w:rPr>
        <w:t xml:space="preserve"> of</w:t>
      </w:r>
      <w:r w:rsidR="00BA6947" w:rsidRPr="00F16BE5">
        <w:rPr>
          <w:color w:val="000000" w:themeColor="text1"/>
        </w:rPr>
        <w:t xml:space="preserve"> CO</w:t>
      </w:r>
      <w:r w:rsidR="00BA6947" w:rsidRPr="00F16BE5">
        <w:rPr>
          <w:color w:val="000000" w:themeColor="text1"/>
          <w:vertAlign w:val="subscript"/>
        </w:rPr>
        <w:t>2</w:t>
      </w:r>
      <w:r w:rsidR="00BA6947" w:rsidRPr="00F16BE5">
        <w:rPr>
          <w:color w:val="000000" w:themeColor="text1"/>
        </w:rPr>
        <w:t xml:space="preserve"> from</w:t>
      </w:r>
      <w:r w:rsidR="00BA604B">
        <w:rPr>
          <w:color w:val="000000" w:themeColor="text1"/>
        </w:rPr>
        <w:t xml:space="preserve"> the activator phases for</w:t>
      </w:r>
      <w:r w:rsidR="00BA6947" w:rsidRPr="00F16BE5">
        <w:rPr>
          <w:color w:val="000000" w:themeColor="text1"/>
        </w:rPr>
        <w:t xml:space="preserve"> producing per cubic meter </w:t>
      </w:r>
      <w:r w:rsidR="00F8203D" w:rsidRPr="00F16BE5">
        <w:rPr>
          <w:color w:val="000000" w:themeColor="text1"/>
        </w:rPr>
        <w:t xml:space="preserve">of </w:t>
      </w:r>
      <w:r w:rsidR="00BA6947" w:rsidRPr="00F16BE5">
        <w:rPr>
          <w:color w:val="000000" w:themeColor="text1"/>
        </w:rPr>
        <w:t xml:space="preserve">Opt2 and Opt5, respectively. </w:t>
      </w:r>
      <w:r w:rsidR="001E6732" w:rsidRPr="00F16BE5">
        <w:rPr>
          <w:color w:val="000000" w:themeColor="text1"/>
        </w:rPr>
        <w:t>I</w:t>
      </w:r>
      <w:r w:rsidR="00EB2F5A" w:rsidRPr="00F16BE5">
        <w:rPr>
          <w:color w:val="000000" w:themeColor="text1"/>
        </w:rPr>
        <w:t>t can be deduced that the mix</w:t>
      </w:r>
      <w:r w:rsidR="00B50E78">
        <w:rPr>
          <w:color w:val="000000" w:themeColor="text1"/>
        </w:rPr>
        <w:t>ture</w:t>
      </w:r>
      <w:r w:rsidR="00EB2F5A" w:rsidRPr="00F16BE5">
        <w:rPr>
          <w:color w:val="000000" w:themeColor="text1"/>
        </w:rPr>
        <w:t xml:space="preserve"> optimization approach present in this study </w:t>
      </w:r>
      <w:r w:rsidR="00F025D2" w:rsidRPr="00F16BE5">
        <w:rPr>
          <w:color w:val="000000" w:themeColor="text1"/>
        </w:rPr>
        <w:t>is capable of</w:t>
      </w:r>
      <w:r w:rsidR="00EB2F5A" w:rsidRPr="00F16BE5">
        <w:rPr>
          <w:color w:val="000000" w:themeColor="text1"/>
        </w:rPr>
        <w:t xml:space="preserve"> future applications to </w:t>
      </w:r>
      <w:r w:rsidR="001E6732" w:rsidRPr="00F16BE5">
        <w:rPr>
          <w:color w:val="000000" w:themeColor="text1"/>
        </w:rPr>
        <w:t>produce ‘greener’</w:t>
      </w:r>
      <w:r w:rsidR="00EB2F5A" w:rsidRPr="00F16BE5">
        <w:rPr>
          <w:color w:val="000000" w:themeColor="text1"/>
        </w:rPr>
        <w:t xml:space="preserve"> </w:t>
      </w:r>
      <w:r w:rsidR="005A2E27">
        <w:rPr>
          <w:color w:val="000000" w:themeColor="text1"/>
        </w:rPr>
        <w:t>AAC</w:t>
      </w:r>
      <w:r w:rsidR="00EB2F5A" w:rsidRPr="00F16BE5">
        <w:rPr>
          <w:color w:val="000000" w:themeColor="text1"/>
        </w:rPr>
        <w:t>s</w:t>
      </w:r>
      <w:r w:rsidR="001E6732" w:rsidRPr="00F16BE5">
        <w:rPr>
          <w:color w:val="000000" w:themeColor="text1"/>
        </w:rPr>
        <w:t xml:space="preserve"> by </w:t>
      </w:r>
      <w:r w:rsidR="000179F2">
        <w:rPr>
          <w:color w:val="000000" w:themeColor="text1"/>
        </w:rPr>
        <w:t>using an appropriate</w:t>
      </w:r>
      <w:r w:rsidR="00141D9E" w:rsidRPr="00F16BE5">
        <w:rPr>
          <w:color w:val="000000" w:themeColor="text1"/>
        </w:rPr>
        <w:t xml:space="preserve"> sodium silicate dosage</w:t>
      </w:r>
      <w:r w:rsidR="00EB2F5A" w:rsidRPr="00F16BE5">
        <w:rPr>
          <w:color w:val="000000" w:themeColor="text1"/>
        </w:rPr>
        <w:t>.</w:t>
      </w:r>
    </w:p>
    <w:p w14:paraId="5CF8B5E1" w14:textId="77777777" w:rsidR="00D13638" w:rsidRPr="00F16BE5" w:rsidRDefault="00D13638" w:rsidP="00AE215E">
      <w:pPr>
        <w:rPr>
          <w:color w:val="000000" w:themeColor="text1"/>
        </w:rPr>
      </w:pPr>
    </w:p>
    <w:p w14:paraId="37BE3849" w14:textId="78211762" w:rsidR="008C734A" w:rsidRDefault="00FA2505" w:rsidP="008C734A">
      <w:pPr>
        <w:pStyle w:val="Heading2"/>
      </w:pPr>
      <w:r>
        <w:t>Discussions and future perspectives</w:t>
      </w:r>
    </w:p>
    <w:bookmarkEnd w:id="21"/>
    <w:p w14:paraId="039A52AB" w14:textId="173CDAF9" w:rsidR="00F421D8" w:rsidRDefault="00F421D8" w:rsidP="00F421D8">
      <w:r>
        <w:t>Due to the limited raw materials involved in this study, concern</w:t>
      </w:r>
      <w:r w:rsidR="005311B3">
        <w:t>s</w:t>
      </w:r>
      <w:r>
        <w:t xml:space="preserve"> might arise that the RF model </w:t>
      </w:r>
      <w:r w:rsidR="005E0105">
        <w:t xml:space="preserve">developed </w:t>
      </w:r>
      <w:r>
        <w:t xml:space="preserve">is only capable </w:t>
      </w:r>
      <w:r w:rsidR="005311B3">
        <w:t>of</w:t>
      </w:r>
      <w:r>
        <w:t xml:space="preserve"> local applications.</w:t>
      </w:r>
      <w:r w:rsidR="00C036CC">
        <w:t xml:space="preserve"> It is expected that the current model could be progressively </w:t>
      </w:r>
      <w:r w:rsidR="00A83FD9">
        <w:t>optimized</w:t>
      </w:r>
      <w:r w:rsidR="00C036CC">
        <w:t xml:space="preserve"> with </w:t>
      </w:r>
      <w:r w:rsidR="005311B3">
        <w:t xml:space="preserve">more supplementary results from various </w:t>
      </w:r>
      <w:r w:rsidR="008C3E17">
        <w:t>AAC</w:t>
      </w:r>
      <w:r w:rsidR="00C036CC">
        <w:t xml:space="preserve"> mixtures. However, </w:t>
      </w:r>
      <w:r w:rsidR="005311B3">
        <w:t xml:space="preserve">the data collecting work is struggling in the current situation, due to the absence of commonly applied design </w:t>
      </w:r>
      <w:r w:rsidR="00B50E78">
        <w:t xml:space="preserve">codes and </w:t>
      </w:r>
      <w:r w:rsidR="001D1604">
        <w:t>parameters</w:t>
      </w:r>
      <w:r w:rsidR="005311B3">
        <w:t xml:space="preserve"> </w:t>
      </w:r>
      <w:r w:rsidR="00EA47DF">
        <w:t>i</w:t>
      </w:r>
      <w:r w:rsidR="005311B3">
        <w:t xml:space="preserve">n </w:t>
      </w:r>
      <w:r w:rsidR="008C3E17">
        <w:t>AAC</w:t>
      </w:r>
      <w:r w:rsidR="005311B3">
        <w:t>s. Data conversion has to be done at first w</w:t>
      </w:r>
      <w:r w:rsidR="00FB75FD">
        <w:t xml:space="preserve">hile </w:t>
      </w:r>
      <w:r w:rsidR="005311B3">
        <w:t>comparing or integrating the results from different literature</w:t>
      </w:r>
      <w:r w:rsidR="00FB75FD">
        <w:t>, and sometimes the key information is unfortunately missing by using different expressions to describe the mix design.</w:t>
      </w:r>
    </w:p>
    <w:p w14:paraId="356A42A3" w14:textId="4B26AD63" w:rsidR="00FB75FD" w:rsidRDefault="00FB75FD" w:rsidP="00F421D8">
      <w:r>
        <w:t>In PC systems, the binder is classified into different cement types</w:t>
      </w:r>
      <w:r w:rsidR="00457501">
        <w:t>, where the</w:t>
      </w:r>
      <w:r w:rsidR="004728E2">
        <w:t xml:space="preserve"> </w:t>
      </w:r>
      <w:r w:rsidR="004728E2">
        <w:rPr>
          <w:rFonts w:hint="eastAsia"/>
        </w:rPr>
        <w:t>in</w:t>
      </w:r>
      <w:r w:rsidR="004728E2">
        <w:t>herent</w:t>
      </w:r>
      <w:r w:rsidR="00457501">
        <w:t xml:space="preserve"> material properties (e.g. composition,</w:t>
      </w:r>
      <w:r w:rsidR="004728E2">
        <w:t xml:space="preserve"> reac</w:t>
      </w:r>
      <w:r w:rsidR="00506F69">
        <w:t>tivity,</w:t>
      </w:r>
      <w:r w:rsidR="00457501">
        <w:t xml:space="preserve"> grinding fineness, etc.) are revealed by the strength development features in standard mixtures. By contrast, the classification system of </w:t>
      </w:r>
      <w:r w:rsidR="004962E6">
        <w:t>AAM</w:t>
      </w:r>
      <w:r w:rsidR="00457501">
        <w:t xml:space="preserve"> binders is still underdeveloped</w:t>
      </w:r>
      <w:r w:rsidR="00740C8A">
        <w:t>, which is once again ascribed to the diversity in raw materials and complexity of reaction mechanisms</w:t>
      </w:r>
      <w:r w:rsidR="00457501">
        <w:t>.</w:t>
      </w:r>
      <w:r w:rsidR="00740C8A">
        <w:t xml:space="preserve"> </w:t>
      </w:r>
      <w:r w:rsidR="004E4993">
        <w:t xml:space="preserve">In many studies, </w:t>
      </w:r>
      <w:r w:rsidR="00160D90">
        <w:t>s</w:t>
      </w:r>
      <w:r w:rsidR="00887D39">
        <w:t xml:space="preserve">olid </w:t>
      </w:r>
      <w:r w:rsidR="00A6413A">
        <w:t>activators are considered as part of the binder</w:t>
      </w:r>
      <w:r w:rsidR="00713151">
        <w:t xml:space="preserve"> in </w:t>
      </w:r>
      <w:r w:rsidR="000205F9">
        <w:t>A</w:t>
      </w:r>
      <w:r w:rsidR="004962E6">
        <w:t>AM</w:t>
      </w:r>
      <w:r w:rsidR="00713151">
        <w:t>s</w:t>
      </w:r>
      <w:r w:rsidR="00740666">
        <w:t xml:space="preserve"> </w:t>
      </w:r>
      <w:r w:rsidR="00740666">
        <w:fldChar w:fldCharType="begin" w:fldLock="1"/>
      </w:r>
      <w:r w:rsidR="00E27656">
        <w:instrText>ADDIN CSL_CITATION {"citationItems":[{"id":"ITEM-1","itemData":{"DOI":"10.1617/s11527-019-1396-z","ISBN":"0123456789","ISSN":"13595997","abstract":"The aim of RILEM TC 247-DTA ‘Durability Testing of Alkali-Activated Materials’ is to identify and validate methodologies for testing the durability of alkali-activated concretes. To underpin the durability testing work of this committee, five alkali-activated concrete mixes were developed based on blast furnace slag, fly ash, and flash-calcined metakaolin. The concretes were designed with different intended performance levels, aiming to assess the capability of test methods to discriminate between concretes on this basis. A total of fifteen laboratories worldwide participated in this round robin test programme, where all concretes were produced with the same mix designs, from single-source aluminosilicate precursors and locally available aggregates. This paper reports the mix designs tested, and the compressive strength results obtained, including critical insight into reasons for the observed variability in strength within and between laboratories.","author":[{"dropping-particle":"","family":"Provis","given":"John L.","non-dropping-particle":"","parse-names":false,"suffix":""},{"dropping-particle":"","family":"Arbi","given":"Kamel","non-dropping-particle":"","parse-names":false,"suffix":""},{"dropping-particle":"","family":"Bernal","given":"Susan A.","non-dropping-particle":"","parse-names":false,"suffix":""},{"dropping-particle":"","family":"Bondar","given":"Dali","non-dropping-particle":"","parse-names":false,"suffix":""},{"dropping-particle":"","family":"Buchwald","given":"Anja","non-dropping-particle":"","parse-names":false,"suffix":""},{"dropping-particle":"","family":"Castel","given":"Arnaud","non-dropping-particle":"","parse-names":false,"suffix":""},{"dropping-particle":"","family":"Chithiraputhiran","given":"Sundararaman","non-dropping-particle":"","parse-names":false,"suffix":""},{"dropping-particle":"","family":"Cyr","given":"Martin","non-dropping-particle":"","parse-names":false,"suffix":""},{"dropping-particle":"","family":"Dehghan","given":"Alireza","non-dropping-particle":"","parse-names":false,"suffix":""},{"dropping-particle":"","family":"Dombrowski-Daube","given":"Katja","non-dropping-particle":"","parse-names":false,"suffix":""},{"dropping-particle":"","family":"Dubey","given":"Ashish","non-dropping-particle":"","parse-names":false,"suffix":""},{"dropping-particle":"","family":"Ducman","given":"Vilma","non-dropping-particle":"","parse-names":false,"suffix":""},{"dropping-particle":"","family":"Gluth","given":"Gregor J.G.","non-dropping-particle":"","parse-names":false,"suffix":""},{"dropping-particle":"","family":"Nanukuttan","given":"Sreejith","non-dropping-particle":"","parse-names":false,"suffix":""},{"dropping-particle":"","family":"Peterson","given":"Karl","non-dropping-particle":"","parse-names":false,"suffix":""},{"dropping-particle":"","family":"Puertas","given":"Francisca","non-dropping-particle":"","parse-names":false,"suffix":""},{"dropping-particle":"","family":"Riessen","given":"Arie","non-dropping-particle":"van","parse-names":false,"suffix":""},{"dropping-particle":"","family":"Torres-Carrasco","given":"Manuel","non-dropping-particle":"","parse-names":false,"suffix":""},{"dropping-particle":"","family":"Ye","given":"Guang","non-dropping-particle":"","parse-names":false,"suffix":""},{"dropping-particle":"","family":"Zuo","given":"Yibing","non-dropping-particle":"","parse-names":false,"suffix":""}],"container-title":"Materials and Structures/Materiaux et Constructions","id":"ITEM-1","issue":"5","issued":{"date-parts":[["2019"]]},"page":"1-13","publisher":"Springer Netherlands","title":"RILEM TC 247-DTA round robin test: mix design and reproducibility of compressive strength of alkali-activated concretes","type":"article-journal","volume":"52"},"uris":["http://www.mendeley.com/documents/?uuid=7cbd9d3b-a2fe-4dbb-a335-e069cc9d807c"]}],"mendeley":{"formattedCitation":"[23]","plainTextFormattedCitation":"[23]","previouslyFormattedCitation":"[23]"},"properties":{"noteIndex":0},"schema":"https://github.com/citation-style-language/schema/raw/master/csl-citation.json"}</w:instrText>
      </w:r>
      <w:r w:rsidR="00740666">
        <w:fldChar w:fldCharType="separate"/>
      </w:r>
      <w:r w:rsidR="00117F32" w:rsidRPr="00117F32">
        <w:rPr>
          <w:noProof/>
        </w:rPr>
        <w:t>[23]</w:t>
      </w:r>
      <w:r w:rsidR="00740666">
        <w:fldChar w:fldCharType="end"/>
      </w:r>
      <w:r w:rsidR="00A6413A">
        <w:t xml:space="preserve">, </w:t>
      </w:r>
      <w:r w:rsidR="008B06A1">
        <w:t xml:space="preserve">and </w:t>
      </w:r>
      <w:r w:rsidR="00FF1422">
        <w:t>the effect</w:t>
      </w:r>
      <w:r w:rsidR="00FD0ED1">
        <w:t xml:space="preserve"> of</w:t>
      </w:r>
      <w:r w:rsidR="0050550E">
        <w:t xml:space="preserve"> </w:t>
      </w:r>
      <w:r w:rsidR="00F514FE">
        <w:t>binder chemistry on</w:t>
      </w:r>
      <w:r w:rsidR="007F611F">
        <w:t xml:space="preserve"> </w:t>
      </w:r>
      <w:r w:rsidR="00F514FE">
        <w:t>activation reaction</w:t>
      </w:r>
      <w:r w:rsidR="00FF1422">
        <w:t>s</w:t>
      </w:r>
      <w:r w:rsidR="00F514FE">
        <w:t xml:space="preserve"> ha</w:t>
      </w:r>
      <w:r w:rsidR="0029088A">
        <w:t>s</w:t>
      </w:r>
      <w:r w:rsidR="00F514FE">
        <w:t xml:space="preserve"> been </w:t>
      </w:r>
      <w:r w:rsidR="00F42F08" w:rsidRPr="00F42F08">
        <w:t xml:space="preserve">thoroughly </w:t>
      </w:r>
      <w:r w:rsidR="00F42F08">
        <w:t>e</w:t>
      </w:r>
      <w:r w:rsidR="00F42F08" w:rsidRPr="00F42F08">
        <w:t>laborated</w:t>
      </w:r>
      <w:r w:rsidR="00F514FE">
        <w:t xml:space="preserve"> </w:t>
      </w:r>
      <w:r w:rsidR="00F42F08">
        <w:fldChar w:fldCharType="begin" w:fldLock="1"/>
      </w:r>
      <w:r w:rsidR="00E27656">
        <w:instrText>ADDIN CSL_CITATION {"citationItems":[{"id":"ITEM-1","itemData":{"ISSN":"0008-8846","author":[{"dropping-particle":"Ben","family":"Haha","given":"M","non-dropping-particle":"","parse-names":false,"suffix":""},{"dropping-particle":"","family":"Saout","given":"G","non-dropping-particle":"Le","parse-names":false,"suffix":""},{"dropping-particle":"","family":"Winnefeld","given":"F","non-dropping-particle":"","parse-names":false,"suffix":""},{"dropping-particle":"","family":"Lothenbach","given":"B","non-dropping-particle":"","parse-names":false,"suffix":""}],"container-title":"Cement and Concrete Research","id":"ITEM-1","issue":"3","issued":{"date-parts":[["2011"]]},"page":"301-310","publisher":"Elsevier","title":"Influence of activator type on hydration kinetics, hydrate assemblage and microstructural development of alkali activated blast-furnace slags","type":"article-journal","volume":"41"},"uris":["http://www.mendeley.com/documents/?uuid=4a442b8a-20c7-4d18-999a-caf2f355fd21"]}],"mendeley":{"formattedCitation":"[83]","plainTextFormattedCitation":"[83]","previouslyFormattedCitation":"[85]"},"properties":{"noteIndex":0},"schema":"https://github.com/citation-style-language/schema/raw/master/csl-citation.json"}</w:instrText>
      </w:r>
      <w:r w:rsidR="00F42F08">
        <w:fldChar w:fldCharType="separate"/>
      </w:r>
      <w:r w:rsidR="00E27656" w:rsidRPr="00E27656">
        <w:rPr>
          <w:noProof/>
        </w:rPr>
        <w:t>[83]</w:t>
      </w:r>
      <w:r w:rsidR="00F42F08">
        <w:fldChar w:fldCharType="end"/>
      </w:r>
      <w:r w:rsidR="00A458E5">
        <w:fldChar w:fldCharType="begin" w:fldLock="1"/>
      </w:r>
      <w:r w:rsidR="00E27656">
        <w:instrText>ADDIN CSL_CITATION {"citationItems":[{"id":"ITEM-1","itemData":{"DOI":"10.1016/j.cemconres.2011.08.005","ISSN":"00088846","abstract":"The hydration and microstructural evolution of three alkali activated slags (AAS) with Al2O3 contents between 7 and 17% wt.% have been investigated. The slags were hydrated in the presence of two different alkaline activators, NaOH and Na2SiO3•5H 2O. The formation of C(A)-S-H and hydrotalcite was observed in all samples by X-ray diffraction, thermal analysis and scanning electron microscopy. Higher Al2O3 content of the slag decreased the Mg/Al ratio of hydrotalcite, increased the Al incorporation in the C(A)-S-H and led to the formation of strätlingite. Increasing Al2O3 content of the slag slowed down the early hydration and a lower compressive strength during the first days was observed. At 28 days and longer, no significant effects of slag Al2O3 content on the degree of hydration, the volume of the hydrates, the coarse porosity or on the compressive strengths were observed. © 2011 Elsevier Ltd. All rights reserved.","author":[{"dropping-particle":"Ben","family":"Haha","given":"M.","non-dropping-particle":"","parse-names":false,"suffix":""},{"dropping-particle":"","family":"Lothenbach","given":"B.","non-dropping-particle":"","parse-names":false,"suffix":""},{"dropping-particle":"","family":"Saout","given":"G.","non-dropping-particle":"Le","parse-names":false,"suffix":""},{"dropping-particle":"","family":"Winnefeld","given":"F.","non-dropping-particle":"","parse-names":false,"suffix":""}],"container-title":"Cement and Concrete Research","id":"ITEM-1","issue":"1","issued":{"date-parts":[["2012"]]},"page":"74-83","publisher":"Elsevier Ltd","title":"Influence of slag chemistry on the hydration of alkali-activated blast-furnace slag - Part II: Effect of Al2O3","type":"article-journal","volume":"42"},"uris":["http://www.mendeley.com/documents/?uuid=e6c525ed-325e-4a91-bbdd-21b8a872fe54"]}],"mendeley":{"formattedCitation":"[84]","plainTextFormattedCitation":"[84]","previouslyFormattedCitation":"[86]"},"properties":{"noteIndex":0},"schema":"https://github.com/citation-style-language/schema/raw/master/csl-citation.json"}</w:instrText>
      </w:r>
      <w:r w:rsidR="00A458E5">
        <w:fldChar w:fldCharType="separate"/>
      </w:r>
      <w:r w:rsidR="00E27656" w:rsidRPr="00E27656">
        <w:rPr>
          <w:noProof/>
        </w:rPr>
        <w:t>[84]</w:t>
      </w:r>
      <w:r w:rsidR="00A458E5">
        <w:fldChar w:fldCharType="end"/>
      </w:r>
      <w:r w:rsidR="00A458E5">
        <w:fldChar w:fldCharType="begin" w:fldLock="1"/>
      </w:r>
      <w:r w:rsidR="00E27656">
        <w:instrText>ADDIN CSL_CITATION {"citationItems":[{"id":"ITEM-1","itemData":{"DOI":"10.1016/j.cemconres.2011.05.002","ISSN":"00088846","abstract":"The hydration and the microstructure of three alkali activated slags (AAS) with MgO contents between 8 and 13 wt.% are investigated. The slags were hydrated in the presence of two different alkaline activators, NaOH and Na 2SiO3•5H2O (WG). Higher MgO content of the slag resulted in a faster reaction and higher compressive strengths during the first days. The formation of C(- A)-S-H and of a hydrotalcite-like phase was observed in all samples by X-ray diffraction (XRD), thermal analysis (TGA) and scanning electron microscopy (SEM) techniques. Increasing the MgO content of the slag from 8 to 13% increased the amount of hydrotalcite and lowered the Al uptake by C-S-H resulting in 9% higher volume of the hydrates and a 50 to 80% increase of the compressive strength after 28 days and longer for WG activated slag pastes. For NaOH activated slags only a slight increase of the compressive strength was measured. © 2011 Elsevier Ltd.","author":[{"dropping-particle":"Ben","family":"Haha","given":"M.","non-dropping-particle":"","parse-names":false,"suffix":""},{"dropping-particle":"","family":"Lothenbach","given":"B.","non-dropping-particle":"","parse-names":false,"suffix":""},{"dropping-particle":"","family":"Saout","given":"G.","non-dropping-particle":"Le","parse-names":false,"suffix":""},{"dropping-particle":"","family":"Winnefeld","given":"F.","non-dropping-particle":"","parse-names":false,"suffix":""}],"container-title":"Cement and Concrete Research","id":"ITEM-1","issue":"9","issued":{"date-parts":[["2011"]]},"page":"955-963","publisher":"Elsevier Ltd","title":"Influence of slag chemistry on the hydration of alkali-activated blast-furnace slag - Part I: Effect of MgO","type":"article-journal","volume":"41"},"uris":["http://www.mendeley.com/documents/?uuid=f5ac7d80-b047-47a6-a889-59c793f53d94"]}],"mendeley":{"formattedCitation":"[85]","plainTextFormattedCitation":"[85]","previouslyFormattedCitation":"[87]"},"properties":{"noteIndex":0},"schema":"https://github.com/citation-style-language/schema/raw/master/csl-citation.json"}</w:instrText>
      </w:r>
      <w:r w:rsidR="00A458E5">
        <w:fldChar w:fldCharType="separate"/>
      </w:r>
      <w:r w:rsidR="00E27656" w:rsidRPr="00E27656">
        <w:rPr>
          <w:noProof/>
        </w:rPr>
        <w:t>[85]</w:t>
      </w:r>
      <w:r w:rsidR="00A458E5">
        <w:fldChar w:fldCharType="end"/>
      </w:r>
      <w:r w:rsidR="00A458E5">
        <w:fldChar w:fldCharType="begin" w:fldLock="1"/>
      </w:r>
      <w:r w:rsidR="002D77F2">
        <w:instrText>ADDIN CSL_CITATION {"citationItems":[{"id":"ITEM-1","itemData":{"DOI":"10.1111/j.1551-2916.2008.02787.x","ISSN":"00027820","abstract":"This paper presents a discussion of the ability to design raw materials for use in geopolymers. To provide a \"green\" material to complement existing cement binders, as well as in the interests of waste beneficiation, various potential means of tailoring geopolymer precursor chemistry and particle behavior are outlined. The opportunities presented by the development of one-part \"just add water\" geopolymer formulations are identified as exceeding the potential of the traditional two-part (solid plus alkaline activator solution) mix design. The key roles played by network-modifying (alkali and alkaline earth) cations and alumina in rendering glassy phases \"ideal\" for geopolymerization are discussed, and the potential value of ASTM Class C ashes in synthesis of high-performance geopolymers becomes evident. This provides a significant step toward the development of international standards for the application of geopolymer binders in the construction industry worldwide, and raises a number of important challenges for researchers in the field of geopolymer and cement technology. © 2008 The American Ceramic Society.","author":[{"dropping-particle":"","family":"Duxson","given":"Peter","non-dropping-particle":"","parse-names":false,"suffix":""},{"dropping-particle":"","family":"Provis","given":"John L.","non-dropping-particle":"","parse-names":false,"suffix":""}],"container-title":"Journal of the American Ceramic Society","id":"ITEM-1","issue":"12","issued":{"date-parts":[["2008"]]},"page":"3864-3869","title":"Designing precursors for geopolymer cements","type":"article-journal","volume":"91"},"uris":["http://www.mendeley.com/documents/?uuid=e49ac1fb-4ed8-4185-95f6-8fec598768be"]}],"mendeley":{"formattedCitation":"[4]","plainTextFormattedCitation":"[4]","previouslyFormattedCitation":"[4]"},"properties":{"noteIndex":0},"schema":"https://github.com/citation-style-language/schema/raw/master/csl-citation.json"}</w:instrText>
      </w:r>
      <w:r w:rsidR="00A458E5">
        <w:fldChar w:fldCharType="separate"/>
      </w:r>
      <w:r w:rsidR="002D77F2" w:rsidRPr="002D77F2">
        <w:rPr>
          <w:noProof/>
        </w:rPr>
        <w:t>[4]</w:t>
      </w:r>
      <w:r w:rsidR="00A458E5">
        <w:fldChar w:fldCharType="end"/>
      </w:r>
      <w:r w:rsidR="00A458E5">
        <w:fldChar w:fldCharType="begin" w:fldLock="1"/>
      </w:r>
      <w:r w:rsidR="00E27656">
        <w:instrText>ADDIN CSL_CITATION {"citationItems":[{"id":"ITEM-1","itemData":{"DOI":"10.1016/j.cemconres.2017.10.001","ISSN":"00088846","abstract":"Alkali-activated materials (AAM) are recognized as potential alternatives to ordinary Portland cement (OPC) in order to limit CO2 emissions as well as beneficiate several wastes into useful products. However, the alkali activation process involves concentrated aqueous alkali solutions, which are corrosive, viscous, and, as such, difficult to handle and not user friendly. Consequently, the development of so-called one-part or “just add water” AAM may have greater potential than the conventional two-part AAM, especially in cast-in-situ applications. One-part AAM involves a dry mix that consists of a solid aluminosilicate precursor, a solid alkali source, and possible admixtures to which water is added, similar to the preparation of OPC. The dry mix can be prepared at elevated temperatures to facilitate the reactivity of certain raw materials. This review discusses current studies of one-part AAMs in terms of raw materials, activators, additives, mechanical and physical properties, curing mechanisms, hydration products, and environmental impacts.","author":[{"dropping-particle":"","family":"Luukkonen","given":"Tero","non-dropping-particle":"","parse-names":false,"suffix":""},{"dropping-particle":"","family":"Abdollahnejad","given":"Zahra","non-dropping-particle":"","parse-names":false,"suffix":""},{"dropping-particle":"","family":"Yliniemi","given":"Juho","non-dropping-particle":"","parse-names":false,"suffix":""},{"dropping-particle":"","family":"Kinnunen","given":"Paivo","non-dropping-particle":"","parse-names":false,"suffix":""},{"dropping-particle":"","family":"Illikainen","given":"Mirja","non-dropping-particle":"","parse-names":false,"suffix":""}],"container-title":"Cement and Concrete Research","id":"ITEM-1","issue":"September 2017","issued":{"date-parts":[["2018"]]},"page":"21-34","title":"One-part alkali-activated materials: A review","type":"article-journal","volume":"103"},"uris":["http://www.mendeley.com/documents/?uuid=cedf1ad8-daca-4109-8b7b-2ab9b0c7077d"]}],"mendeley":{"formattedCitation":"[86]","plainTextFormattedCitation":"[86]","previouslyFormattedCitation":"[88]"},"properties":{"noteIndex":0},"schema":"https://github.com/citation-style-language/schema/raw/master/csl-citation.json"}</w:instrText>
      </w:r>
      <w:r w:rsidR="00A458E5">
        <w:fldChar w:fldCharType="separate"/>
      </w:r>
      <w:r w:rsidR="00E27656" w:rsidRPr="00E27656">
        <w:rPr>
          <w:noProof/>
        </w:rPr>
        <w:t>[86]</w:t>
      </w:r>
      <w:r w:rsidR="00A458E5">
        <w:fldChar w:fldCharType="end"/>
      </w:r>
      <w:r w:rsidR="00B600D8">
        <w:t>. A</w:t>
      </w:r>
      <w:r w:rsidR="0080369A">
        <w:t xml:space="preserve"> few</w:t>
      </w:r>
      <w:r w:rsidR="00B24D8E">
        <w:t xml:space="preserve"> recent research further </w:t>
      </w:r>
      <w:r w:rsidR="006E0E55">
        <w:t>well</w:t>
      </w:r>
      <w:r w:rsidR="00797D8A">
        <w:t xml:space="preserve"> </w:t>
      </w:r>
      <w:r w:rsidR="00396E17">
        <w:t>progressed</w:t>
      </w:r>
      <w:r w:rsidR="00B24D8E">
        <w:t xml:space="preserve"> to establish a </w:t>
      </w:r>
      <w:r w:rsidR="00396E17">
        <w:t>composition</w:t>
      </w:r>
      <w:r w:rsidR="00060205">
        <w:t>-</w:t>
      </w:r>
      <w:r w:rsidR="00C27022">
        <w:t>performance</w:t>
      </w:r>
      <w:r w:rsidR="00060205">
        <w:t xml:space="preserve"> </w:t>
      </w:r>
      <w:r w:rsidR="00423EF4">
        <w:t>relationship</w:t>
      </w:r>
      <w:r w:rsidR="00060205">
        <w:t xml:space="preserve"> in </w:t>
      </w:r>
      <w:r w:rsidR="000205F9">
        <w:t>AA</w:t>
      </w:r>
      <w:r w:rsidR="00B276D0">
        <w:t>M</w:t>
      </w:r>
      <w:r w:rsidR="00060205">
        <w:t>s</w:t>
      </w:r>
      <w:r w:rsidR="00310261">
        <w:t xml:space="preserve"> </w:t>
      </w:r>
      <w:r w:rsidR="002E3EE4">
        <w:t xml:space="preserve">by analyzing </w:t>
      </w:r>
      <w:r w:rsidR="0080369A">
        <w:t>the big data collected from literature</w:t>
      </w:r>
      <w:r w:rsidR="007C67C4">
        <w:t xml:space="preserve"> </w:t>
      </w:r>
      <w:r w:rsidR="00990725">
        <w:fldChar w:fldCharType="begin" w:fldLock="1"/>
      </w:r>
      <w:r w:rsidR="00E27656">
        <w:instrText>ADDIN CSL_CITATION {"citationItems":[{"id":"ITEM-1","itemData":{"DOI":"10.1016/j.conbuildmat.2021.126103","ISSN":"09500618","abstract":"Alkali-activated materials (AAMs) have emerged as promising alternative binders to curb carbon dioxide emissions from portland cement production and decarbonize concrete construction. Wide-ranging research has been undertaken to explore diverse AAMs formulations. However, predicting the engineering properties of AAMs using traditional empirical and statistical methods is still hampered by inaccuracy and incertitude. This study proposes a chemistry-informed machine learning (ML) model to estimate the compressive strength of AAMs based on their mixture proportions and the chemical compositions of their precursors and activators. Purposefully, a comprehensive dataset encompassing 676 mixture design examples was extracted from peer-reviewed published research studies. A chemistry-based feature engineering was implemented to elevate the prediction performance of four applied ML models, including support vector machine, random forest, extra trees, and gradient boosting. Consequently, accurate predictions were achieved with a low mean absolute error of 3.228 MPa. In addition, extensive computational experiments were performed using the best predictive model to unravel the impact of several mixture design variables on the compressive strength development of AAMs. Accordingly, the effect of the formulation of the precursor and activator on the compressive strength was broadly examined, and the results were thoroughly scrutinized.","author":[{"dropping-particle":"V.","family":"Zhang","given":"Lei","non-dropping-particle":"","parse-names":false,"suffix":""},{"dropping-particle":"","family":"Marani","given":"Afshin","non-dropping-particle":"","parse-names":false,"suffix":""},{"dropping-particle":"","family":"Nehdi","given":"Moncef L.","non-dropping-particle":"","parse-names":false,"suffix":""}],"container-title":"Construction and Building Materials","id":"ITEM-1","issue":"September 2021","issued":{"date-parts":[["2022"]]},"page":"126103","publisher":"Elsevier Ltd","title":"Chemistry-informed machine learning prediction of compressive strength for alkali-activated materials","type":"article-journal","volume":"316"},"uris":["http://www.mendeley.com/documents/?uuid=8de17740-1760-4745-8a4e-ae857f40e7a9"]}],"mendeley":{"formattedCitation":"[19]","plainTextFormattedCitation":"[19]","previouslyFormattedCitation":"[19]"},"properties":{"noteIndex":0},"schema":"https://github.com/citation-style-language/schema/raw/master/csl-citation.json"}</w:instrText>
      </w:r>
      <w:r w:rsidR="00990725">
        <w:fldChar w:fldCharType="separate"/>
      </w:r>
      <w:r w:rsidR="00117F32" w:rsidRPr="00117F32">
        <w:rPr>
          <w:noProof/>
        </w:rPr>
        <w:t>[19]</w:t>
      </w:r>
      <w:r w:rsidR="00990725">
        <w:fldChar w:fldCharType="end"/>
      </w:r>
      <w:r w:rsidR="00990725">
        <w:fldChar w:fldCharType="begin" w:fldLock="1"/>
      </w:r>
      <w:r w:rsidR="00E27656">
        <w:instrText>ADDIN CSL_CITATION {"citationItems":[{"id":"ITEM-1","itemData":{"DOI":"10.1016/j.compositesb.2021.108801","ISSN":"13598368","abstract":"Alkali-activation is one of the most promising routes for utilisation of versatile aluminosilicate resources. However, the variations of chemical compositions in these resources have increased the challenge of designing alkali-activated materials (AAMs) with multiple sources, posing the demand for establishing composition-property correlations that can represent a wide range of AAMs. This study proposes a data-driven approach to develop such composition-property correlations combining machine learning with global sensitivity analysis and thermodynamic modelling. The strength performance of alkali-activated concretes was investigated for a benchmark study (196 data inputs). The impact of the five key chemical compositions, CaO–SiO2–Al2O3–MgO–Na2O, has been assessed. The results show that despite the use of different aluminosilicate precursors, there appear to be coherent connections between bulk binder chemical compositions, phase assemblages, and the performance of AAMs. The composition-property correlations established via machine learning can be used to facilitate the on-demand design of AAMs utilising varying aluminosilicate resources.","author":[{"dropping-particle":"","family":"Ke","given":"Xinyuan","non-dropping-particle":"","parse-names":false,"suffix":""},{"dropping-particle":"","family":"Duan","given":"Yu","non-dropping-particle":"","parse-names":false,"suffix":""}],"container-title":"Composites Part B: Engineering","id":"ITEM-1","issue":"November 2020","issued":{"date-parts":[["2021"]]},"page":"108801","publisher":"Elsevier Ltd","title":"Coupling machine learning with thermodynamic modelling to develop a composition-property model for alkali-activated materials","type":"article-journal","volume":"216"},"uris":["http://www.mendeley.com/documents/?uuid=945465bd-a506-4e86-9750-96e129323410"]}],"mendeley":{"formattedCitation":"[18]","plainTextFormattedCitation":"[18]","previouslyFormattedCitation":"[18]"},"properties":{"noteIndex":0},"schema":"https://github.com/citation-style-language/schema/raw/master/csl-citation.json"}</w:instrText>
      </w:r>
      <w:r w:rsidR="00990725">
        <w:fldChar w:fldCharType="separate"/>
      </w:r>
      <w:r w:rsidR="00117F32" w:rsidRPr="00117F32">
        <w:rPr>
          <w:noProof/>
        </w:rPr>
        <w:t>[18]</w:t>
      </w:r>
      <w:r w:rsidR="00990725">
        <w:fldChar w:fldCharType="end"/>
      </w:r>
      <w:r w:rsidR="007445B9">
        <w:t>.</w:t>
      </w:r>
      <w:r w:rsidR="007E615E">
        <w:t xml:space="preserve"> </w:t>
      </w:r>
      <w:r w:rsidR="00962F10">
        <w:t>Apart from that, h</w:t>
      </w:r>
      <w:r w:rsidR="00CF00A0">
        <w:t xml:space="preserve">owever, it </w:t>
      </w:r>
      <w:r w:rsidR="00F91A6B">
        <w:t xml:space="preserve">should </w:t>
      </w:r>
      <w:r w:rsidR="006E0E55">
        <w:t xml:space="preserve">be </w:t>
      </w:r>
      <w:r w:rsidR="00F91A6B">
        <w:t>noticed that the reactivity</w:t>
      </w:r>
      <w:r w:rsidR="00B929B2">
        <w:t xml:space="preserve"> in</w:t>
      </w:r>
      <w:r w:rsidR="00F91A6B">
        <w:t xml:space="preserve"> </w:t>
      </w:r>
      <w:r w:rsidR="00616102">
        <w:t>AAC</w:t>
      </w:r>
      <w:r w:rsidR="00F91A6B">
        <w:t xml:space="preserve">s </w:t>
      </w:r>
      <w:r w:rsidR="002E19B9">
        <w:t xml:space="preserve">could </w:t>
      </w:r>
      <w:r w:rsidR="0029088A">
        <w:t>be</w:t>
      </w:r>
      <w:r w:rsidR="002E19B9">
        <w:t xml:space="preserve"> affected by other factors such as the </w:t>
      </w:r>
      <w:r w:rsidR="00C8665B">
        <w:t>amorphous content and particle fineness of precursors,</w:t>
      </w:r>
      <w:r w:rsidR="00EA47DF">
        <w:t xml:space="preserve"> </w:t>
      </w:r>
      <w:r w:rsidR="00962F10">
        <w:t>as well as the complex interactions between various precursors and activators.</w:t>
      </w:r>
      <w:r w:rsidR="00A11DBD">
        <w:t xml:space="preserve"> </w:t>
      </w:r>
      <w:r w:rsidR="00FF1422">
        <w:t>Hence,</w:t>
      </w:r>
      <w:r w:rsidR="00A11DBD">
        <w:t xml:space="preserve"> a systematic </w:t>
      </w:r>
      <w:r w:rsidR="007A64B4">
        <w:t xml:space="preserve">classification </w:t>
      </w:r>
      <w:r w:rsidR="007A2BCD">
        <w:t xml:space="preserve">of </w:t>
      </w:r>
      <w:r w:rsidR="004962E6">
        <w:t>AAM</w:t>
      </w:r>
      <w:r w:rsidR="007A2BCD">
        <w:t xml:space="preserve"> binders is</w:t>
      </w:r>
      <w:r w:rsidR="008F0AC0">
        <w:t xml:space="preserve"> in urgent demand </w:t>
      </w:r>
      <w:r w:rsidR="0030211E">
        <w:t xml:space="preserve">to </w:t>
      </w:r>
      <w:r w:rsidR="0010440A">
        <w:t xml:space="preserve">assist </w:t>
      </w:r>
      <w:r w:rsidR="009D789C">
        <w:t xml:space="preserve">global </w:t>
      </w:r>
      <w:r w:rsidR="00FF1422">
        <w:t xml:space="preserve">data </w:t>
      </w:r>
      <w:r w:rsidR="009D789C">
        <w:t>integrations from the literature with local</w:t>
      </w:r>
      <w:r w:rsidR="0029088A">
        <w:t>ly available raw</w:t>
      </w:r>
      <w:r w:rsidR="009D789C">
        <w:t xml:space="preserve"> materials</w:t>
      </w:r>
      <w:r w:rsidR="00FF1422">
        <w:t xml:space="preserve">, which </w:t>
      </w:r>
      <w:r w:rsidR="009D789C">
        <w:t>promotes</w:t>
      </w:r>
      <w:r w:rsidR="00FF1422">
        <w:t xml:space="preserve"> the development of more reliable predictive model</w:t>
      </w:r>
      <w:r w:rsidR="0029088A">
        <w:t>s</w:t>
      </w:r>
      <w:r w:rsidR="00FF1422">
        <w:t xml:space="preserve"> and design code</w:t>
      </w:r>
      <w:r w:rsidR="0029088A">
        <w:t>s</w:t>
      </w:r>
      <w:r w:rsidR="0010440A">
        <w:t>.</w:t>
      </w:r>
      <w:r w:rsidR="00DA11D2">
        <w:t xml:space="preserve"> In view of </w:t>
      </w:r>
      <w:r w:rsidR="00B929B2">
        <w:t xml:space="preserve">the application of PC and </w:t>
      </w:r>
      <w:r w:rsidR="00DA11D2">
        <w:t>one-part AAMs</w:t>
      </w:r>
      <w:r w:rsidR="00B44A70">
        <w:t xml:space="preserve"> </w:t>
      </w:r>
      <w:r w:rsidR="009D789C">
        <w:t xml:space="preserve">(‘just add water’ </w:t>
      </w:r>
      <w:r w:rsidR="0029088A">
        <w:t>like</w:t>
      </w:r>
      <w:r w:rsidR="009D789C">
        <w:t xml:space="preserve"> PC materials) </w:t>
      </w:r>
      <w:r w:rsidR="00B44A70">
        <w:fldChar w:fldCharType="begin" w:fldLock="1"/>
      </w:r>
      <w:r w:rsidR="00E27656">
        <w:instrText>ADDIN CSL_CITATION {"citationItems":[{"id":"ITEM-1","itemData":{"DOI":"10.1016/j.cemconres.2017.10.001","ISSN":"00088846","abstract":"Alkali-activated materials (AAM) are recognized as potential alternatives to ordinary Portland cement (OPC) in order to limit CO2 emissions as well as beneficiate several wastes into useful products. However, the alkali activation process involves concentrated aqueous alkali solutions, which are corrosive, viscous, and, as such, difficult to handle and not user friendly. Consequently, the development of so-called one-part or “just add water” AAM may have greater potential than the conventional two-part AAM, especially in cast-in-situ applications. One-part AAM involves a dry mix that consists of a solid aluminosilicate precursor, a solid alkali source, and possible admixtures to which water is added, similar to the preparation of OPC. The dry mix can be prepared at elevated temperatures to facilitate the reactivity of certain raw materials. This review discusses current studies of one-part AAMs in terms of raw materials, activators, additives, mechanical and physical properties, curing mechanisms, hydration products, and environmental impacts.","author":[{"dropping-particle":"","family":"Luukkonen","given":"Tero","non-dropping-particle":"","parse-names":false,"suffix":""},{"dropping-particle":"","family":"Abdollahnejad","given":"Zahra","non-dropping-particle":"","parse-names":false,"suffix":""},{"dropping-particle":"","family":"Yliniemi","given":"Juho","non-dropping-particle":"","parse-names":false,"suffix":""},{"dropping-particle":"","family":"Kinnunen","given":"Paivo","non-dropping-particle":"","parse-names":false,"suffix":""},{"dropping-particle":"","family":"Illikainen","given":"Mirja","non-dropping-particle":"","parse-names":false,"suffix":""}],"container-title":"Cement and Concrete Research","id":"ITEM-1","issue":"September 2017","issued":{"date-parts":[["2018"]]},"page":"21-34","title":"One-part alkali-activated materials: A review","type":"article-journal","volume":"103"},"uris":["http://www.mendeley.com/documents/?uuid=cedf1ad8-daca-4109-8b7b-2ab9b0c7077d"]}],"mendeley":{"formattedCitation":"[86]","plainTextFormattedCitation":"[86]","previouslyFormattedCitation":"[88]"},"properties":{"noteIndex":0},"schema":"https://github.com/citation-style-language/schema/raw/master/csl-citation.json"}</w:instrText>
      </w:r>
      <w:r w:rsidR="00B44A70">
        <w:fldChar w:fldCharType="separate"/>
      </w:r>
      <w:r w:rsidR="00E27656" w:rsidRPr="00E27656">
        <w:rPr>
          <w:noProof/>
        </w:rPr>
        <w:t>[86]</w:t>
      </w:r>
      <w:r w:rsidR="00B44A70">
        <w:fldChar w:fldCharType="end"/>
      </w:r>
      <w:r w:rsidR="00DA11D2">
        <w:t>, th</w:t>
      </w:r>
      <w:r w:rsidR="00CD56E4">
        <w:t>e classification could be potentially achieved by assessing combination</w:t>
      </w:r>
      <w:r w:rsidR="001D28B8">
        <w:t>s</w:t>
      </w:r>
      <w:r w:rsidR="00CD56E4">
        <w:t xml:space="preserve"> </w:t>
      </w:r>
      <w:r w:rsidR="001D28B8">
        <w:t>of precursors and activators</w:t>
      </w:r>
      <w:r w:rsidR="001E67A8">
        <w:t xml:space="preserve"> in standard mixtures</w:t>
      </w:r>
      <w:r w:rsidR="00BE019A">
        <w:t>.</w:t>
      </w:r>
    </w:p>
    <w:p w14:paraId="3CC8017B" w14:textId="7840EA11" w:rsidR="00740C8A" w:rsidRPr="00337B04" w:rsidRDefault="00AD5C85" w:rsidP="00871AB2">
      <w:r>
        <w:t>The AI concrete mix optimization based on ML algorithms has attracted attention in recent years</w:t>
      </w:r>
      <w:r w:rsidR="0072553D">
        <w:t xml:space="preserve"> </w:t>
      </w:r>
      <w:r w:rsidR="0072553D">
        <w:fldChar w:fldCharType="begin" w:fldLock="1"/>
      </w:r>
      <w:r w:rsidR="00E27656">
        <w:instrText>ADDIN CSL_CITATION {"citationItems":[{"id":"ITEM-1","itemData":{"ISSN":"0008-8846","author":[{"dropping-particle":"","family":"DeRousseau","given":"M A","non-dropping-particle":"","parse-names":false,"suffix":""},{"dropping-particle":"","family":"Kasprzyk","given":"J R","non-dropping-particle":"","parse-names":false,"suffix":""},{"dropping-particle":"V","family":"Srubar Iii","given":"W","non-dropping-particle":"","parse-names":false,"suffix":""}],"container-title":"Cement and Concrete Research","id":"ITEM-1","issued":{"date-parts":[["2018"]]},"page":"42-53","publisher":"Elsevier","title":"Computational design optimization of concrete mixtures: A review","type":"article-journal","volume":"109"},"uris":["http://www.mendeley.com/documents/?uuid=e0271169-29ed-4738-a6db-c92a935d326a"]}],"mendeley":{"formattedCitation":"[87]","plainTextFormattedCitation":"[87]","previouslyFormattedCitation":"[89]"},"properties":{"noteIndex":0},"schema":"https://github.com/citation-style-language/schema/raw/master/csl-citation.json"}</w:instrText>
      </w:r>
      <w:r w:rsidR="0072553D">
        <w:fldChar w:fldCharType="separate"/>
      </w:r>
      <w:r w:rsidR="00E27656" w:rsidRPr="00E27656">
        <w:rPr>
          <w:noProof/>
        </w:rPr>
        <w:t>[87]</w:t>
      </w:r>
      <w:r w:rsidR="0072553D">
        <w:fldChar w:fldCharType="end"/>
      </w:r>
      <w:r>
        <w:t>, which saves laboratory works from trial mixes as compared to</w:t>
      </w:r>
      <w:r w:rsidR="0072553D">
        <w:t xml:space="preserve"> the</w:t>
      </w:r>
      <w:r>
        <w:t xml:space="preserve"> conventional optimization</w:t>
      </w:r>
      <w:r w:rsidR="0072553D">
        <w:t xml:space="preserve"> approach</w:t>
      </w:r>
      <w:r>
        <w:t>.</w:t>
      </w:r>
      <w:r w:rsidR="0072553D">
        <w:t xml:space="preserve"> With the develop</w:t>
      </w:r>
      <w:r w:rsidR="00074467">
        <w:t>ment</w:t>
      </w:r>
      <w:r w:rsidR="0072553D">
        <w:t xml:space="preserve"> of multi-objective optimization algorithms</w:t>
      </w:r>
      <w:r w:rsidR="002A6261">
        <w:t xml:space="preserve"> </w:t>
      </w:r>
      <w:r w:rsidR="002A6261">
        <w:fldChar w:fldCharType="begin" w:fldLock="1"/>
      </w:r>
      <w:r w:rsidR="00E27656">
        <w:instrText>ADDIN CSL_CITATION {"citationItems":[{"id":"ITEM-1","itemData":{"ISBN":"1461555639","author":[{"dropping-particle":"","family":"Miettinen","given":"Kaisa","non-dropping-particle":"","parse-names":false,"suffix":""}],"id":"ITEM-1","issued":{"date-parts":[["2012"]]},"publisher":"Springer Science &amp; Business Media","title":"Nonlinear multiobjective optimization","type":"book","volume":"12"},"uris":["http://www.mendeley.com/documents/?uuid=eded0794-e2c5-4389-9dae-0f0ad062e669"]}],"mendeley":{"formattedCitation":"[88]","plainTextFormattedCitation":"[88]","previouslyFormattedCitation":"[90]"},"properties":{"noteIndex":0},"schema":"https://github.com/citation-style-language/schema/raw/master/csl-citation.json"}</w:instrText>
      </w:r>
      <w:r w:rsidR="002A6261">
        <w:fldChar w:fldCharType="separate"/>
      </w:r>
      <w:r w:rsidR="00E27656" w:rsidRPr="00E27656">
        <w:rPr>
          <w:noProof/>
        </w:rPr>
        <w:t>[88]</w:t>
      </w:r>
      <w:r w:rsidR="002A6261">
        <w:fldChar w:fldCharType="end"/>
      </w:r>
      <w:r w:rsidR="0072553D">
        <w:t xml:space="preserve">, the </w:t>
      </w:r>
      <w:r w:rsidR="00074467">
        <w:t xml:space="preserve">variations in </w:t>
      </w:r>
      <w:r w:rsidR="0072553D">
        <w:t xml:space="preserve">concrete </w:t>
      </w:r>
      <w:r w:rsidR="00074467">
        <w:t>performances in terms of</w:t>
      </w:r>
      <w:r w:rsidR="0072553D">
        <w:t xml:space="preserve"> strength, workability, </w:t>
      </w:r>
      <w:r w:rsidR="00074467">
        <w:t xml:space="preserve">cost, carbon footprint, etc. could be </w:t>
      </w:r>
      <w:r w:rsidR="00535FD0">
        <w:t xml:space="preserve">more </w:t>
      </w:r>
      <w:r w:rsidR="00074467">
        <w:t xml:space="preserve">easily </w:t>
      </w:r>
      <w:r w:rsidR="005220E9">
        <w:t>evaluated</w:t>
      </w:r>
      <w:r w:rsidR="002A6261">
        <w:t xml:space="preserve"> </w:t>
      </w:r>
      <w:r w:rsidR="002A6261">
        <w:fldChar w:fldCharType="begin" w:fldLock="1"/>
      </w:r>
      <w:r w:rsidR="00E27656">
        <w:instrText>ADDIN CSL_CITATION {"citationItems":[{"id":"ITEM-1","itemData":{"DOI":"10.1016/j.conbuildmat.2020.119208","ISSN":"09500618","abstract":"For the optimization of concrete mixture proportions, multiple objectives (e.g., strength, cost, slump) with many variables (e.g., concrete components) under highly nonlinear constraints need to be optimized simultaneously. The current single-objective optimization models are not applicable to multi-objective optimization (MOO). This study proposes an MOO method based on machine learning (ML) and metaheuristic algorithms to optimize concrete mixture proportions. First, the performances of different ML models in the prediction of concrete objectives are compared on data sets collected from the published literature. The winner is selected as the objective function for the optimization procedure. In the optimization step, a multi-objective particle swarm optimization algorithm is used to optimize mixture proportions to achieve optimal objectives. The results show that the backpropagation neural network has better performance on continuous data (e.g., strength), whereas the random forest algorithm has higher prediction accuracy on more discrete data (e.g., slump). The Pareto fronts of a bi-objective mixture optimization problem for high-performance concrete and a tri-objective mixture optimization problem for plastic concrete are successfully obtained by the MOO model. The MOO model can serve as a design guide to facilitate decision-making before the construction phase.","author":[{"dropping-particle":"","family":"Zhang","given":"Junfei","non-dropping-particle":"","parse-names":false,"suffix":""},{"dropping-particle":"","family":"Huang","given":"Yimiao","non-dropping-particle":"","parse-names":false,"suffix":""},{"dropping-particle":"","family":"Wang","given":"Yuhang","non-dropping-particle":"","parse-names":false,"suffix":""},{"dropping-particle":"","family":"Ma","given":"Guowei","non-dropping-particle":"","parse-names":false,"suffix":""}],"container-title":"Construction and Building Materials","id":"ITEM-1","issued":{"date-parts":[["2020"]]},"page":"119208","publisher":"Elsevier Ltd","title":"Multi-objective optimization of concrete mixture proportions using machine learning and metaheuristic algorithms","type":"article-journal","volume":"253"},"uris":["http://www.mendeley.com/documents/?uuid=742ce783-f530-4dfa-969b-45d66330bde1"]}],"mendeley":{"formattedCitation":"[89]","plainTextFormattedCitation":"[89]","previouslyFormattedCitation":"[91]"},"properties":{"noteIndex":0},"schema":"https://github.com/citation-style-language/schema/raw/master/csl-citation.json"}</w:instrText>
      </w:r>
      <w:r w:rsidR="002A6261">
        <w:fldChar w:fldCharType="separate"/>
      </w:r>
      <w:r w:rsidR="00E27656" w:rsidRPr="00E27656">
        <w:rPr>
          <w:noProof/>
        </w:rPr>
        <w:t>[89]</w:t>
      </w:r>
      <w:r w:rsidR="002A6261">
        <w:fldChar w:fldCharType="end"/>
      </w:r>
      <w:r w:rsidR="00074467">
        <w:t>.</w:t>
      </w:r>
      <w:r w:rsidR="002A6261">
        <w:t xml:space="preserve"> This study</w:t>
      </w:r>
      <w:r w:rsidR="00871AB2">
        <w:t xml:space="preserve"> further</w:t>
      </w:r>
      <w:r w:rsidR="002A6261">
        <w:t xml:space="preserve"> provided a</w:t>
      </w:r>
      <w:r w:rsidR="00871AB2">
        <w:t>n inverse</w:t>
      </w:r>
      <w:r w:rsidR="002A6261">
        <w:t xml:space="preserve"> single-objective mix optimization on </w:t>
      </w:r>
      <w:r w:rsidR="00913615">
        <w:t>AAC</w:t>
      </w:r>
      <w:r w:rsidR="002A6261">
        <w:t xml:space="preserve">s </w:t>
      </w:r>
      <w:r w:rsidR="002A6261">
        <w:lastRenderedPageBreak/>
        <w:t xml:space="preserve">through grid searching, which </w:t>
      </w:r>
      <w:r w:rsidR="00871AB2">
        <w:t>gives</w:t>
      </w:r>
      <w:r w:rsidR="002A6261">
        <w:t xml:space="preserve"> the optimal predictor variables by specifying demands of concrete performance.</w:t>
      </w:r>
      <w:r w:rsidR="00871AB2">
        <w:t xml:space="preserve"> However, it might be time-consuming and even unrealistic to provide global mix design optimizations </w:t>
      </w:r>
      <w:r w:rsidR="00535FD0">
        <w:t xml:space="preserve">simultaneously </w:t>
      </w:r>
      <w:r w:rsidR="00871AB2">
        <w:t xml:space="preserve">with multiple </w:t>
      </w:r>
      <w:r w:rsidR="00D811C7">
        <w:t>design parameters</w:t>
      </w:r>
      <w:r w:rsidR="00871AB2">
        <w:t xml:space="preserve"> in a complex </w:t>
      </w:r>
      <w:r w:rsidR="00913615">
        <w:t>AAC</w:t>
      </w:r>
      <w:r w:rsidR="00871AB2">
        <w:t xml:space="preserve"> system</w:t>
      </w:r>
      <w:r w:rsidR="00062933">
        <w:t xml:space="preserve"> by using grid search</w:t>
      </w:r>
      <w:r w:rsidR="00871AB2">
        <w:t xml:space="preserve">. This issue </w:t>
      </w:r>
      <w:r w:rsidR="00062933">
        <w:t xml:space="preserve">might be </w:t>
      </w:r>
      <w:r w:rsidR="00871AB2">
        <w:t>solved with more advanced multi</w:t>
      </w:r>
      <w:r w:rsidR="00062933">
        <w:t>-</w:t>
      </w:r>
      <w:r w:rsidR="00871AB2">
        <w:t>objective</w:t>
      </w:r>
      <w:r w:rsidR="00062933">
        <w:t xml:space="preserve"> optimization algorithm</w:t>
      </w:r>
      <w:r w:rsidR="0055647E">
        <w:t>s</w:t>
      </w:r>
      <w:r w:rsidR="00062933">
        <w:t xml:space="preserve"> </w:t>
      </w:r>
      <w:r w:rsidR="00062933">
        <w:fldChar w:fldCharType="begin" w:fldLock="1"/>
      </w:r>
      <w:r w:rsidR="00E27656">
        <w:instrText>ADDIN CSL_CITATION {"citationItems":[{"id":"ITEM-1","itemData":{"ISBN":"2640-3498","author":[{"dropping-particle":"","family":"Dong","given":"Chaosheng","non-dropping-particle":"","parse-names":false,"suffix":""},{"dropping-particle":"","family":"Zeng","given":"Bo","non-dropping-particle":"","parse-names":false,"suffix":""}],"container-title":"International Conference on Machine Learning","id":"ITEM-1","issued":{"date-parts":[["2020"]]},"page":"2648-2657","publisher":"PMLR","title":"Expert learning through generalized inverse multiobjective optimization: Models, insights, and algorithms","type":"paper-conference"},"uris":["http://www.mendeley.com/documents/?uuid=ad1285ad-d70c-4208-b5a9-d09e49fb5839"]}],"mendeley":{"formattedCitation":"[90]","plainTextFormattedCitation":"[90]","previouslyFormattedCitation":"[92]"},"properties":{"noteIndex":0},"schema":"https://github.com/citation-style-language/schema/raw/master/csl-citation.json"}</w:instrText>
      </w:r>
      <w:r w:rsidR="00062933">
        <w:fldChar w:fldCharType="separate"/>
      </w:r>
      <w:r w:rsidR="00E27656" w:rsidRPr="00E27656">
        <w:rPr>
          <w:noProof/>
        </w:rPr>
        <w:t>[90]</w:t>
      </w:r>
      <w:r w:rsidR="00062933">
        <w:fldChar w:fldCharType="end"/>
      </w:r>
      <w:r w:rsidR="00062933">
        <w:t xml:space="preserve">, which could be potentially applied as an </w:t>
      </w:r>
      <w:r w:rsidR="00913615">
        <w:t>AAC</w:t>
      </w:r>
      <w:r w:rsidR="00062933">
        <w:t xml:space="preserve"> mix design tool </w:t>
      </w:r>
      <w:r w:rsidR="00535FD0">
        <w:t xml:space="preserve">to inversely output design parameters </w:t>
      </w:r>
      <w:r w:rsidR="00062933">
        <w:t>based on a reliable predictive model.</w:t>
      </w:r>
      <w:r w:rsidR="00535FD0">
        <w:t xml:space="preserve"> More relevant research </w:t>
      </w:r>
      <w:r w:rsidR="0055647E">
        <w:t xml:space="preserve">in the field is expected to </w:t>
      </w:r>
      <w:r w:rsidR="00D811C7">
        <w:t>facilitate</w:t>
      </w:r>
      <w:r w:rsidR="0055647E">
        <w:t xml:space="preserve"> the development of AI concrete mix design and optimization</w:t>
      </w:r>
      <w:r w:rsidR="00963B2B">
        <w:t xml:space="preserve"> approaches</w:t>
      </w:r>
      <w:r w:rsidR="0055647E">
        <w:t>.</w:t>
      </w:r>
    </w:p>
    <w:p w14:paraId="58F4B580" w14:textId="37479CF1" w:rsidR="00B0130D" w:rsidRDefault="0038178D" w:rsidP="00B0130D">
      <w:pPr>
        <w:pStyle w:val="Heading1"/>
      </w:pPr>
      <w:r>
        <w:rPr>
          <w:rFonts w:hint="eastAsia"/>
        </w:rPr>
        <w:t>C</w:t>
      </w:r>
      <w:r>
        <w:t>onclusion</w:t>
      </w:r>
      <w:r w:rsidR="00740A97">
        <w:t>s</w:t>
      </w:r>
      <w:r w:rsidR="002D24DE">
        <w:t xml:space="preserve"> </w:t>
      </w:r>
    </w:p>
    <w:p w14:paraId="515CA064" w14:textId="7B663289" w:rsidR="00A13B35" w:rsidRDefault="0016361A" w:rsidP="00A13B35">
      <w:r>
        <w:t xml:space="preserve">This study </w:t>
      </w:r>
      <w:r w:rsidR="00F23BF1">
        <w:t>dedicates to</w:t>
      </w:r>
      <w:r>
        <w:t xml:space="preserve"> </w:t>
      </w:r>
      <w:r w:rsidR="005F7237">
        <w:t xml:space="preserve">establishing </w:t>
      </w:r>
      <w:r>
        <w:t>random forest</w:t>
      </w:r>
      <w:r w:rsidR="00977AAD">
        <w:t xml:space="preserve"> (RF)</w:t>
      </w:r>
      <w:r>
        <w:t xml:space="preserve"> </w:t>
      </w:r>
      <w:r w:rsidR="00F23BF1">
        <w:t xml:space="preserve">predictive </w:t>
      </w:r>
      <w:r>
        <w:t xml:space="preserve">models </w:t>
      </w:r>
      <w:r w:rsidR="00F23BF1">
        <w:t xml:space="preserve">for </w:t>
      </w:r>
      <w:r w:rsidR="001523E5">
        <w:t xml:space="preserve">the </w:t>
      </w:r>
      <w:r w:rsidR="00977AAD">
        <w:t>strength and fresh</w:t>
      </w:r>
      <w:r>
        <w:t xml:space="preserve"> properties of alkali-activated concrete</w:t>
      </w:r>
      <w:r w:rsidR="00913615">
        <w:t xml:space="preserve"> (AAC)</w:t>
      </w:r>
      <w:r w:rsidR="001653B6">
        <w:t>, which is</w:t>
      </w:r>
      <w:r>
        <w:t xml:space="preserve"> made of blast furnace slag (BFS) and coal fly ash (FA). From laboratory tests, 19</w:t>
      </w:r>
      <w:r w:rsidR="008624C7">
        <w:t>3</w:t>
      </w:r>
      <w:r>
        <w:t xml:space="preserve"> compressive strength data and 145 workability data (in terms of slump, static/dynamic yield stress, and plastic viscosity) were collected for training and validation. </w:t>
      </w:r>
      <w:r w:rsidR="00F16BE5">
        <w:t>R</w:t>
      </w:r>
      <w:r>
        <w:t xml:space="preserve">esults </w:t>
      </w:r>
      <w:r w:rsidR="003C233F">
        <w:t xml:space="preserve">show that the performance of </w:t>
      </w:r>
      <w:r w:rsidR="00913615">
        <w:t>AACs</w:t>
      </w:r>
      <w:r w:rsidR="003C233F">
        <w:t xml:space="preserve"> could be well-predicted with equivalent or even superior accuracy as compared to </w:t>
      </w:r>
      <w:r w:rsidR="00471444">
        <w:t>other predictive</w:t>
      </w:r>
      <w:r w:rsidR="003C233F">
        <w:t xml:space="preserve"> models based on machine learning algorithms. Multiple mix design </w:t>
      </w:r>
      <w:r w:rsidR="00A1652D">
        <w:t>parameters</w:t>
      </w:r>
      <w:r w:rsidR="003C233F">
        <w:t xml:space="preserve"> were assessed </w:t>
      </w:r>
      <w:r w:rsidR="00CC7EA7">
        <w:t>through</w:t>
      </w:r>
      <w:r w:rsidR="003C233F">
        <w:t xml:space="preserve"> the importance analysis integrated </w:t>
      </w:r>
      <w:r w:rsidR="005F7237">
        <w:t>with</w:t>
      </w:r>
      <w:r w:rsidR="003C233F">
        <w:t xml:space="preserve"> the model</w:t>
      </w:r>
      <w:r w:rsidR="00CC7EA7">
        <w:t>.</w:t>
      </w:r>
      <w:r w:rsidR="003C233F">
        <w:t xml:space="preserve"> </w:t>
      </w:r>
      <w:r w:rsidR="00FA4D4A">
        <w:t>The compressive strength is indicated to be</w:t>
      </w:r>
      <w:r w:rsidR="003C233F">
        <w:t xml:space="preserve"> most relevant to the curing age and silicate modulus (</w:t>
      </w:r>
      <w:proofErr w:type="spellStart"/>
      <w:r w:rsidR="003C233F">
        <w:t>Ms</w:t>
      </w:r>
      <w:proofErr w:type="spellEnd"/>
      <w:r w:rsidR="003C233F">
        <w:t xml:space="preserve">) applied, while the water content is predominant in slump values and static yield stress of </w:t>
      </w:r>
      <w:r w:rsidR="00913615">
        <w:t>AACs</w:t>
      </w:r>
      <w:r w:rsidR="003C233F">
        <w:t>.</w:t>
      </w:r>
    </w:p>
    <w:p w14:paraId="208813D1" w14:textId="61B5045D" w:rsidR="00261815" w:rsidRDefault="00261815" w:rsidP="00A13B35">
      <w:r>
        <w:t xml:space="preserve">Furthermore, an inverse single-objective optimization </w:t>
      </w:r>
      <w:r w:rsidR="005704E4">
        <w:t>in</w:t>
      </w:r>
      <w:r>
        <w:t xml:space="preserve"> </w:t>
      </w:r>
      <w:proofErr w:type="spellStart"/>
      <w:r>
        <w:t>Ms</w:t>
      </w:r>
      <w:proofErr w:type="spellEnd"/>
      <w:r>
        <w:t xml:space="preserve"> has been conducted</w:t>
      </w:r>
      <w:r w:rsidR="005704E4">
        <w:t xml:space="preserve"> based on the RF models obtained</w:t>
      </w:r>
      <w:r w:rsidR="00BA0709">
        <w:t xml:space="preserve">, as the sodium silicate </w:t>
      </w:r>
      <w:r w:rsidR="000179F2">
        <w:t xml:space="preserve">in activators is </w:t>
      </w:r>
      <w:r w:rsidR="00BD7F26">
        <w:t xml:space="preserve">one of </w:t>
      </w:r>
      <w:r w:rsidR="000179F2">
        <w:t xml:space="preserve">the </w:t>
      </w:r>
      <w:r w:rsidR="00FA4D4A">
        <w:t>primary</w:t>
      </w:r>
      <w:r w:rsidR="000179F2">
        <w:t xml:space="preserve"> source</w:t>
      </w:r>
      <w:r w:rsidR="003514EC">
        <w:t>s</w:t>
      </w:r>
      <w:r w:rsidR="000179F2">
        <w:t xml:space="preserve"> of CO</w:t>
      </w:r>
      <w:r w:rsidR="000179F2" w:rsidRPr="000179F2">
        <w:rPr>
          <w:vertAlign w:val="subscript"/>
        </w:rPr>
        <w:t>2</w:t>
      </w:r>
      <w:r w:rsidR="000179F2">
        <w:t xml:space="preserve"> emissions </w:t>
      </w:r>
      <w:r w:rsidR="003514EC">
        <w:t>in</w:t>
      </w:r>
      <w:r w:rsidR="000179F2">
        <w:t xml:space="preserve"> AACs</w:t>
      </w:r>
      <w:r>
        <w:t xml:space="preserve">. With specified workability and strength demands, a minimum </w:t>
      </w:r>
      <w:proofErr w:type="spellStart"/>
      <w:r>
        <w:t>Ms</w:t>
      </w:r>
      <w:proofErr w:type="spellEnd"/>
      <w:r>
        <w:t xml:space="preserve"> meeting all target values </w:t>
      </w:r>
      <w:r w:rsidR="005704E4">
        <w:t xml:space="preserve">is derived through optimization. </w:t>
      </w:r>
      <w:r w:rsidR="000179F2">
        <w:t>The results indicate that</w:t>
      </w:r>
      <w:r w:rsidR="005704E4">
        <w:t xml:space="preserve"> the environmental impact </w:t>
      </w:r>
      <w:r w:rsidR="00A41A4B">
        <w:t>of</w:t>
      </w:r>
      <w:r w:rsidR="005704E4">
        <w:t xml:space="preserve"> </w:t>
      </w:r>
      <w:r w:rsidR="00913615">
        <w:t>AACs</w:t>
      </w:r>
      <w:r w:rsidR="000179F2">
        <w:t xml:space="preserve"> could be</w:t>
      </w:r>
      <w:r w:rsidR="005704E4">
        <w:t xml:space="preserve"> further reduced</w:t>
      </w:r>
      <w:r w:rsidR="000179F2">
        <w:t xml:space="preserve"> with </w:t>
      </w:r>
      <w:r w:rsidR="00FA4D4A">
        <w:t xml:space="preserve">an appropriate silicate dosage obtained from </w:t>
      </w:r>
      <w:r w:rsidR="000179F2">
        <w:t>the mix optimization approach proposed</w:t>
      </w:r>
      <w:r w:rsidR="005704E4">
        <w:t xml:space="preserve">. However, multi-objective optimization </w:t>
      </w:r>
      <w:r w:rsidR="00A41A4B">
        <w:t>of</w:t>
      </w:r>
      <w:r w:rsidR="005704E4">
        <w:t xml:space="preserve"> </w:t>
      </w:r>
      <w:r w:rsidR="00913615">
        <w:t>AAC</w:t>
      </w:r>
      <w:r w:rsidR="00CA6661">
        <w:t xml:space="preserve"> </w:t>
      </w:r>
      <w:r w:rsidR="005704E4">
        <w:t>design parameters is still problematic. A comprehensive AA</w:t>
      </w:r>
      <w:r w:rsidR="00CA6661">
        <w:t>C</w:t>
      </w:r>
      <w:r w:rsidR="005704E4">
        <w:t xml:space="preserve"> mix design tool can be expected with the development of more advanced</w:t>
      </w:r>
      <w:r w:rsidR="00217A04">
        <w:t xml:space="preserve"> </w:t>
      </w:r>
      <w:r w:rsidR="005704E4">
        <w:t>multi-objective optimization algorithms and reliable predictive models.</w:t>
      </w:r>
    </w:p>
    <w:p w14:paraId="0A5DB7ED" w14:textId="59C5F08D" w:rsidR="00261815" w:rsidRDefault="00261815" w:rsidP="00A13B35"/>
    <w:p w14:paraId="3281BC9F" w14:textId="77777777" w:rsidR="000E10C8" w:rsidRPr="00C6575B" w:rsidRDefault="000E10C8" w:rsidP="000E10C8">
      <w:pPr>
        <w:pStyle w:val="Heading1"/>
        <w:numPr>
          <w:ilvl w:val="0"/>
          <w:numId w:val="0"/>
        </w:numPr>
        <w:ind w:left="432" w:hanging="432"/>
        <w:rPr>
          <w:rFonts w:cs="Times New Roman"/>
        </w:rPr>
      </w:pPr>
      <w:proofErr w:type="spellStart"/>
      <w:r w:rsidRPr="00C6575B">
        <w:rPr>
          <w:rFonts w:cs="Times New Roman"/>
        </w:rPr>
        <w:t>CRediT</w:t>
      </w:r>
      <w:proofErr w:type="spellEnd"/>
      <w:r w:rsidRPr="00C6575B">
        <w:rPr>
          <w:rFonts w:cs="Times New Roman"/>
        </w:rPr>
        <w:t xml:space="preserve"> authorship contribution statement</w:t>
      </w:r>
    </w:p>
    <w:p w14:paraId="362DE692" w14:textId="7995BFE6" w:rsidR="000E10C8" w:rsidRDefault="000E10C8" w:rsidP="000E10C8">
      <w:pPr>
        <w:rPr>
          <w:rFonts w:cs="Times New Roman"/>
        </w:rPr>
      </w:pPr>
      <w:r w:rsidRPr="00C6575B">
        <w:rPr>
          <w:rFonts w:cs="Times New Roman"/>
          <w:b/>
        </w:rPr>
        <w:t>Yubo Sun:</w:t>
      </w:r>
      <w:r w:rsidRPr="00C6575B">
        <w:rPr>
          <w:rFonts w:cs="Times New Roman"/>
        </w:rPr>
        <w:t xml:space="preserve"> Conceptualization; Methodology; Investigation; Writing - original draft.</w:t>
      </w:r>
    </w:p>
    <w:p w14:paraId="00EFDF42" w14:textId="319F8D0A" w:rsidR="000E10C8" w:rsidRPr="00C6575B" w:rsidRDefault="000E10C8" w:rsidP="000E10C8">
      <w:pPr>
        <w:rPr>
          <w:rFonts w:cs="Times New Roman"/>
        </w:rPr>
      </w:pPr>
      <w:r w:rsidRPr="000E10C8">
        <w:rPr>
          <w:rFonts w:cs="Times New Roman"/>
          <w:b/>
        </w:rPr>
        <w:t>Hao Cheng</w:t>
      </w:r>
      <w:r>
        <w:rPr>
          <w:rFonts w:cs="Times New Roman"/>
        </w:rPr>
        <w:t xml:space="preserve">: </w:t>
      </w:r>
      <w:r w:rsidRPr="00C6575B">
        <w:rPr>
          <w:rFonts w:cs="Times New Roman"/>
        </w:rPr>
        <w:t>Methodology; Investigation; Writing - original draft.</w:t>
      </w:r>
    </w:p>
    <w:p w14:paraId="19F33B78" w14:textId="48699CD9" w:rsidR="000E10C8" w:rsidRDefault="000E10C8" w:rsidP="000E10C8">
      <w:pPr>
        <w:rPr>
          <w:rFonts w:cs="Times New Roman"/>
        </w:rPr>
      </w:pPr>
      <w:proofErr w:type="spellStart"/>
      <w:r w:rsidRPr="00C6575B">
        <w:rPr>
          <w:rFonts w:cs="Times New Roman"/>
          <w:b/>
        </w:rPr>
        <w:t>Shizhe</w:t>
      </w:r>
      <w:proofErr w:type="spellEnd"/>
      <w:r w:rsidRPr="00C6575B">
        <w:rPr>
          <w:rFonts w:cs="Times New Roman"/>
          <w:b/>
        </w:rPr>
        <w:t xml:space="preserve"> Zhang:</w:t>
      </w:r>
      <w:r w:rsidRPr="00C6575B">
        <w:rPr>
          <w:rFonts w:cs="Times New Roman"/>
        </w:rPr>
        <w:t xml:space="preserve"> Methodology; Writing – review &amp; editing.</w:t>
      </w:r>
    </w:p>
    <w:p w14:paraId="16B30953" w14:textId="2B4E35BF" w:rsidR="00DD7007" w:rsidRPr="00C6575B" w:rsidRDefault="00DD7007" w:rsidP="000E10C8">
      <w:pPr>
        <w:rPr>
          <w:rFonts w:cs="Times New Roman"/>
        </w:rPr>
      </w:pPr>
      <w:r w:rsidRPr="000F0469">
        <w:rPr>
          <w:b/>
          <w:bCs/>
        </w:rPr>
        <w:t>Manu K. Mohan</w:t>
      </w:r>
      <w:r w:rsidRPr="000F0469">
        <w:rPr>
          <w:rFonts w:hint="eastAsia"/>
          <w:b/>
          <w:bCs/>
        </w:rPr>
        <w:t>:</w:t>
      </w:r>
      <w:r>
        <w:t xml:space="preserve"> </w:t>
      </w:r>
      <w:r w:rsidRPr="00C6575B">
        <w:rPr>
          <w:rFonts w:cs="Times New Roman"/>
        </w:rPr>
        <w:t>Methodology; Writing – review &amp; editing.</w:t>
      </w:r>
    </w:p>
    <w:p w14:paraId="178BC0ED" w14:textId="77777777" w:rsidR="000E10C8" w:rsidRPr="00C6575B" w:rsidRDefault="000E10C8" w:rsidP="000E10C8">
      <w:pPr>
        <w:rPr>
          <w:rFonts w:cs="Times New Roman"/>
        </w:rPr>
      </w:pPr>
      <w:r w:rsidRPr="00C6575B">
        <w:rPr>
          <w:rFonts w:cs="Times New Roman"/>
          <w:b/>
        </w:rPr>
        <w:t>Guang Ye:</w:t>
      </w:r>
      <w:r w:rsidRPr="00C6575B">
        <w:rPr>
          <w:rFonts w:cs="Times New Roman"/>
        </w:rPr>
        <w:t xml:space="preserve"> Supervision; Writing – review &amp; editing.</w:t>
      </w:r>
    </w:p>
    <w:p w14:paraId="67750475" w14:textId="77777777" w:rsidR="000E10C8" w:rsidRPr="00C6575B" w:rsidRDefault="000E10C8" w:rsidP="000E10C8">
      <w:pPr>
        <w:rPr>
          <w:rFonts w:cs="Times New Roman"/>
        </w:rPr>
      </w:pPr>
      <w:r w:rsidRPr="00C6575B">
        <w:rPr>
          <w:rFonts w:cs="Times New Roman"/>
          <w:b/>
        </w:rPr>
        <w:t>Geert De Schutter:</w:t>
      </w:r>
      <w:r w:rsidRPr="00C6575B">
        <w:rPr>
          <w:rFonts w:cs="Times New Roman"/>
        </w:rPr>
        <w:t xml:space="preserve"> Funding acquisition; Supervision; Writing – review &amp; editing.</w:t>
      </w:r>
    </w:p>
    <w:p w14:paraId="0F38FDD5" w14:textId="77777777" w:rsidR="000E10C8" w:rsidRPr="00C6575B" w:rsidRDefault="000E10C8" w:rsidP="000E10C8">
      <w:pPr>
        <w:pStyle w:val="Heading1"/>
        <w:numPr>
          <w:ilvl w:val="0"/>
          <w:numId w:val="0"/>
        </w:numPr>
        <w:ind w:left="432" w:hanging="432"/>
        <w:rPr>
          <w:rFonts w:cs="Times New Roman"/>
        </w:rPr>
      </w:pPr>
      <w:r w:rsidRPr="00C6575B">
        <w:rPr>
          <w:rFonts w:cs="Times New Roman"/>
        </w:rPr>
        <w:t>Acknowledgments</w:t>
      </w:r>
    </w:p>
    <w:p w14:paraId="19AA3A0D" w14:textId="42600B13" w:rsidR="000E10C8" w:rsidRPr="000E10C8" w:rsidRDefault="000E10C8" w:rsidP="00A13B35">
      <w:pPr>
        <w:rPr>
          <w:rFonts w:cs="Times New Roman"/>
        </w:rPr>
      </w:pPr>
      <w:r w:rsidRPr="00C6575B">
        <w:rPr>
          <w:rFonts w:cs="Times New Roman"/>
        </w:rPr>
        <w:t xml:space="preserve">This paper presents the research results from the </w:t>
      </w:r>
      <w:proofErr w:type="spellStart"/>
      <w:r w:rsidRPr="00C6575B">
        <w:rPr>
          <w:rFonts w:cs="Times New Roman"/>
        </w:rPr>
        <w:t>DuRSAAM</w:t>
      </w:r>
      <w:proofErr w:type="spellEnd"/>
      <w:r w:rsidRPr="00C6575B">
        <w:rPr>
          <w:rFonts w:cs="Times New Roman"/>
        </w:rPr>
        <w:t xml:space="preserve"> project. The financial </w:t>
      </w:r>
      <w:r w:rsidRPr="00C6575B">
        <w:rPr>
          <w:rFonts w:cs="Times New Roman"/>
        </w:rPr>
        <w:lastRenderedPageBreak/>
        <w:t xml:space="preserve">support from the European Union’s Horizon 2020 research and innovation </w:t>
      </w:r>
      <w:proofErr w:type="spellStart"/>
      <w:r w:rsidRPr="00C6575B">
        <w:rPr>
          <w:rFonts w:cs="Times New Roman"/>
        </w:rPr>
        <w:t>programme</w:t>
      </w:r>
      <w:proofErr w:type="spellEnd"/>
      <w:r w:rsidRPr="00C6575B">
        <w:rPr>
          <w:rFonts w:cs="Times New Roman"/>
        </w:rPr>
        <w:t xml:space="preserve"> (ETN </w:t>
      </w:r>
      <w:proofErr w:type="spellStart"/>
      <w:r w:rsidRPr="00C6575B">
        <w:rPr>
          <w:rFonts w:cs="Times New Roman"/>
        </w:rPr>
        <w:t>DuRSAAM</w:t>
      </w:r>
      <w:proofErr w:type="spellEnd"/>
      <w:r w:rsidRPr="00C6575B">
        <w:rPr>
          <w:rFonts w:cs="Times New Roman"/>
        </w:rPr>
        <w:t xml:space="preserve"> – H2020-MSCA-ITN-2018-813596) is gratefully acknowledged.</w:t>
      </w:r>
    </w:p>
    <w:p w14:paraId="1ACB427B" w14:textId="2DBC8DC6" w:rsidR="00A83DE3" w:rsidRDefault="00B848D0" w:rsidP="00B848D0">
      <w:pPr>
        <w:pStyle w:val="Heading1"/>
        <w:numPr>
          <w:ilvl w:val="0"/>
          <w:numId w:val="0"/>
        </w:numPr>
      </w:pPr>
      <w:r>
        <w:t>Reference</w:t>
      </w:r>
      <w:r w:rsidR="00C6747E">
        <w:t>s</w:t>
      </w:r>
    </w:p>
    <w:p w14:paraId="0443F637" w14:textId="5342C090" w:rsidR="00E27656" w:rsidRPr="00E27656" w:rsidRDefault="008043DE" w:rsidP="00E27656">
      <w:pPr>
        <w:autoSpaceDE w:val="0"/>
        <w:autoSpaceDN w:val="0"/>
        <w:adjustRightInd w:val="0"/>
        <w:ind w:left="640" w:hanging="640"/>
        <w:rPr>
          <w:rFonts w:cs="Times New Roman"/>
          <w:noProof/>
          <w:szCs w:val="24"/>
        </w:rPr>
      </w:pPr>
      <w:r>
        <w:fldChar w:fldCharType="begin" w:fldLock="1"/>
      </w:r>
      <w:r>
        <w:instrText xml:space="preserve">ADDIN Mendeley Bibliography CSL_BIBLIOGRAPHY </w:instrText>
      </w:r>
      <w:r>
        <w:fldChar w:fldCharType="separate"/>
      </w:r>
      <w:r w:rsidR="00E27656" w:rsidRPr="00E27656">
        <w:rPr>
          <w:rFonts w:cs="Times New Roman"/>
          <w:noProof/>
          <w:szCs w:val="24"/>
        </w:rPr>
        <w:t>[1]</w:t>
      </w:r>
      <w:r w:rsidR="00E27656" w:rsidRPr="00E27656">
        <w:rPr>
          <w:rFonts w:cs="Times New Roman"/>
          <w:noProof/>
          <w:szCs w:val="24"/>
        </w:rPr>
        <w:tab/>
        <w:t>P.-C. Aı̈tcin, Cements of yesterday and today: concrete of tomorrow, Cem. Concr. Res. 30 (2000) 1349–1359.</w:t>
      </w:r>
    </w:p>
    <w:p w14:paraId="3E49500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w:t>
      </w:r>
      <w:r w:rsidRPr="00E27656">
        <w:rPr>
          <w:rFonts w:cs="Times New Roman"/>
          <w:noProof/>
          <w:szCs w:val="24"/>
        </w:rPr>
        <w:tab/>
        <w:t>K.L. Scrivener, Options for the future of cement, Indian Concr. J. 88 (2014) 11–21.</w:t>
      </w:r>
    </w:p>
    <w:p w14:paraId="1D910C25"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w:t>
      </w:r>
      <w:r w:rsidRPr="00E27656">
        <w:rPr>
          <w:rFonts w:cs="Times New Roman"/>
          <w:noProof/>
          <w:szCs w:val="24"/>
        </w:rPr>
        <w:tab/>
        <w:t>A. Herrmann, A. Koenig, F. Dehn, Structural concrete based on alkali-activated binders: Terminology, reaction mechanisms, mix designs and performance, Struct. Concr. 19 (2018) 918–929. https://doi.org/10.1002/suco.201700016.</w:t>
      </w:r>
    </w:p>
    <w:p w14:paraId="608B9FDC"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w:t>
      </w:r>
      <w:r w:rsidRPr="00E27656">
        <w:rPr>
          <w:rFonts w:cs="Times New Roman"/>
          <w:noProof/>
          <w:szCs w:val="24"/>
        </w:rPr>
        <w:tab/>
        <w:t>P. Duxson, J.L. Provis, Designing precursors for geopolymer cements, J. Am. Ceram. Soc. 91 (2008) 3864–3869. https://doi.org/10.1111/j.1551-2916.2008.02787.x.</w:t>
      </w:r>
    </w:p>
    <w:p w14:paraId="6780B281"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w:t>
      </w:r>
      <w:r w:rsidRPr="00E27656">
        <w:rPr>
          <w:rFonts w:cs="Times New Roman"/>
          <w:noProof/>
          <w:szCs w:val="24"/>
        </w:rPr>
        <w:tab/>
        <w:t>S.R. Gislason, E.H. Oelkers, Mechanism, rates, and consequences of basaltic glass dissolution: II. An experimental study of the dissolution rates of basaltic glass as a function of pH and temperature, Geochim. Cosmochim. Acta. 67 (2003) 3817–3832.</w:t>
      </w:r>
    </w:p>
    <w:p w14:paraId="4F4CFB2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w:t>
      </w:r>
      <w:r w:rsidRPr="00E27656">
        <w:rPr>
          <w:rFonts w:cs="Times New Roman"/>
          <w:noProof/>
          <w:szCs w:val="24"/>
        </w:rPr>
        <w:tab/>
        <w:t>J.L. Provis, J.S.J. Van Deventer, RILEM State-of-the-Art Reports State-of-the-Art Report, RILEM TC 224-AAM, n.d.</w:t>
      </w:r>
    </w:p>
    <w:p w14:paraId="574C879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w:t>
      </w:r>
      <w:r w:rsidRPr="00E27656">
        <w:rPr>
          <w:rFonts w:cs="Times New Roman"/>
          <w:noProof/>
          <w:szCs w:val="24"/>
        </w:rPr>
        <w:tab/>
        <w:t>J.L. Provis, A. Palomo, C. Shi, Cement and Concrete Research Advances in understanding alkali-activated materials, Cem. Concr. Res. 78 (2015) 110–125. http://dx.doi.org/10.1016/j.cemconres.2015.04.013.</w:t>
      </w:r>
    </w:p>
    <w:p w14:paraId="2DF9DBE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w:t>
      </w:r>
      <w:r w:rsidRPr="00E27656">
        <w:rPr>
          <w:rFonts w:cs="Times New Roman"/>
          <w:noProof/>
          <w:szCs w:val="24"/>
        </w:rPr>
        <w:tab/>
        <w:t>J.L. Provis, Activating solution chemistry for geopolymers, in: Geopolymers, Elsevier, 2009: pp. 50–71.</w:t>
      </w:r>
    </w:p>
    <w:p w14:paraId="6576346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[9]</w:t>
      </w:r>
      <w:r w:rsidRPr="00E27656">
        <w:rPr>
          <w:rFonts w:cs="Times New Roman"/>
          <w:noProof/>
          <w:szCs w:val="24"/>
        </w:rPr>
        <w:tab/>
        <w:t>J.L. Provis, Geopolymers and other alkali activated materials: Why, how, and what?, Mater. Struct. Constr. 47 (2014) 11–25. https://doi.org/10.1617/s11527-013-0211-5.</w:t>
      </w:r>
    </w:p>
    <w:p w14:paraId="02C4A365"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[10]</w:t>
      </w:r>
      <w:r w:rsidRPr="00E27656">
        <w:rPr>
          <w:rFonts w:cs="Times New Roman"/>
          <w:noProof/>
          <w:szCs w:val="24"/>
        </w:rPr>
        <w:tab/>
        <w:t>S.A. Bernal, J.L. Provis, A. Fernández-jiménez, P. V Krivenko, E. Kavalerova, M. Palacios, C. Shi, Alkali Activated Materials, 2014. http://link.springer.com/10.1007/978-94-007-7672-2.</w:t>
      </w:r>
    </w:p>
    <w:p w14:paraId="4CBCFC9C"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[11]</w:t>
      </w:r>
      <w:r w:rsidRPr="00E27656">
        <w:rPr>
          <w:rFonts w:cs="Times New Roman"/>
          <w:noProof/>
          <w:szCs w:val="24"/>
        </w:rPr>
        <w:tab/>
        <w:t>R.S. Michalski, J.G. Carbonell, T.M. Mitchell, Machine learning: An artificial intelligence approach, Springer Science &amp; Business Media, 2013.</w:t>
      </w:r>
    </w:p>
    <w:p w14:paraId="0933B8E1"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[12]</w:t>
      </w:r>
      <w:r w:rsidRPr="00E27656">
        <w:rPr>
          <w:rFonts w:cs="Times New Roman"/>
          <w:noProof/>
          <w:szCs w:val="24"/>
        </w:rPr>
        <w:tab/>
        <w:t>G.F. Luger, Artificial intelligence: structures and strategies for complex problem solving, Pearson education, 2005.</w:t>
      </w:r>
    </w:p>
    <w:p w14:paraId="20484FC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[13]</w:t>
      </w:r>
      <w:r w:rsidRPr="00E27656">
        <w:rPr>
          <w:rFonts w:cs="Times New Roman"/>
          <w:noProof/>
          <w:szCs w:val="24"/>
        </w:rPr>
        <w:tab/>
        <w:t>S. Lai, M. Serra, Concrete strength prediction by means of neural network, Constr. Build. Mater. 11 (1997) 93–98.</w:t>
      </w:r>
    </w:p>
    <w:p w14:paraId="112A50E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[14]</w:t>
      </w:r>
      <w:r w:rsidRPr="00E27656">
        <w:rPr>
          <w:rFonts w:cs="Times New Roman"/>
          <w:noProof/>
          <w:szCs w:val="24"/>
        </w:rPr>
        <w:tab/>
        <w:t>D.-C. Feng, Z.-T. Liu, X.-D. Wang, Y. Chen, J.-Q. Chang, D.-F. Wei, Z.-M. Jiang, Machine learning-based compressive strength prediction for concrete: An adaptive boosting approach, Constr. Build. Mater. 230 (2020) 117000.</w:t>
      </w:r>
    </w:p>
    <w:p w14:paraId="1F6F6BB1"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[15]</w:t>
      </w:r>
      <w:r w:rsidRPr="00E27656">
        <w:rPr>
          <w:rFonts w:cs="Times New Roman"/>
          <w:noProof/>
          <w:szCs w:val="24"/>
        </w:rPr>
        <w:tab/>
        <w:t xml:space="preserve">J. Duan, P.G. Asteris, H. Nguyen, X.-N. Bui, H. Moayedi, A novel artificial intelligence technique to predict compressive strength of recycled aggregate </w:t>
      </w:r>
      <w:r w:rsidRPr="00E27656">
        <w:rPr>
          <w:rFonts w:cs="Times New Roman"/>
          <w:noProof/>
          <w:szCs w:val="24"/>
        </w:rPr>
        <w:lastRenderedPageBreak/>
        <w:t>concrete using ICA-XGBoost model, Eng. Comput. 37 (2021) 3329–3346.</w:t>
      </w:r>
    </w:p>
    <w:p w14:paraId="108325B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[16]</w:t>
      </w:r>
      <w:r w:rsidRPr="00E27656">
        <w:rPr>
          <w:rFonts w:cs="Times New Roman"/>
          <w:noProof/>
          <w:szCs w:val="24"/>
        </w:rPr>
        <w:tab/>
        <w:t>J.-S. Chou, A.-D. Pham, Enhanced artificial intelligence for ensemble approach to predicting high performance concrete compressive strength, Constr. Build. Mater. 49 (2013) 554–563.</w:t>
      </w:r>
    </w:p>
    <w:p w14:paraId="124BA598"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[17]</w:t>
      </w:r>
      <w:r w:rsidRPr="00E27656">
        <w:rPr>
          <w:rFonts w:cs="Times New Roman"/>
          <w:noProof/>
          <w:szCs w:val="24"/>
        </w:rPr>
        <w:tab/>
        <w:t>M.-Y. Cheng, J.-S. Chou, A.F. V Roy, Y.-W. Wu, High-performance concrete compressive strength prediction using time-weighted evolutionary fuzzy support vector machines inference model, Autom. Constr. 28 (2012) 106–115.</w:t>
      </w:r>
    </w:p>
    <w:p w14:paraId="7B1C7B34"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[18]</w:t>
      </w:r>
      <w:r w:rsidRPr="00E27656">
        <w:rPr>
          <w:rFonts w:cs="Times New Roman"/>
          <w:noProof/>
          <w:szCs w:val="24"/>
        </w:rPr>
        <w:tab/>
        <w:t>X. Ke, Y. Duan, Coupling machine learning with thermodynamic modelling to develop a composition-property model for alkali-activated materials, Compos. Part B Eng. 216 (2021) 108801. https://doi.org/10.1016/j.compositesb.2021.108801.</w:t>
      </w:r>
    </w:p>
    <w:p w14:paraId="0EAF629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[19]</w:t>
      </w:r>
      <w:r w:rsidRPr="00E27656">
        <w:rPr>
          <w:rFonts w:cs="Times New Roman"/>
          <w:noProof/>
          <w:szCs w:val="24"/>
        </w:rPr>
        <w:tab/>
        <w:t>L. V. Zhang, A. Marani, M.L. Nehdi, Chemistry-informed machine learning prediction of compressive strength for alkali-activated materials, Constr. Build. Mater. 316 (2022) 126103. https://doi.org/10.1016/j.conbuildmat.2021.126103.</w:t>
      </w:r>
    </w:p>
    <w:p w14:paraId="7965251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[20]</w:t>
      </w:r>
      <w:r w:rsidRPr="00E27656">
        <w:rPr>
          <w:rFonts w:cs="Times New Roman"/>
          <w:noProof/>
          <w:szCs w:val="24"/>
        </w:rPr>
        <w:tab/>
        <w:t>D. Van Dao, H.B. Ly, S.H. Trinh, T.T. Le, B.T. Pham, Artificial intelligence approaches for prediction of compressive strength of geopolymer concrete, Materials (Basel). 12 (2019). https://doi.org/10.3390/ma12060983.</w:t>
      </w:r>
    </w:p>
    <w:p w14:paraId="384C1FEC"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[21]</w:t>
      </w:r>
      <w:r w:rsidRPr="00E27656">
        <w:rPr>
          <w:rFonts w:cs="Times New Roman"/>
          <w:noProof/>
          <w:szCs w:val="24"/>
        </w:rPr>
        <w:tab/>
        <w:t>K.T. Nguyen, Q.D. Nguyen, T.A. Le, J. Shin, K. Lee, Analyzing the compressive strength of green fly ash based geopolymer concrete using experiment and machine learning approaches, Constr. Build. Mater. 247 (2020) 118581.</w:t>
      </w:r>
    </w:p>
    <w:p w14:paraId="5B71684A"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[22]</w:t>
      </w:r>
      <w:r w:rsidRPr="00E27656">
        <w:rPr>
          <w:rFonts w:cs="Times New Roman"/>
          <w:noProof/>
          <w:szCs w:val="24"/>
        </w:rPr>
        <w:tab/>
        <w:t>E. Gomaa, T. Han, M. ElGawady, J. Huang, A. Kumar, Machine learning to predict properties of fresh and hardened alkali-activated concrete, Cem. Concr. Compos. 115 (2021) 103863. https://doi.org/10.1016/j.cemconcomp.2020.103863.</w:t>
      </w:r>
    </w:p>
    <w:p w14:paraId="28BACAA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[23]</w:t>
      </w:r>
      <w:r w:rsidRPr="00E27656">
        <w:rPr>
          <w:rFonts w:cs="Times New Roman"/>
          <w:noProof/>
          <w:szCs w:val="24"/>
        </w:rPr>
        <w:tab/>
        <w:t>J.L. Provis, K. Arbi, S.A. Bernal, D. Bondar, A. Buchwald, A. Castel, S. Chithiraputhiran, M. Cyr, A. Dehghan, K. Dombrowski-Daube, A. Dubey, V. Ducman, G.J.G. Gluth, S. Nanukuttan, K. Peterson, F. Puertas, A. van Riessen, M. Torres-Carrasco, G. Ye, Y. Zuo, RILEM TC 247-DTA round robin test: mix design and reproducibility of compressive strength of alkali-activated concretes, Mater. Struct. Constr. 52 (2019) 1–13. https://doi.org/10.1617/s11527-019-1396-z.</w:t>
      </w:r>
    </w:p>
    <w:p w14:paraId="20FC63F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[24]</w:t>
      </w:r>
      <w:r w:rsidRPr="00E27656">
        <w:rPr>
          <w:rFonts w:cs="Times New Roman"/>
          <w:noProof/>
          <w:szCs w:val="24"/>
        </w:rPr>
        <w:tab/>
        <w:t>D. Feys, J.E. Wallevik, A. Yahia, K.H. Khayat, O.H. Wallevik, Extension of the Reiner-Riwlin equation to determine modified Bingham parameters measured in coaxial cylinders rheometers, Mater. Struct. Constr. 46 (2013) 289–311. https://doi.org/10.1617/s11527-012-9902-6.</w:t>
      </w:r>
    </w:p>
    <w:p w14:paraId="0D940700"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[25]</w:t>
      </w:r>
      <w:r w:rsidRPr="00E27656">
        <w:rPr>
          <w:rFonts w:cs="Times New Roman"/>
          <w:noProof/>
          <w:szCs w:val="24"/>
        </w:rPr>
        <w:tab/>
        <w:t>F. Puertas, B. González-Fonteboa, I. González-Taboada, M.M. Alonso, M. Torres-Carrasco, G. Rojo, F. Martínez-Abella, Alkali-activated slag concrete: Fresh and hardened behaviour, Cem. Concr. Compos. 85 (2018) 22–31. https://doi.org/10.1016/j.cemconcomp.2017.10.003.</w:t>
      </w:r>
    </w:p>
    <w:p w14:paraId="02DD3FA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[26]</w:t>
      </w:r>
      <w:r w:rsidRPr="00E27656">
        <w:rPr>
          <w:rFonts w:cs="Times New Roman"/>
          <w:noProof/>
          <w:szCs w:val="24"/>
        </w:rPr>
        <w:tab/>
        <w:t>L. Breiman, Random forests, Mach. Learn. 45 (2001) 5–32.</w:t>
      </w:r>
    </w:p>
    <w:p w14:paraId="7CE09DE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[27]</w:t>
      </w:r>
      <w:r w:rsidRPr="00E27656">
        <w:rPr>
          <w:rFonts w:cs="Times New Roman"/>
          <w:noProof/>
          <w:szCs w:val="24"/>
        </w:rPr>
        <w:tab/>
        <w:t>L. Breiman, Bagging predictors, Mach. Learn. 24 (1996) 123–140.</w:t>
      </w:r>
    </w:p>
    <w:p w14:paraId="50174AEA"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[28]</w:t>
      </w:r>
      <w:r w:rsidRPr="00E27656">
        <w:rPr>
          <w:rFonts w:cs="Times New Roman"/>
          <w:noProof/>
          <w:szCs w:val="24"/>
        </w:rPr>
        <w:tab/>
        <w:t xml:space="preserve">L. Breiman, J.H. Friedman, R.A. Olshen, C.J. Stone, Classification and </w:t>
      </w:r>
      <w:r w:rsidRPr="00E27656">
        <w:rPr>
          <w:rFonts w:cs="Times New Roman"/>
          <w:noProof/>
          <w:szCs w:val="24"/>
        </w:rPr>
        <w:lastRenderedPageBreak/>
        <w:t>regression trees, Routledge, 2017.</w:t>
      </w:r>
    </w:p>
    <w:p w14:paraId="28A1DE3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[29]</w:t>
      </w:r>
      <w:r w:rsidRPr="00E27656">
        <w:rPr>
          <w:rFonts w:cs="Times New Roman"/>
          <w:noProof/>
          <w:szCs w:val="24"/>
        </w:rPr>
        <w:tab/>
        <w:t>R.A. Taylor, J.R. Pare, A.K. Venkatesh, H. Mowafi, E.R. Melnick, W. Fleischman, M.K. Hall, Prediction of in‐hospital mortality in emergency department patients with sepsis: a local big data–driven, machine learning approach, Acad. Emerg. Med. 23 (2016) 269–278.</w:t>
      </w:r>
    </w:p>
    <w:p w14:paraId="64D75480"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[30]</w:t>
      </w:r>
      <w:r w:rsidRPr="00E27656">
        <w:rPr>
          <w:rFonts w:cs="Times New Roman"/>
          <w:noProof/>
          <w:szCs w:val="24"/>
        </w:rPr>
        <w:tab/>
        <w:t>N.K. Tran, S. Sen, T.L. Palmieri, K. Lima, S. Falwell, J. Wajda, H.H. Rashidi, Artificial intelligence and machine learning for predicting acute kidney injury in severely burned patients: a proof of concept, Burns. 45 (2019) 1350–1358.</w:t>
      </w:r>
    </w:p>
    <w:p w14:paraId="33D18EE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[31]</w:t>
      </w:r>
      <w:r w:rsidRPr="00E27656">
        <w:rPr>
          <w:rFonts w:cs="Times New Roman"/>
          <w:noProof/>
          <w:szCs w:val="24"/>
        </w:rPr>
        <w:tab/>
        <w:t>S. Varma, R. Simon, Bias in error estimation when using cross-validation for model selection, BMC Bioinformatics. 7 (2006) 1–8.</w:t>
      </w:r>
    </w:p>
    <w:p w14:paraId="096372E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[32]</w:t>
      </w:r>
      <w:r w:rsidRPr="00E27656">
        <w:rPr>
          <w:rFonts w:cs="Times New Roman"/>
          <w:noProof/>
          <w:szCs w:val="24"/>
        </w:rPr>
        <w:tab/>
        <w:t>S. Yadav, S. Shukla, Analysis of k-fold cross-validation over hold-out validation on colossal datasets for quality classification, in: 2016 IEEE 6th Int. Conf. Adv. Comput., IEEE, 2016: pp. 78–83.</w:t>
      </w:r>
    </w:p>
    <w:p w14:paraId="473B087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[33]</w:t>
      </w:r>
      <w:r w:rsidRPr="00E27656">
        <w:rPr>
          <w:rFonts w:cs="Times New Roman"/>
          <w:noProof/>
          <w:szCs w:val="24"/>
        </w:rPr>
        <w:tab/>
        <w:t>T. Fushiki, Estimation of prediction error by using K-fold cross-validation, Stat. Comput. 21 (2011) 137–146.</w:t>
      </w:r>
    </w:p>
    <w:p w14:paraId="3EC0983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[34]</w:t>
      </w:r>
      <w:r w:rsidRPr="00E27656">
        <w:rPr>
          <w:rFonts w:cs="Times New Roman"/>
          <w:noProof/>
          <w:szCs w:val="24"/>
        </w:rPr>
        <w:tab/>
        <w:t>P. Refaeilzadeh, L. Tang, H. Liu, Cross-validation., Encycl. Database Syst. 5 (2009) 532–538.</w:t>
      </w:r>
    </w:p>
    <w:p w14:paraId="7D9B7D45"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[35]</w:t>
      </w:r>
      <w:r w:rsidRPr="00E27656">
        <w:rPr>
          <w:rFonts w:cs="Times New Roman"/>
          <w:noProof/>
          <w:szCs w:val="24"/>
        </w:rPr>
        <w:tab/>
        <w:t>P. Probst, M.N. Wright, A. Boulesteix, Hyperparameters and tuning strategies for random forest, Wiley Interdiscip. Rev. Data Min. Knowl. Discov. 9 (2019) e1301.</w:t>
      </w:r>
    </w:p>
    <w:p w14:paraId="5121A85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[36]</w:t>
      </w:r>
      <w:r w:rsidRPr="00E27656">
        <w:rPr>
          <w:rFonts w:cs="Times New Roman"/>
          <w:noProof/>
          <w:szCs w:val="24"/>
        </w:rPr>
        <w:tab/>
        <w:t>P. Schratz, J. Muenchow, E. Iturritxa, J. Richter, A. Brenning, Hyperparameter tuning and performance assessment of statistical and machine-learning algorithms using spatial data, Ecol. Modell. 406 (2019) 109–120.</w:t>
      </w:r>
    </w:p>
    <w:p w14:paraId="1344F1FF"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[37]</w:t>
      </w:r>
      <w:r w:rsidRPr="00E27656">
        <w:rPr>
          <w:rFonts w:cs="Times New Roman"/>
          <w:noProof/>
          <w:szCs w:val="24"/>
        </w:rPr>
        <w:tab/>
        <w:t>R. Genuer, J.-M. Poggi, C. Tuleau-Malot, Variable selection using random forests, Pattern Recognit. Lett. 31 (2010) 2225–2236.</w:t>
      </w:r>
    </w:p>
    <w:p w14:paraId="570480ED"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[38]</w:t>
      </w:r>
      <w:r w:rsidRPr="00E27656">
        <w:rPr>
          <w:rFonts w:cs="Times New Roman"/>
          <w:noProof/>
          <w:szCs w:val="24"/>
        </w:rPr>
        <w:tab/>
        <w:t>M.N. Wright, A. Ziegler, ranger: A fast implementation of random forests for high dimensional data in C++ and R, ArXiv Prepr. ArXiv1508.04409. (2015).</w:t>
      </w:r>
    </w:p>
    <w:p w14:paraId="62D2F44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[39]</w:t>
      </w:r>
      <w:r w:rsidRPr="00E27656">
        <w:rPr>
          <w:rFonts w:cs="Times New Roman"/>
          <w:noProof/>
          <w:szCs w:val="24"/>
        </w:rPr>
        <w:tab/>
        <w:t>S. Bernard, L. Heutte, S. Adam, Influence of hyperparameters on random forest accuracy, in: Int. Work. Mult. Classif. Syst., Springer, 2009: pp. 171–180.</w:t>
      </w:r>
    </w:p>
    <w:p w14:paraId="51F1AB5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[40]</w:t>
      </w:r>
      <w:r w:rsidRPr="00E27656">
        <w:rPr>
          <w:rFonts w:cs="Times New Roman"/>
          <w:noProof/>
          <w:szCs w:val="24"/>
        </w:rPr>
        <w:tab/>
        <w:t>B.A. Goldstein, E.C. Polley, F.B.S. Briggs, Random forests for genetic association studies, Stat. Appl. Genet. Mol. Biol. 10 (2011).</w:t>
      </w:r>
    </w:p>
    <w:p w14:paraId="3F4641B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[41]</w:t>
      </w:r>
      <w:r w:rsidRPr="00E27656">
        <w:rPr>
          <w:rFonts w:cs="Times New Roman"/>
          <w:noProof/>
          <w:szCs w:val="24"/>
        </w:rPr>
        <w:tab/>
        <w:t>R. Díaz-Uriarte, S. Alvarez de Andrés, Gene selection and classification of microarray data using random forest, BMC Bioinformatics. 7 (2006) 1–13.</w:t>
      </w:r>
    </w:p>
    <w:p w14:paraId="05546DB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[42]</w:t>
      </w:r>
      <w:r w:rsidRPr="00E27656">
        <w:rPr>
          <w:rFonts w:cs="Times New Roman"/>
          <w:noProof/>
          <w:szCs w:val="24"/>
        </w:rPr>
        <w:tab/>
        <w:t>T.M. Oshiro, P.S. Perez, J.A. Baranauskas, How many trees in a random forest?, in: Int. Work. Mach. Learn. Data Min. Pattern Recognit., Springer, 2012: pp. 154–168.</w:t>
      </w:r>
    </w:p>
    <w:p w14:paraId="1301C39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[43]</w:t>
      </w:r>
      <w:r w:rsidRPr="00E27656">
        <w:rPr>
          <w:rFonts w:cs="Times New Roman"/>
          <w:noProof/>
          <w:szCs w:val="24"/>
        </w:rPr>
        <w:tab/>
        <w:t>P. Probst, A.-L. Boulesteix, To tune or not to tune the number of trees in random forest., J. Mach. Learn. Res. 18 (2017) 6673–6690.</w:t>
      </w:r>
    </w:p>
    <w:p w14:paraId="45B98E50"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[44]</w:t>
      </w:r>
      <w:r w:rsidRPr="00E27656">
        <w:rPr>
          <w:rFonts w:cs="Times New Roman"/>
          <w:noProof/>
          <w:szCs w:val="24"/>
        </w:rPr>
        <w:tab/>
        <w:t>J. Bergstra, Y. Bengio, Random search for hyper-parameter optimization., J. Mach. Learn. Res. 13 (2012).</w:t>
      </w:r>
    </w:p>
    <w:p w14:paraId="7A9562B5"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[45]</w:t>
      </w:r>
      <w:r w:rsidRPr="00E27656">
        <w:rPr>
          <w:rFonts w:cs="Times New Roman"/>
          <w:noProof/>
          <w:szCs w:val="24"/>
        </w:rPr>
        <w:tab/>
        <w:t>P. Liashchynskyi, P. Liashchynskyi, Grid search, random search, genetic algorithm: A big comparison for NAS, ArXiv Prepr. ArXiv1912.06059. (2019).</w:t>
      </w:r>
    </w:p>
    <w:p w14:paraId="4FF8BD2D"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[46]</w:t>
      </w:r>
      <w:r w:rsidRPr="00E27656">
        <w:rPr>
          <w:rFonts w:cs="Times New Roman"/>
          <w:noProof/>
          <w:szCs w:val="24"/>
        </w:rPr>
        <w:tab/>
        <w:t xml:space="preserve">L. Zhang, M. Su, Y. Wang, Development of the use of sulfo-and ferroaluminate </w:t>
      </w:r>
      <w:r w:rsidRPr="00E27656">
        <w:rPr>
          <w:rFonts w:cs="Times New Roman"/>
          <w:noProof/>
          <w:szCs w:val="24"/>
        </w:rPr>
        <w:lastRenderedPageBreak/>
        <w:t>cements in China, Adv. Cem. Res. 11 (1999) 15–21.</w:t>
      </w:r>
    </w:p>
    <w:p w14:paraId="147E5844"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[47]</w:t>
      </w:r>
      <w:r w:rsidRPr="00E27656">
        <w:rPr>
          <w:rFonts w:cs="Times New Roman"/>
          <w:noProof/>
          <w:szCs w:val="24"/>
        </w:rPr>
        <w:tab/>
        <w:t>H.-G. Ni, J.-Z. Wang, Prediction of compressive strength of concrete by neural networks, Cem. Concr. Res. 30 (2000) 1245–1250.</w:t>
      </w:r>
    </w:p>
    <w:p w14:paraId="4E0CF84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[48]</w:t>
      </w:r>
      <w:r w:rsidRPr="00E27656">
        <w:rPr>
          <w:rFonts w:cs="Times New Roman"/>
          <w:noProof/>
          <w:szCs w:val="24"/>
        </w:rPr>
        <w:tab/>
        <w:t>H. Jabbar, R.Z. Khan, Methods to avoid over-fitting and under-fitting in supervised machine learning (comparative study), Comput. Sci. Commun. Instrum. Devices. 70 (2015).</w:t>
      </w:r>
    </w:p>
    <w:p w14:paraId="629D91E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[49]</w:t>
      </w:r>
      <w:r w:rsidRPr="00E27656">
        <w:rPr>
          <w:rFonts w:cs="Times New Roman"/>
          <w:noProof/>
          <w:szCs w:val="24"/>
        </w:rPr>
        <w:tab/>
        <w:t>W.M.P. Van der Aalst, V. Rubin, H.M.W. Verbeek, B.F. van Dongen, E. Kindler, C.W. Günther, Process mining: a two-step approach to balance between underfitting and overfitting, Softw. Syst. Model. 9 (2010) 87–111.</w:t>
      </w:r>
    </w:p>
    <w:p w14:paraId="51F27FFD"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[50]</w:t>
      </w:r>
      <w:r w:rsidRPr="00E27656">
        <w:rPr>
          <w:rFonts w:cs="Times New Roman"/>
          <w:noProof/>
          <w:szCs w:val="24"/>
        </w:rPr>
        <w:tab/>
        <w:t>N. Roussel, A. Lemaître, R.J. Flatt, P. Coussot, Steady state flow of cement suspensions: A micromechanical state of the art, Cem. Concr. Res. 40 (2010) 77–84. https://doi.org/10.1016/j.cemconres.2009.08.026.</w:t>
      </w:r>
    </w:p>
    <w:p w14:paraId="5F24F48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[51]</w:t>
      </w:r>
      <w:r w:rsidRPr="00E27656">
        <w:rPr>
          <w:rFonts w:cs="Times New Roman"/>
          <w:noProof/>
          <w:szCs w:val="24"/>
        </w:rPr>
        <w:tab/>
        <w:t>J. Koelman, P.J. Hoogerbrugge, Dynamic simulations of hard-sphere suspensions under steady shear, EPL (Europhysics Lett. 21 (1993) 363.</w:t>
      </w:r>
    </w:p>
    <w:p w14:paraId="27C60DA1"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[52]</w:t>
      </w:r>
      <w:r w:rsidRPr="00E27656">
        <w:rPr>
          <w:rFonts w:cs="Times New Roman"/>
          <w:noProof/>
          <w:szCs w:val="24"/>
        </w:rPr>
        <w:tab/>
        <w:t>A. Kashani, Influence of precursors on rheology of alkali-activated materials, in: Handb. Adv. Alkali-Activated Concr., Elsevier, 2022: pp. 107–124.</w:t>
      </w:r>
    </w:p>
    <w:p w14:paraId="74059581"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[53]</w:t>
      </w:r>
      <w:r w:rsidRPr="00E27656">
        <w:rPr>
          <w:rFonts w:cs="Times New Roman"/>
          <w:noProof/>
          <w:szCs w:val="24"/>
        </w:rPr>
        <w:tab/>
        <w:t>J. Hu, K. Wang, Effect of coarse aggregate characteristics on concrete rheology, Constr. Build. Mater. 25 (2011) 1196–1204.</w:t>
      </w:r>
    </w:p>
    <w:p w14:paraId="154562A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[54]</w:t>
      </w:r>
      <w:r w:rsidRPr="00E27656">
        <w:rPr>
          <w:rFonts w:cs="Times New Roman"/>
          <w:noProof/>
          <w:szCs w:val="24"/>
        </w:rPr>
        <w:tab/>
        <w:t>M. Westerholm, B. Lagerblad, J. Silfwerbrand, E. Forssberg, Influence of fine aggregate characteristics on the rheological properties of mortars, Cem. Concr. Compos. 30 (2008) 274–282. https://doi.org/10.1016/j.cemconcomp.2007.08.008.</w:t>
      </w:r>
    </w:p>
    <w:p w14:paraId="21E6BD58"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[55]</w:t>
      </w:r>
      <w:r w:rsidRPr="00E27656">
        <w:rPr>
          <w:rFonts w:cs="Times New Roman"/>
          <w:noProof/>
          <w:szCs w:val="24"/>
        </w:rPr>
        <w:tab/>
        <w:t>M.R. Geiker, M. Brandl, L.N. Thrane, L.F. Nielsen, On the effect of coarse aggregate fraction and shape on the rheological properties of self-compacting concrete, Cem. Concr. Aggregates. 24 (2002) 3–6.</w:t>
      </w:r>
    </w:p>
    <w:p w14:paraId="2BFAAB8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[56]</w:t>
      </w:r>
      <w:r w:rsidRPr="00E27656">
        <w:rPr>
          <w:rFonts w:cs="Times New Roman"/>
          <w:noProof/>
          <w:szCs w:val="24"/>
        </w:rPr>
        <w:tab/>
        <w:t>M.F. Alnahhal, T. Kim, A. Hajimohammadi, Distinctive rheological and temporal viscoelastic behaviour of alkali-activated fly ash/slag pastes: A comparative study with cement paste, Cem. Concr. Res. 144 (2021) 106441. https://doi.org/10.1016/j.cemconres.2021.106441.</w:t>
      </w:r>
    </w:p>
    <w:p w14:paraId="4A93AD6A"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[57]</w:t>
      </w:r>
      <w:r w:rsidRPr="00E27656">
        <w:rPr>
          <w:rFonts w:cs="Times New Roman"/>
          <w:noProof/>
          <w:szCs w:val="24"/>
        </w:rPr>
        <w:tab/>
        <w:t>Y. Sun, S. Zhang, A.V. Rahul, Y. Tao, F. Van Bockstaele, K. Dewettinck, G. Ye, G. De Schutter, Rheology of alkali-activated slag pastes: New insight from microstructural investigations by cryo-SEM, Cem. Concr. Res. 157 (2022) 106806. https://doi.org/10.1016/j.cemconres.2022.106806.</w:t>
      </w:r>
    </w:p>
    <w:p w14:paraId="1E70A50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[58]</w:t>
      </w:r>
      <w:r w:rsidRPr="00E27656">
        <w:rPr>
          <w:rFonts w:cs="Times New Roman"/>
          <w:noProof/>
          <w:szCs w:val="24"/>
        </w:rPr>
        <w:tab/>
        <w:t>C. Leonelli, M. Romagnoli, Rheology parameters of alkali-activated geopolymeric concrete binders, Woodhead Publishing Limited, 2015. https://doi.org/10.1533/9781782422884.2.133.</w:t>
      </w:r>
    </w:p>
    <w:p w14:paraId="62770DF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[59]</w:t>
      </w:r>
      <w:r w:rsidRPr="00E27656">
        <w:rPr>
          <w:rFonts w:cs="Times New Roman"/>
          <w:noProof/>
          <w:szCs w:val="24"/>
        </w:rPr>
        <w:tab/>
        <w:t>M. Palacios, S. Gismera, M.M. Alonso, J.B. Espinose, D. Lacaillerie, B. Lothenbach, A. Favier, C. Brumaud, F. Puertas, Cement and Concrete Research Early reactivity of sodium silicate-activated slag pastes and its impact on rheological properties, Cem. Concr. Res. 140 (2021) 106302. https://doi.org/10.1016/j.cemconres.2020.106302.</w:t>
      </w:r>
    </w:p>
    <w:p w14:paraId="0C5FF7E8"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[60]</w:t>
      </w:r>
      <w:r w:rsidRPr="00E27656">
        <w:rPr>
          <w:rFonts w:cs="Times New Roman"/>
          <w:noProof/>
          <w:szCs w:val="24"/>
        </w:rPr>
        <w:tab/>
        <w:t xml:space="preserve">M. Palacios, P.F.G. Banfill, F. Puertas, Rheology and setting of alkali-activated </w:t>
      </w:r>
      <w:r w:rsidRPr="00E27656">
        <w:rPr>
          <w:rFonts w:cs="Times New Roman"/>
          <w:noProof/>
          <w:szCs w:val="24"/>
        </w:rPr>
        <w:lastRenderedPageBreak/>
        <w:t>slag pastes and mortars: Effect if organic admixture, ACI Mater. J. 105 (2008) 140–148. https://doi.org/10.14359/19754.</w:t>
      </w:r>
    </w:p>
    <w:p w14:paraId="58B628B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[61]</w:t>
      </w:r>
      <w:r w:rsidRPr="00E27656">
        <w:rPr>
          <w:rFonts w:cs="Times New Roman"/>
          <w:noProof/>
          <w:szCs w:val="24"/>
        </w:rPr>
        <w:tab/>
        <w:t>R. Cao, S. Zhang, N. Banthia, Y. Zhang, Z. Zhang, Interpreting the early-age reaction process of alkali-activated slag by using combined embedded ultrasonic measurement, thermal analysis, XRD, FTIR and SEM, Compos. Part B Eng. 186 (2020) 107840. https://doi.org/10.1016/j.compositesb.2020.107840.</w:t>
      </w:r>
    </w:p>
    <w:p w14:paraId="5F44DF7A"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[62]</w:t>
      </w:r>
      <w:r w:rsidRPr="00E27656">
        <w:rPr>
          <w:rFonts w:cs="Times New Roman"/>
          <w:noProof/>
          <w:szCs w:val="24"/>
        </w:rPr>
        <w:tab/>
        <w:t>M. Palacios, M.M. Alonso, C. Varga, F. Puertas, Influence of the alkaline solution and temperature on the rheology and reactivity of alkali-activated fly ash pastes, Cem. Concr. Compos. 95 (2019) 277–284.</w:t>
      </w:r>
    </w:p>
    <w:p w14:paraId="703E33D8"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[63]</w:t>
      </w:r>
      <w:r w:rsidRPr="00E27656">
        <w:rPr>
          <w:rFonts w:cs="Times New Roman"/>
          <w:noProof/>
          <w:szCs w:val="24"/>
        </w:rPr>
        <w:tab/>
        <w:t>S. Siddique, V. Gupta, S. Chaudhary, S. Park, J.-G. Jang, Influence of the Precursor, Molarity and Temperature on the Rheology and Structural Buildup of Alkali-Activated Materials, Materials (Basel). 14 (2021) 3590.</w:t>
      </w:r>
    </w:p>
    <w:p w14:paraId="1D57CE3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[64]</w:t>
      </w:r>
      <w:r w:rsidRPr="00E27656">
        <w:rPr>
          <w:rFonts w:cs="Times New Roman"/>
          <w:noProof/>
          <w:szCs w:val="24"/>
        </w:rPr>
        <w:tab/>
        <w:t>P. Zhang, Z. Gao, J. Wang, J. Guo, S. Hu, Y. Ling, Properties of fresh and hardened fly ash/slag based geopolymer concrete: A review, J. Clean. Prod. 270 (2020) 122389.</w:t>
      </w:r>
    </w:p>
    <w:p w14:paraId="4C8F11C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[65]</w:t>
      </w:r>
      <w:r w:rsidRPr="00E27656">
        <w:rPr>
          <w:rFonts w:cs="Times New Roman"/>
          <w:noProof/>
          <w:szCs w:val="24"/>
        </w:rPr>
        <w:tab/>
        <w:t>F. Puertas, C. Varga, M.M. Alonso, Rheology of alkali-activated slag pastes. Effect of the nature and concentration of the activating solution, Cem. Concr. Compos. 53 (2014) 279–288. https://doi.org/10.1016/j.cemconcomp.2014.07.012.</w:t>
      </w:r>
    </w:p>
    <w:p w14:paraId="27AA24E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[66]</w:t>
      </w:r>
      <w:r w:rsidRPr="00E27656">
        <w:rPr>
          <w:rFonts w:cs="Times New Roman"/>
          <w:noProof/>
          <w:szCs w:val="24"/>
        </w:rPr>
        <w:tab/>
        <w:t>A. Boulesteix, S. Janitza, J. Kruppa, I.R. König, Overview of random forest methodology and practical guidance with emphasis on computational biology and bioinformatics, Wiley Interdiscip. Rev. Data Min. Knowl. Discov. 2 (2012) 493–507.</w:t>
      </w:r>
    </w:p>
    <w:p w14:paraId="4555DC46"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[67]</w:t>
      </w:r>
      <w:r w:rsidRPr="00E27656">
        <w:rPr>
          <w:rFonts w:cs="Times New Roman"/>
          <w:noProof/>
          <w:szCs w:val="24"/>
        </w:rPr>
        <w:tab/>
        <w:t>M.H. Hubler, J.J. Thomas, H.M. Jennings, Influence of nucleation seeding on the hydration kinetics and compressive strength of alkali activated slag paste, Cem. Concr. Res. 41 (2011) 842–846. https://doi.org/10.1016/j.cemconres.2011.04.002.</w:t>
      </w:r>
    </w:p>
    <w:p w14:paraId="09F0520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[68]</w:t>
      </w:r>
      <w:r w:rsidRPr="00E27656">
        <w:rPr>
          <w:rFonts w:cs="Times New Roman"/>
          <w:noProof/>
          <w:szCs w:val="24"/>
        </w:rPr>
        <w:tab/>
        <w:t>B.S. Gebregziabiher, R. Thomas, S. Peethamparan, Very early-age reaction kinetics and microstructural development in alkali-activated slag, Cem. Concr. Compos. 55 (2015) 91–102. https://doi.org/10.1016/j.cemconcomp.2014.09.001.</w:t>
      </w:r>
    </w:p>
    <w:p w14:paraId="6387C64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[69]</w:t>
      </w:r>
      <w:r w:rsidRPr="00E27656">
        <w:rPr>
          <w:rFonts w:cs="Times New Roman"/>
          <w:noProof/>
          <w:szCs w:val="24"/>
        </w:rPr>
        <w:tab/>
        <w:t>Y. Tian, C. Yang, S. Yuan, H. Yuan, K. Yang, L. Yu, M. Zhang, X. Zhu, Understanding the rheological properties of alkali-activated slag pastes from the cohesion and friction interactions, Constr. Build. Mater. 291 (2021) 123311.</w:t>
      </w:r>
    </w:p>
    <w:p w14:paraId="6ACDCB82"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[70]</w:t>
      </w:r>
      <w:r w:rsidRPr="00E27656">
        <w:rPr>
          <w:rFonts w:cs="Times New Roman"/>
          <w:noProof/>
          <w:szCs w:val="24"/>
        </w:rPr>
        <w:tab/>
        <w:t>L.G. Li, A.K.H. Kwan, Concrete mix design based on water film thickness and paste film thickness, Cem. Concr. Compos. 39 (2013) 33–42.</w:t>
      </w:r>
    </w:p>
    <w:p w14:paraId="74052BE4"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[71]</w:t>
      </w:r>
      <w:r w:rsidRPr="00E27656">
        <w:rPr>
          <w:rFonts w:cs="Times New Roman"/>
          <w:noProof/>
          <w:szCs w:val="24"/>
        </w:rPr>
        <w:tab/>
        <w:t>H. Vikan, H. Justnes, Rheology of cementitious paste with silica fume or limestone, Cem. Concr. Res. 37 (2007) 1512–1517. https://doi.org/10.1016/j.cemconres.2007.08.012.</w:t>
      </w:r>
    </w:p>
    <w:p w14:paraId="0571B8CD"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[72]</w:t>
      </w:r>
      <w:r w:rsidRPr="00E27656">
        <w:rPr>
          <w:rFonts w:cs="Times New Roman"/>
          <w:noProof/>
          <w:szCs w:val="24"/>
        </w:rPr>
        <w:tab/>
        <w:t>P. Duxson, D.G. Brice, Chemical Research and Climate Change as Drivers in the Commercial Adoption of Alkali Activated Materials, (2010) 145–155. https://doi.org/10.1007/s12649-010-9015-9.</w:t>
      </w:r>
    </w:p>
    <w:p w14:paraId="76CB4465"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[73]</w:t>
      </w:r>
      <w:r w:rsidRPr="00E27656">
        <w:rPr>
          <w:rFonts w:cs="Times New Roman"/>
          <w:noProof/>
          <w:szCs w:val="24"/>
        </w:rPr>
        <w:tab/>
        <w:t xml:space="preserve">L.K. Turner, F.G. Collins, Carbon dioxide equivalent (CO2-e) emissions: A </w:t>
      </w:r>
      <w:r w:rsidRPr="00E27656">
        <w:rPr>
          <w:rFonts w:cs="Times New Roman"/>
          <w:noProof/>
          <w:szCs w:val="24"/>
        </w:rPr>
        <w:lastRenderedPageBreak/>
        <w:t>comparison between geopolymer and OPC cement concrete, Constr. Build. Mater. 43 (2013) 125–130. https://doi.org/10.1016/j.conbuildmat.2013.01.023.</w:t>
      </w:r>
    </w:p>
    <w:p w14:paraId="6F0BD22C"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[74]</w:t>
      </w:r>
      <w:r w:rsidRPr="00E27656">
        <w:rPr>
          <w:rFonts w:cs="Times New Roman"/>
          <w:noProof/>
          <w:szCs w:val="24"/>
        </w:rPr>
        <w:tab/>
        <w:t>K.A. Komnitsas, Potential of geopolymer technology towards green buildings and sustainable cities, Procedia Eng. 21 (2011) 1023–1032. https://doi.org/10.1016/j.proeng.2011.11.2108.</w:t>
      </w:r>
    </w:p>
    <w:p w14:paraId="338AC90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[75]</w:t>
      </w:r>
      <w:r w:rsidRPr="00E27656">
        <w:rPr>
          <w:rFonts w:cs="Times New Roman"/>
          <w:noProof/>
          <w:szCs w:val="24"/>
        </w:rPr>
        <w:tab/>
        <w:t>L.K. Turner, F.G. Collins, Carbon dioxide equivalent (CO2-e) emissions: A comparison between geopolymer and OPC cement concrete, Constr. Build. Mater. 43 (2013) 125–130.</w:t>
      </w:r>
    </w:p>
    <w:p w14:paraId="6E4E48A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[76]</w:t>
      </w:r>
      <w:r w:rsidRPr="00E27656">
        <w:rPr>
          <w:rFonts w:cs="Times New Roman"/>
          <w:noProof/>
          <w:szCs w:val="24"/>
        </w:rPr>
        <w:tab/>
        <w:t>B.C. McLellan, R.P. Williams, J. Lay, A. Van Riessen, G.D. Corder, Costs and carbon emissions for geopolymer pastes in comparison to ordinary portland cement, J. Clean. Prod. 19 (2011) 1080–1090.</w:t>
      </w:r>
    </w:p>
    <w:p w14:paraId="4C45792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[77]</w:t>
      </w:r>
      <w:r w:rsidRPr="00E27656">
        <w:rPr>
          <w:rFonts w:cs="Times New Roman"/>
          <w:noProof/>
          <w:szCs w:val="24"/>
        </w:rPr>
        <w:tab/>
        <w:t>Y. Zuo, G. Ye, Preliminary interpretation of the induction period in hydration of sodium hydroxide/silicate activated slag, Materials (Basel). 13 (2020) 1–19. https://doi.org/10.3390/ma13214796.</w:t>
      </w:r>
    </w:p>
    <w:p w14:paraId="20464C7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[78]</w:t>
      </w:r>
      <w:r w:rsidRPr="00E27656">
        <w:rPr>
          <w:rFonts w:cs="Times New Roman"/>
          <w:noProof/>
          <w:szCs w:val="24"/>
        </w:rPr>
        <w:tab/>
        <w:t>J.-J. Chang, A study on the setting characteristics of sodium silicate-activated slag pastes, Cem. Concr. Res. 33 (2003) 1005–1011.</w:t>
      </w:r>
    </w:p>
    <w:p w14:paraId="43EFABD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[79]</w:t>
      </w:r>
      <w:r w:rsidRPr="00E27656">
        <w:rPr>
          <w:rFonts w:cs="Times New Roman"/>
          <w:noProof/>
          <w:szCs w:val="24"/>
        </w:rPr>
        <w:tab/>
        <w:t>D. Ravikumar, N. Neithalath, Reaction kinetics in sodium silicate powder and liquid activated slag binders evaluated using isothermal calorimetry, Thermochim. Acta. 546 (2012) 32–43. https://doi.org/10.1016/j.tca.2012.07.010.</w:t>
      </w:r>
    </w:p>
    <w:p w14:paraId="5CA0760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[80]</w:t>
      </w:r>
      <w:r w:rsidRPr="00E27656">
        <w:rPr>
          <w:rFonts w:cs="Times New Roman"/>
          <w:noProof/>
          <w:szCs w:val="24"/>
        </w:rPr>
        <w:tab/>
        <w:t>B.S. Gebregziabiher, R.J. Thomas, S. Peethamparan, Temperature and activator effect on early-age reaction kinetics of alkali-activated slag binders, Constr. Build. Mater. 113 (2016) 783–793. https://doi.org/10.1016/j.conbuildmat.2016.03.098.</w:t>
      </w:r>
    </w:p>
    <w:p w14:paraId="12DCCE5A"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[81]</w:t>
      </w:r>
      <w:r w:rsidRPr="00E27656">
        <w:rPr>
          <w:rFonts w:cs="Times New Roman"/>
          <w:noProof/>
          <w:szCs w:val="24"/>
        </w:rPr>
        <w:tab/>
        <w:t>C. Shi, R.L. Day, A calorimetric study of early hydration of alkali-slag cements, Cem. Concr. Res. 25 (1995) 1333–1346.</w:t>
      </w:r>
    </w:p>
    <w:p w14:paraId="3BE50413"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[82]</w:t>
      </w:r>
      <w:r w:rsidRPr="00E27656">
        <w:rPr>
          <w:rFonts w:cs="Times New Roman"/>
          <w:noProof/>
          <w:szCs w:val="24"/>
        </w:rPr>
        <w:tab/>
        <w:t>X. Dai, S. Aydın, M.Y. Yardımcı, K. Lesage, G. De Schutter, Rheology and microstructure of alkali-activated slag cements produced with silica fume activator, Cem. Concr. Compos. (2021) 104303.</w:t>
      </w:r>
    </w:p>
    <w:p w14:paraId="5BDA1B47"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[83]</w:t>
      </w:r>
      <w:r w:rsidRPr="00E27656">
        <w:rPr>
          <w:rFonts w:cs="Times New Roman"/>
          <w:noProof/>
          <w:szCs w:val="24"/>
        </w:rPr>
        <w:tab/>
        <w:t>M. Ben Haha, G. Le Saout, F. Winnefeld, B. Lothenbach, Influence of activator type on hydration kinetics, hydrate assemblage and microstructural development of alkali activated blast-furnace slags, Cem. Concr. Res. 41 (2011) 301–310.</w:t>
      </w:r>
    </w:p>
    <w:p w14:paraId="59554C7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[84]</w:t>
      </w:r>
      <w:r w:rsidRPr="00E27656">
        <w:rPr>
          <w:rFonts w:cs="Times New Roman"/>
          <w:noProof/>
          <w:szCs w:val="24"/>
        </w:rPr>
        <w:tab/>
        <w:t>M. Ben Haha, B. Lothenbach, G. Le Saout, F. Winnefeld, Influence of slag chemistry on the hydration of alkali-activated blast-furnace slag - Part II: Effect of Al2O3, Cem. Concr. Res. 42 (2012) 74–83. https://doi.org/10.1016/j.cemconres.2011.08.005.</w:t>
      </w:r>
    </w:p>
    <w:p w14:paraId="3863F4C8"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[85]</w:t>
      </w:r>
      <w:r w:rsidRPr="00E27656">
        <w:rPr>
          <w:rFonts w:cs="Times New Roman"/>
          <w:noProof/>
          <w:szCs w:val="24"/>
        </w:rPr>
        <w:tab/>
        <w:t>M. Ben Haha, B. Lothenbach, G. Le Saout, F. Winnefeld, Influence of slag chemistry on the hydration of alkali-activated blast-furnace slag - Part I: Effect of MgO, Cem. Concr. Res. 41 (2011) 955–963. https://doi.org/10.1016/j.cemconres.2011.05.002.</w:t>
      </w:r>
    </w:p>
    <w:p w14:paraId="6DB27E49"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[86]</w:t>
      </w:r>
      <w:r w:rsidRPr="00E27656">
        <w:rPr>
          <w:rFonts w:cs="Times New Roman"/>
          <w:noProof/>
          <w:szCs w:val="24"/>
        </w:rPr>
        <w:tab/>
        <w:t>T. Luukkonen, Z. Abdollahnejad, J. Yliniemi, P. Kinnunen, M. Illikainen, One-part alkali-activated materials: A review, Cem. Concr. Res. 103 (2018) 21–34. https://doi.org/10.1016/j.cemconres.2017.10.001.</w:t>
      </w:r>
    </w:p>
    <w:p w14:paraId="73A3AA5B"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lastRenderedPageBreak/>
        <w:t>[87]</w:t>
      </w:r>
      <w:r w:rsidRPr="00E27656">
        <w:rPr>
          <w:rFonts w:cs="Times New Roman"/>
          <w:noProof/>
          <w:szCs w:val="24"/>
        </w:rPr>
        <w:tab/>
        <w:t>M.A. DeRousseau, J.R. Kasprzyk, W. V Srubar Iii, Computational design optimization of concrete mixtures: A review, Cem. Concr. Res. 109 (2018) 42–53.</w:t>
      </w:r>
    </w:p>
    <w:p w14:paraId="68CB5E5E"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[88]</w:t>
      </w:r>
      <w:r w:rsidRPr="00E27656">
        <w:rPr>
          <w:rFonts w:cs="Times New Roman"/>
          <w:noProof/>
          <w:szCs w:val="24"/>
        </w:rPr>
        <w:tab/>
        <w:t>K. Miettinen, Nonlinear multiobjective optimization, Springer Science &amp; Business Media, 2012.</w:t>
      </w:r>
    </w:p>
    <w:p w14:paraId="5CF018FC" w14:textId="77777777" w:rsidR="00E27656" w:rsidRPr="00E27656" w:rsidRDefault="00E27656" w:rsidP="00E27656">
      <w:pPr>
        <w:autoSpaceDE w:val="0"/>
        <w:autoSpaceDN w:val="0"/>
        <w:adjustRightInd w:val="0"/>
        <w:ind w:left="640" w:hanging="640"/>
        <w:rPr>
          <w:rFonts w:cs="Times New Roman"/>
          <w:noProof/>
          <w:szCs w:val="24"/>
        </w:rPr>
      </w:pPr>
      <w:r w:rsidRPr="00E27656">
        <w:rPr>
          <w:rFonts w:cs="Times New Roman"/>
          <w:noProof/>
          <w:szCs w:val="24"/>
        </w:rPr>
        <w:t>[89]</w:t>
      </w:r>
      <w:r w:rsidRPr="00E27656">
        <w:rPr>
          <w:rFonts w:cs="Times New Roman"/>
          <w:noProof/>
          <w:szCs w:val="24"/>
        </w:rPr>
        <w:tab/>
        <w:t>J. Zhang, Y. Huang, Y. Wang, G. Ma, Multi-objective optimization of concrete mixture proportions using machine learning and metaheuristic algorithms, Constr. Build. Mater. 253 (2020) 119208. https://doi.org/10.1016/j.conbuildmat.2020.119208.</w:t>
      </w:r>
    </w:p>
    <w:p w14:paraId="01FB576A" w14:textId="77777777" w:rsidR="00E27656" w:rsidRPr="00E27656" w:rsidRDefault="00E27656" w:rsidP="00E27656">
      <w:pPr>
        <w:autoSpaceDE w:val="0"/>
        <w:autoSpaceDN w:val="0"/>
        <w:adjustRightInd w:val="0"/>
        <w:ind w:left="640" w:hanging="640"/>
        <w:rPr>
          <w:rFonts w:cs="Times New Roman"/>
          <w:noProof/>
        </w:rPr>
      </w:pPr>
      <w:r w:rsidRPr="00E27656">
        <w:rPr>
          <w:rFonts w:cs="Times New Roman"/>
          <w:noProof/>
          <w:szCs w:val="24"/>
        </w:rPr>
        <w:t>[90]</w:t>
      </w:r>
      <w:r w:rsidRPr="00E27656">
        <w:rPr>
          <w:rFonts w:cs="Times New Roman"/>
          <w:noProof/>
          <w:szCs w:val="24"/>
        </w:rPr>
        <w:tab/>
        <w:t>C. Dong, B. Zeng, Expert learning through generalized inverse multiobjective optimization: Models, insights, and algorithms, in: Int. Conf. Mach. Learn., PMLR, 2020: pp. 2648–2657.</w:t>
      </w:r>
    </w:p>
    <w:p w14:paraId="3597A3DF" w14:textId="56A53677" w:rsidR="006B5C7C" w:rsidRPr="006B5C7C" w:rsidRDefault="008043DE" w:rsidP="006B5C7C">
      <w:r>
        <w:fldChar w:fldCharType="end"/>
      </w:r>
    </w:p>
    <w:p w14:paraId="5B963D5A" w14:textId="77777777" w:rsidR="006B5C7C" w:rsidRDefault="006B5C7C" w:rsidP="006B5C7C"/>
    <w:p w14:paraId="20CFBCA3" w14:textId="5F83BA7D" w:rsidR="006B5C7C" w:rsidRDefault="006B5C7C" w:rsidP="006B5C7C">
      <w:pPr>
        <w:sectPr w:rsidR="006B5C7C" w:rsidSect="003514EC">
          <w:pgSz w:w="11906" w:h="16838"/>
          <w:pgMar w:top="1440" w:right="1800" w:bottom="1440" w:left="1800" w:header="851" w:footer="992" w:gutter="0"/>
          <w:lnNumType w:countBy="1" w:restart="continuous"/>
          <w:cols w:space="425"/>
          <w:docGrid w:type="lines" w:linePitch="326"/>
        </w:sectPr>
      </w:pPr>
    </w:p>
    <w:p w14:paraId="3AEB877B" w14:textId="77777777" w:rsidR="006B5C7C" w:rsidRPr="007A581D" w:rsidRDefault="006B5C7C" w:rsidP="006B5C7C">
      <w:pPr>
        <w:pStyle w:val="Heading1"/>
        <w:numPr>
          <w:ilvl w:val="0"/>
          <w:numId w:val="0"/>
        </w:numPr>
        <w:ind w:left="432" w:hanging="432"/>
      </w:pPr>
      <w:bookmarkStart w:id="28" w:name="_Hlk104127611"/>
      <w:r w:rsidRPr="007A581D">
        <w:lastRenderedPageBreak/>
        <w:t>Appendix</w:t>
      </w:r>
    </w:p>
    <w:p w14:paraId="17CCDBCD" w14:textId="6FC8D9D0" w:rsidR="006B5C7C" w:rsidRDefault="006B5C7C" w:rsidP="006B5C7C"/>
    <w:p w14:paraId="0980D4DF" w14:textId="0A5210FC" w:rsidR="00CC0D67" w:rsidRDefault="00CC0D67" w:rsidP="00CC0D67">
      <w:pPr>
        <w:pStyle w:val="Caption"/>
        <w:keepNext/>
      </w:pPr>
      <w:bookmarkStart w:id="29" w:name="_Ref104227353"/>
      <w:r>
        <w:t xml:space="preserve">Table </w:t>
      </w:r>
      <w:fldSimple w:instr=" SEQ Table \* ARABIC ">
        <w:r w:rsidR="00736098">
          <w:rPr>
            <w:noProof/>
          </w:rPr>
          <w:t>8</w:t>
        </w:r>
      </w:fldSimple>
      <w:bookmarkEnd w:id="29"/>
      <w:r w:rsidR="00192461">
        <w:rPr>
          <w:rFonts w:ascii="SimSun" w:eastAsia="SimSun" w:hAnsi="SimSun" w:cs="SimSun"/>
        </w:rPr>
        <w:t xml:space="preserve">. </w:t>
      </w:r>
      <w:r>
        <w:t xml:space="preserve">Mixture proportions of </w:t>
      </w:r>
      <w:r w:rsidR="00843035">
        <w:t>AAC</w:t>
      </w:r>
      <w:r>
        <w:t>s tested in this study</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1284"/>
        <w:gridCol w:w="632"/>
        <w:gridCol w:w="700"/>
        <w:gridCol w:w="540"/>
        <w:gridCol w:w="810"/>
        <w:gridCol w:w="890"/>
        <w:gridCol w:w="753"/>
        <w:gridCol w:w="1977"/>
        <w:gridCol w:w="1715"/>
      </w:tblGrid>
      <w:tr w:rsidR="0079539F" w:rsidRPr="00E16765" w14:paraId="72CCBD58" w14:textId="77777777" w:rsidTr="0079539F">
        <w:trPr>
          <w:trHeight w:val="215"/>
          <w:jc w:val="center"/>
        </w:trPr>
        <w:tc>
          <w:tcPr>
            <w:tcW w:w="511" w:type="dxa"/>
            <w:vMerge w:val="restart"/>
            <w:tcBorders>
              <w:left w:val="nil"/>
              <w:right w:val="nil"/>
            </w:tcBorders>
            <w:shd w:val="clear" w:color="auto" w:fill="auto"/>
            <w:noWrap/>
            <w:vAlign w:val="center"/>
          </w:tcPr>
          <w:p w14:paraId="613CD5B7"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sz w:val="18"/>
                <w:szCs w:val="18"/>
              </w:rPr>
              <w:t>Mix</w:t>
            </w:r>
          </w:p>
        </w:tc>
        <w:tc>
          <w:tcPr>
            <w:tcW w:w="1916" w:type="dxa"/>
            <w:gridSpan w:val="2"/>
            <w:tcBorders>
              <w:left w:val="nil"/>
              <w:bottom w:val="single" w:sz="4" w:space="0" w:color="auto"/>
              <w:right w:val="nil"/>
            </w:tcBorders>
            <w:shd w:val="clear" w:color="auto" w:fill="auto"/>
            <w:noWrap/>
            <w:vAlign w:val="center"/>
          </w:tcPr>
          <w:p w14:paraId="75DFC570"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Precursor</w:t>
            </w:r>
          </w:p>
        </w:tc>
        <w:tc>
          <w:tcPr>
            <w:tcW w:w="1240" w:type="dxa"/>
            <w:gridSpan w:val="2"/>
            <w:tcBorders>
              <w:left w:val="nil"/>
              <w:bottom w:val="single" w:sz="4" w:space="0" w:color="auto"/>
              <w:right w:val="nil"/>
            </w:tcBorders>
            <w:shd w:val="clear" w:color="auto" w:fill="auto"/>
            <w:noWrap/>
            <w:vAlign w:val="center"/>
          </w:tcPr>
          <w:p w14:paraId="24A65279"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Activator</w:t>
            </w:r>
          </w:p>
        </w:tc>
        <w:tc>
          <w:tcPr>
            <w:tcW w:w="810" w:type="dxa"/>
            <w:vMerge w:val="restart"/>
            <w:tcBorders>
              <w:left w:val="nil"/>
              <w:right w:val="nil"/>
            </w:tcBorders>
            <w:shd w:val="clear" w:color="auto" w:fill="auto"/>
            <w:noWrap/>
            <w:vAlign w:val="center"/>
          </w:tcPr>
          <w:p w14:paraId="1BB6BE4E"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Water (kg/m</w:t>
            </w:r>
            <w:r w:rsidRPr="00E16765">
              <w:rPr>
                <w:rFonts w:eastAsia="Times New Roman" w:cs="Times New Roman"/>
                <w:color w:val="000000"/>
                <w:sz w:val="18"/>
                <w:szCs w:val="18"/>
                <w:vertAlign w:val="superscript"/>
              </w:rPr>
              <w:t>3</w:t>
            </w:r>
            <w:r w:rsidRPr="00E16765">
              <w:rPr>
                <w:rFonts w:eastAsia="Times New Roman" w:cs="Times New Roman"/>
                <w:color w:val="000000"/>
                <w:sz w:val="18"/>
                <w:szCs w:val="18"/>
              </w:rPr>
              <w:t xml:space="preserve">) </w:t>
            </w:r>
            <w:r w:rsidRPr="00E16765">
              <w:rPr>
                <w:rFonts w:eastAsia="Times New Roman" w:cs="Times New Roman"/>
                <w:color w:val="000000"/>
                <w:sz w:val="18"/>
                <w:szCs w:val="18"/>
                <w:vertAlign w:val="superscript"/>
              </w:rPr>
              <w:t>c</w:t>
            </w:r>
          </w:p>
        </w:tc>
        <w:tc>
          <w:tcPr>
            <w:tcW w:w="1643" w:type="dxa"/>
            <w:gridSpan w:val="2"/>
            <w:tcBorders>
              <w:left w:val="nil"/>
              <w:right w:val="nil"/>
            </w:tcBorders>
            <w:shd w:val="clear" w:color="auto" w:fill="auto"/>
            <w:noWrap/>
            <w:vAlign w:val="center"/>
          </w:tcPr>
          <w:p w14:paraId="77257CEE" w14:textId="1229C176" w:rsidR="0079539F" w:rsidRPr="00002E37" w:rsidRDefault="0079539F" w:rsidP="000702F5">
            <w:pPr>
              <w:jc w:val="center"/>
              <w:rPr>
                <w:rFonts w:cs="Times New Roman"/>
                <w:sz w:val="18"/>
                <w:szCs w:val="18"/>
              </w:rPr>
            </w:pPr>
            <w:r w:rsidRPr="00002E37">
              <w:rPr>
                <w:rFonts w:eastAsia="Times New Roman" w:cs="Times New Roman"/>
                <w:color w:val="000000"/>
                <w:sz w:val="18"/>
                <w:szCs w:val="18"/>
              </w:rPr>
              <w:t>Aggregate (kg/m</w:t>
            </w:r>
            <w:r w:rsidRPr="00002E37">
              <w:rPr>
                <w:rFonts w:eastAsia="Times New Roman" w:cs="Times New Roman"/>
                <w:color w:val="000000"/>
                <w:sz w:val="18"/>
                <w:szCs w:val="18"/>
                <w:vertAlign w:val="superscript"/>
              </w:rPr>
              <w:t>3</w:t>
            </w:r>
            <w:r w:rsidRPr="00002E37">
              <w:rPr>
                <w:rFonts w:eastAsia="Times New Roman" w:cs="Times New Roman"/>
                <w:color w:val="000000"/>
                <w:sz w:val="18"/>
                <w:szCs w:val="18"/>
              </w:rPr>
              <w:t>)</w:t>
            </w:r>
            <w:r w:rsidRPr="00002E37">
              <w:rPr>
                <w:rFonts w:eastAsia="Times New Roman" w:cs="Times New Roman"/>
                <w:color w:val="000000"/>
                <w:sz w:val="18"/>
                <w:szCs w:val="18"/>
                <w:vertAlign w:val="superscript"/>
              </w:rPr>
              <w:t xml:space="preserve"> d</w:t>
            </w:r>
          </w:p>
        </w:tc>
        <w:tc>
          <w:tcPr>
            <w:tcW w:w="1977" w:type="dxa"/>
            <w:vMerge w:val="restart"/>
            <w:tcBorders>
              <w:left w:val="nil"/>
              <w:right w:val="nil"/>
            </w:tcBorders>
            <w:shd w:val="clear" w:color="auto" w:fill="auto"/>
            <w:noWrap/>
            <w:vAlign w:val="center"/>
          </w:tcPr>
          <w:p w14:paraId="041018FC" w14:textId="0466CF25" w:rsidR="0079539F" w:rsidRPr="00E16765" w:rsidRDefault="0079539F" w:rsidP="000702F5">
            <w:pPr>
              <w:jc w:val="center"/>
              <w:rPr>
                <w:rFonts w:eastAsia="Times New Roman" w:cs="Times New Roman"/>
                <w:color w:val="000000"/>
                <w:sz w:val="18"/>
                <w:szCs w:val="18"/>
              </w:rPr>
            </w:pPr>
            <w:r w:rsidRPr="00E16765">
              <w:rPr>
                <w:rFonts w:cs="Times New Roman"/>
                <w:sz w:val="18"/>
                <w:szCs w:val="18"/>
              </w:rPr>
              <w:t>Curing age for strength test</w:t>
            </w:r>
            <w:r w:rsidRPr="00E16765">
              <w:rPr>
                <w:rFonts w:eastAsia="Times New Roman" w:cs="Times New Roman"/>
                <w:color w:val="000000"/>
                <w:sz w:val="18"/>
                <w:szCs w:val="18"/>
              </w:rPr>
              <w:t xml:space="preserve"> (day)</w:t>
            </w:r>
          </w:p>
        </w:tc>
        <w:tc>
          <w:tcPr>
            <w:tcW w:w="1715" w:type="dxa"/>
            <w:vMerge w:val="restart"/>
            <w:tcBorders>
              <w:left w:val="nil"/>
              <w:right w:val="nil"/>
            </w:tcBorders>
            <w:shd w:val="clear" w:color="auto" w:fill="auto"/>
            <w:noWrap/>
            <w:vAlign w:val="center"/>
          </w:tcPr>
          <w:p w14:paraId="789B244E"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Testing age for fresh properties (min)</w:t>
            </w:r>
          </w:p>
        </w:tc>
      </w:tr>
      <w:tr w:rsidR="0079539F" w:rsidRPr="00E16765" w14:paraId="0EA5EAC7" w14:textId="77777777" w:rsidTr="00E16765">
        <w:trPr>
          <w:trHeight w:val="193"/>
          <w:jc w:val="center"/>
        </w:trPr>
        <w:tc>
          <w:tcPr>
            <w:tcW w:w="511" w:type="dxa"/>
            <w:vMerge/>
            <w:tcBorders>
              <w:left w:val="nil"/>
              <w:bottom w:val="nil"/>
              <w:right w:val="nil"/>
            </w:tcBorders>
            <w:shd w:val="clear" w:color="auto" w:fill="auto"/>
            <w:noWrap/>
            <w:vAlign w:val="center"/>
          </w:tcPr>
          <w:p w14:paraId="3388C04C" w14:textId="77777777" w:rsidR="0079539F" w:rsidRPr="00E16765" w:rsidRDefault="0079539F" w:rsidP="000702F5">
            <w:pPr>
              <w:jc w:val="center"/>
              <w:rPr>
                <w:rFonts w:eastAsia="Times New Roman" w:cs="Times New Roman"/>
                <w:sz w:val="18"/>
                <w:szCs w:val="18"/>
              </w:rPr>
            </w:pPr>
          </w:p>
        </w:tc>
        <w:tc>
          <w:tcPr>
            <w:tcW w:w="1284" w:type="dxa"/>
            <w:tcBorders>
              <w:left w:val="nil"/>
              <w:bottom w:val="nil"/>
              <w:right w:val="nil"/>
            </w:tcBorders>
            <w:shd w:val="clear" w:color="auto" w:fill="auto"/>
            <w:noWrap/>
            <w:vAlign w:val="center"/>
          </w:tcPr>
          <w:p w14:paraId="2045E9AB"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Precursor content (kg/m</w:t>
            </w:r>
            <w:r w:rsidRPr="00E16765">
              <w:rPr>
                <w:rFonts w:eastAsia="Times New Roman" w:cs="Times New Roman"/>
                <w:color w:val="000000"/>
                <w:sz w:val="18"/>
                <w:szCs w:val="18"/>
                <w:vertAlign w:val="superscript"/>
              </w:rPr>
              <w:t>3</w:t>
            </w:r>
            <w:r w:rsidRPr="00E16765">
              <w:rPr>
                <w:rFonts w:eastAsia="Times New Roman" w:cs="Times New Roman"/>
                <w:color w:val="000000"/>
                <w:sz w:val="18"/>
                <w:szCs w:val="18"/>
              </w:rPr>
              <w:t>)</w:t>
            </w:r>
          </w:p>
        </w:tc>
        <w:tc>
          <w:tcPr>
            <w:tcW w:w="632" w:type="dxa"/>
            <w:tcBorders>
              <w:left w:val="nil"/>
              <w:bottom w:val="nil"/>
              <w:right w:val="nil"/>
            </w:tcBorders>
            <w:shd w:val="clear" w:color="auto" w:fill="auto"/>
            <w:noWrap/>
            <w:vAlign w:val="center"/>
          </w:tcPr>
          <w:p w14:paraId="35221898" w14:textId="77777777"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BFS ratio</w:t>
            </w:r>
            <w:r w:rsidRPr="00E16765">
              <w:rPr>
                <w:rFonts w:eastAsia="Times New Roman" w:cs="Times New Roman"/>
                <w:color w:val="000000"/>
                <w:sz w:val="18"/>
                <w:szCs w:val="18"/>
                <w:vertAlign w:val="superscript"/>
              </w:rPr>
              <w:t xml:space="preserve"> a</w:t>
            </w:r>
          </w:p>
        </w:tc>
        <w:tc>
          <w:tcPr>
            <w:tcW w:w="700" w:type="dxa"/>
            <w:tcBorders>
              <w:left w:val="nil"/>
              <w:bottom w:val="nil"/>
              <w:right w:val="nil"/>
            </w:tcBorders>
            <w:shd w:val="clear" w:color="auto" w:fill="auto"/>
            <w:noWrap/>
            <w:vAlign w:val="center"/>
          </w:tcPr>
          <w:p w14:paraId="78164007" w14:textId="5D3F8EA0"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Na</w:t>
            </w:r>
            <w:r w:rsidRPr="00E16765">
              <w:rPr>
                <w:rFonts w:eastAsia="Times New Roman" w:cs="Times New Roman"/>
                <w:color w:val="000000"/>
                <w:sz w:val="18"/>
                <w:szCs w:val="18"/>
                <w:vertAlign w:val="subscript"/>
              </w:rPr>
              <w:t>2</w:t>
            </w:r>
            <w:r w:rsidRPr="00E16765">
              <w:rPr>
                <w:rFonts w:eastAsia="Times New Roman" w:cs="Times New Roman"/>
                <w:color w:val="000000"/>
                <w:sz w:val="18"/>
                <w:szCs w:val="18"/>
              </w:rPr>
              <w:t>O (kg/m</w:t>
            </w:r>
            <w:r w:rsidRPr="00E16765">
              <w:rPr>
                <w:rFonts w:eastAsia="Times New Roman" w:cs="Times New Roman"/>
                <w:color w:val="000000"/>
                <w:sz w:val="18"/>
                <w:szCs w:val="18"/>
                <w:vertAlign w:val="superscript"/>
              </w:rPr>
              <w:t>3</w:t>
            </w:r>
            <w:r w:rsidRPr="00E16765">
              <w:rPr>
                <w:rFonts w:eastAsia="Times New Roman" w:cs="Times New Roman"/>
                <w:color w:val="000000"/>
                <w:sz w:val="18"/>
                <w:szCs w:val="18"/>
              </w:rPr>
              <w:t>)</w:t>
            </w:r>
          </w:p>
        </w:tc>
        <w:tc>
          <w:tcPr>
            <w:tcW w:w="540" w:type="dxa"/>
            <w:tcBorders>
              <w:left w:val="nil"/>
              <w:bottom w:val="nil"/>
              <w:right w:val="nil"/>
            </w:tcBorders>
            <w:shd w:val="clear" w:color="auto" w:fill="auto"/>
            <w:noWrap/>
            <w:vAlign w:val="center"/>
          </w:tcPr>
          <w:p w14:paraId="08A35152" w14:textId="77777777" w:rsidR="0079539F" w:rsidRPr="00E16765" w:rsidRDefault="0079539F" w:rsidP="000702F5">
            <w:pPr>
              <w:jc w:val="center"/>
              <w:rPr>
                <w:rFonts w:eastAsia="Times New Roman" w:cs="Times New Roman"/>
                <w:color w:val="000000"/>
                <w:sz w:val="18"/>
                <w:szCs w:val="18"/>
              </w:rPr>
            </w:pPr>
            <w:proofErr w:type="spellStart"/>
            <w:r w:rsidRPr="00E16765">
              <w:rPr>
                <w:rFonts w:eastAsia="Times New Roman" w:cs="Times New Roman"/>
                <w:color w:val="000000"/>
                <w:sz w:val="18"/>
                <w:szCs w:val="18"/>
              </w:rPr>
              <w:t>Ms</w:t>
            </w:r>
            <w:proofErr w:type="spellEnd"/>
            <w:r w:rsidRPr="00E16765">
              <w:rPr>
                <w:rFonts w:eastAsia="Times New Roman" w:cs="Times New Roman"/>
                <w:color w:val="000000"/>
                <w:sz w:val="18"/>
                <w:szCs w:val="18"/>
                <w:vertAlign w:val="superscript"/>
              </w:rPr>
              <w:t xml:space="preserve"> b</w:t>
            </w:r>
          </w:p>
        </w:tc>
        <w:tc>
          <w:tcPr>
            <w:tcW w:w="810" w:type="dxa"/>
            <w:vMerge/>
            <w:tcBorders>
              <w:left w:val="nil"/>
              <w:bottom w:val="nil"/>
              <w:right w:val="nil"/>
            </w:tcBorders>
            <w:shd w:val="clear" w:color="auto" w:fill="auto"/>
            <w:noWrap/>
            <w:vAlign w:val="center"/>
          </w:tcPr>
          <w:p w14:paraId="7C73652B" w14:textId="77777777" w:rsidR="0079539F" w:rsidRPr="00E16765" w:rsidRDefault="0079539F" w:rsidP="000702F5">
            <w:pPr>
              <w:jc w:val="center"/>
              <w:rPr>
                <w:rFonts w:eastAsia="Times New Roman" w:cs="Times New Roman"/>
                <w:color w:val="000000"/>
                <w:sz w:val="18"/>
                <w:szCs w:val="18"/>
              </w:rPr>
            </w:pPr>
          </w:p>
        </w:tc>
        <w:tc>
          <w:tcPr>
            <w:tcW w:w="890" w:type="dxa"/>
            <w:tcBorders>
              <w:left w:val="nil"/>
              <w:bottom w:val="nil"/>
              <w:right w:val="nil"/>
            </w:tcBorders>
            <w:shd w:val="clear" w:color="auto" w:fill="auto"/>
            <w:noWrap/>
            <w:vAlign w:val="center"/>
          </w:tcPr>
          <w:p w14:paraId="71FD0D2B" w14:textId="36F1D9FE" w:rsidR="0079539F" w:rsidRPr="00E16765" w:rsidRDefault="0079539F" w:rsidP="000702F5">
            <w:pPr>
              <w:jc w:val="center"/>
              <w:rPr>
                <w:rFonts w:eastAsia="Times New Roman" w:cs="Times New Roman"/>
                <w:color w:val="000000"/>
                <w:sz w:val="18"/>
                <w:szCs w:val="18"/>
              </w:rPr>
            </w:pPr>
            <w:r w:rsidRPr="00E16765">
              <w:rPr>
                <w:rFonts w:eastAsia="Times New Roman" w:cs="Times New Roman"/>
                <w:color w:val="000000"/>
                <w:sz w:val="18"/>
                <w:szCs w:val="18"/>
              </w:rPr>
              <w:t xml:space="preserve">Fine </w:t>
            </w:r>
          </w:p>
        </w:tc>
        <w:tc>
          <w:tcPr>
            <w:tcW w:w="753" w:type="dxa"/>
            <w:tcBorders>
              <w:left w:val="nil"/>
              <w:bottom w:val="single" w:sz="4" w:space="0" w:color="auto"/>
              <w:right w:val="nil"/>
            </w:tcBorders>
            <w:vAlign w:val="center"/>
          </w:tcPr>
          <w:p w14:paraId="6E40D1A1" w14:textId="03E73E09" w:rsidR="0079539F" w:rsidRPr="00E16765" w:rsidRDefault="0079539F" w:rsidP="0079539F">
            <w:pPr>
              <w:jc w:val="center"/>
              <w:rPr>
                <w:rFonts w:eastAsia="Times New Roman" w:cs="Times New Roman"/>
                <w:color w:val="000000"/>
                <w:sz w:val="18"/>
                <w:szCs w:val="18"/>
              </w:rPr>
            </w:pPr>
            <w:r w:rsidRPr="00E16765">
              <w:rPr>
                <w:rFonts w:eastAsia="Times New Roman" w:cs="Times New Roman"/>
                <w:color w:val="000000"/>
                <w:sz w:val="18"/>
                <w:szCs w:val="18"/>
              </w:rPr>
              <w:t>Coarse</w:t>
            </w:r>
          </w:p>
        </w:tc>
        <w:tc>
          <w:tcPr>
            <w:tcW w:w="1977" w:type="dxa"/>
            <w:vMerge/>
            <w:tcBorders>
              <w:left w:val="nil"/>
              <w:bottom w:val="single" w:sz="4" w:space="0" w:color="auto"/>
              <w:right w:val="nil"/>
            </w:tcBorders>
            <w:shd w:val="clear" w:color="auto" w:fill="auto"/>
            <w:noWrap/>
            <w:vAlign w:val="center"/>
          </w:tcPr>
          <w:p w14:paraId="13EF0FDA" w14:textId="386DFAF1" w:rsidR="0079539F" w:rsidRPr="00E16765" w:rsidRDefault="0079539F" w:rsidP="000702F5">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tcPr>
          <w:p w14:paraId="553FE0F5" w14:textId="77777777" w:rsidR="0079539F" w:rsidRPr="00E16765" w:rsidRDefault="0079539F" w:rsidP="000702F5">
            <w:pPr>
              <w:jc w:val="center"/>
              <w:rPr>
                <w:rFonts w:eastAsia="Times New Roman" w:cs="Times New Roman"/>
                <w:color w:val="000000"/>
                <w:sz w:val="18"/>
                <w:szCs w:val="18"/>
              </w:rPr>
            </w:pPr>
          </w:p>
        </w:tc>
      </w:tr>
      <w:tr w:rsidR="00E16765" w:rsidRPr="00E16765" w14:paraId="6350F1EE" w14:textId="77777777" w:rsidTr="00E16765">
        <w:trPr>
          <w:trHeight w:val="288"/>
          <w:jc w:val="center"/>
        </w:trPr>
        <w:tc>
          <w:tcPr>
            <w:tcW w:w="511" w:type="dxa"/>
            <w:tcBorders>
              <w:left w:val="nil"/>
              <w:bottom w:val="nil"/>
              <w:right w:val="nil"/>
            </w:tcBorders>
            <w:shd w:val="clear" w:color="auto" w:fill="auto"/>
            <w:noWrap/>
            <w:vAlign w:val="center"/>
            <w:hideMark/>
          </w:tcPr>
          <w:p w14:paraId="0E2C8A9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w:t>
            </w:r>
          </w:p>
        </w:tc>
        <w:tc>
          <w:tcPr>
            <w:tcW w:w="1284" w:type="dxa"/>
            <w:tcBorders>
              <w:left w:val="nil"/>
              <w:bottom w:val="nil"/>
              <w:right w:val="nil"/>
            </w:tcBorders>
            <w:shd w:val="clear" w:color="auto" w:fill="auto"/>
            <w:noWrap/>
            <w:vAlign w:val="bottom"/>
            <w:hideMark/>
          </w:tcPr>
          <w:p w14:paraId="5DCE9D53" w14:textId="48E7A14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left w:val="nil"/>
              <w:bottom w:val="nil"/>
              <w:right w:val="nil"/>
            </w:tcBorders>
            <w:shd w:val="clear" w:color="auto" w:fill="auto"/>
            <w:noWrap/>
            <w:vAlign w:val="bottom"/>
            <w:hideMark/>
          </w:tcPr>
          <w:p w14:paraId="5A764F65" w14:textId="3841848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left w:val="nil"/>
              <w:bottom w:val="nil"/>
              <w:right w:val="nil"/>
            </w:tcBorders>
            <w:shd w:val="clear" w:color="auto" w:fill="auto"/>
            <w:noWrap/>
            <w:vAlign w:val="bottom"/>
            <w:hideMark/>
          </w:tcPr>
          <w:p w14:paraId="07D0B228" w14:textId="4F860FD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left w:val="nil"/>
              <w:bottom w:val="nil"/>
              <w:right w:val="nil"/>
            </w:tcBorders>
            <w:shd w:val="clear" w:color="auto" w:fill="auto"/>
            <w:noWrap/>
            <w:vAlign w:val="bottom"/>
            <w:hideMark/>
          </w:tcPr>
          <w:p w14:paraId="6C4F618D" w14:textId="456792A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left w:val="nil"/>
              <w:bottom w:val="nil"/>
              <w:right w:val="nil"/>
            </w:tcBorders>
            <w:shd w:val="clear" w:color="auto" w:fill="auto"/>
            <w:noWrap/>
            <w:vAlign w:val="bottom"/>
            <w:hideMark/>
          </w:tcPr>
          <w:p w14:paraId="3C5E40D4" w14:textId="2D2BEEA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left w:val="nil"/>
              <w:bottom w:val="nil"/>
              <w:right w:val="nil"/>
            </w:tcBorders>
            <w:shd w:val="clear" w:color="auto" w:fill="auto"/>
            <w:noWrap/>
            <w:vAlign w:val="bottom"/>
            <w:hideMark/>
          </w:tcPr>
          <w:p w14:paraId="06E9E05B" w14:textId="0D34A8F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654</w:t>
            </w:r>
          </w:p>
        </w:tc>
        <w:tc>
          <w:tcPr>
            <w:tcW w:w="753" w:type="dxa"/>
            <w:tcBorders>
              <w:left w:val="nil"/>
              <w:bottom w:val="nil"/>
              <w:right w:val="nil"/>
            </w:tcBorders>
            <w:vAlign w:val="bottom"/>
          </w:tcPr>
          <w:p w14:paraId="4BDC7FED" w14:textId="384382D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980</w:t>
            </w:r>
          </w:p>
        </w:tc>
        <w:tc>
          <w:tcPr>
            <w:tcW w:w="1977" w:type="dxa"/>
            <w:vMerge w:val="restart"/>
            <w:tcBorders>
              <w:left w:val="nil"/>
              <w:bottom w:val="nil"/>
              <w:right w:val="nil"/>
            </w:tcBorders>
            <w:shd w:val="clear" w:color="auto" w:fill="auto"/>
            <w:noWrap/>
            <w:vAlign w:val="center"/>
            <w:hideMark/>
          </w:tcPr>
          <w:p w14:paraId="5550C6A5" w14:textId="32FDC0DC"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1, 7, 28, 91</w:t>
            </w:r>
          </w:p>
        </w:tc>
        <w:tc>
          <w:tcPr>
            <w:tcW w:w="1715" w:type="dxa"/>
            <w:vMerge w:val="restart"/>
            <w:tcBorders>
              <w:left w:val="nil"/>
              <w:bottom w:val="nil"/>
              <w:right w:val="nil"/>
            </w:tcBorders>
            <w:shd w:val="clear" w:color="auto" w:fill="auto"/>
            <w:noWrap/>
            <w:vAlign w:val="center"/>
            <w:hideMark/>
          </w:tcPr>
          <w:p w14:paraId="16E17BA4"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5, 20, 35, 50, 65</w:t>
            </w:r>
          </w:p>
        </w:tc>
      </w:tr>
      <w:tr w:rsidR="00E16765" w:rsidRPr="00E16765" w14:paraId="4688B6D4"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335E2FD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w:t>
            </w:r>
          </w:p>
        </w:tc>
        <w:tc>
          <w:tcPr>
            <w:tcW w:w="1284" w:type="dxa"/>
            <w:tcBorders>
              <w:top w:val="nil"/>
              <w:left w:val="nil"/>
              <w:bottom w:val="nil"/>
              <w:right w:val="nil"/>
            </w:tcBorders>
            <w:shd w:val="clear" w:color="auto" w:fill="auto"/>
            <w:noWrap/>
            <w:vAlign w:val="bottom"/>
            <w:hideMark/>
          </w:tcPr>
          <w:p w14:paraId="3F5F53E1" w14:textId="4BF9F8B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4721BEB9" w14:textId="060E130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749E8CD4" w14:textId="3B38FF0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018DA81E" w14:textId="1F68E2D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32772732" w14:textId="203128C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202767A8" w14:textId="331BCF0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653</w:t>
            </w:r>
          </w:p>
        </w:tc>
        <w:tc>
          <w:tcPr>
            <w:tcW w:w="753" w:type="dxa"/>
            <w:tcBorders>
              <w:top w:val="nil"/>
              <w:left w:val="nil"/>
              <w:bottom w:val="nil"/>
              <w:right w:val="nil"/>
            </w:tcBorders>
            <w:vAlign w:val="bottom"/>
          </w:tcPr>
          <w:p w14:paraId="06648A14" w14:textId="4CE1610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978</w:t>
            </w:r>
          </w:p>
        </w:tc>
        <w:tc>
          <w:tcPr>
            <w:tcW w:w="1977" w:type="dxa"/>
            <w:vMerge/>
            <w:tcBorders>
              <w:left w:val="nil"/>
              <w:bottom w:val="nil"/>
              <w:right w:val="nil"/>
            </w:tcBorders>
            <w:shd w:val="clear" w:color="auto" w:fill="auto"/>
            <w:noWrap/>
            <w:vAlign w:val="center"/>
            <w:hideMark/>
          </w:tcPr>
          <w:p w14:paraId="22C069BE" w14:textId="5A22DC2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AA567B7" w14:textId="77777777" w:rsidR="00E16765" w:rsidRPr="00E16765" w:rsidRDefault="00E16765" w:rsidP="0079539F">
            <w:pPr>
              <w:jc w:val="center"/>
              <w:rPr>
                <w:rFonts w:eastAsia="Times New Roman" w:cs="Times New Roman"/>
                <w:color w:val="000000"/>
                <w:sz w:val="18"/>
                <w:szCs w:val="18"/>
              </w:rPr>
            </w:pPr>
          </w:p>
        </w:tc>
      </w:tr>
      <w:tr w:rsidR="00E16765" w:rsidRPr="00E16765" w14:paraId="04E0CFAA"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5DAAEF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w:t>
            </w:r>
          </w:p>
        </w:tc>
        <w:tc>
          <w:tcPr>
            <w:tcW w:w="1284" w:type="dxa"/>
            <w:tcBorders>
              <w:top w:val="nil"/>
              <w:left w:val="nil"/>
              <w:bottom w:val="nil"/>
              <w:right w:val="nil"/>
            </w:tcBorders>
            <w:shd w:val="clear" w:color="auto" w:fill="auto"/>
            <w:noWrap/>
            <w:vAlign w:val="bottom"/>
            <w:hideMark/>
          </w:tcPr>
          <w:p w14:paraId="31782728" w14:textId="5B30493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6982FE0C" w14:textId="71E19FB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61590E5D" w14:textId="40586C3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3088F73A" w14:textId="52775F4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11814610" w14:textId="3C87BC7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27698D0F" w14:textId="4D9449C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653</w:t>
            </w:r>
          </w:p>
        </w:tc>
        <w:tc>
          <w:tcPr>
            <w:tcW w:w="753" w:type="dxa"/>
            <w:tcBorders>
              <w:top w:val="nil"/>
              <w:left w:val="nil"/>
              <w:bottom w:val="nil"/>
              <w:right w:val="nil"/>
            </w:tcBorders>
            <w:vAlign w:val="bottom"/>
          </w:tcPr>
          <w:p w14:paraId="622C5453" w14:textId="4CDF97C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979</w:t>
            </w:r>
          </w:p>
        </w:tc>
        <w:tc>
          <w:tcPr>
            <w:tcW w:w="1977" w:type="dxa"/>
            <w:vMerge/>
            <w:tcBorders>
              <w:left w:val="nil"/>
              <w:bottom w:val="nil"/>
              <w:right w:val="nil"/>
            </w:tcBorders>
            <w:shd w:val="clear" w:color="auto" w:fill="auto"/>
            <w:noWrap/>
            <w:vAlign w:val="center"/>
            <w:hideMark/>
          </w:tcPr>
          <w:p w14:paraId="17554999" w14:textId="77F08BB3"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DF5418F" w14:textId="77777777" w:rsidR="00E16765" w:rsidRPr="00E16765" w:rsidRDefault="00E16765" w:rsidP="0079539F">
            <w:pPr>
              <w:jc w:val="center"/>
              <w:rPr>
                <w:rFonts w:eastAsia="Times New Roman" w:cs="Times New Roman"/>
                <w:color w:val="000000"/>
                <w:sz w:val="18"/>
                <w:szCs w:val="18"/>
              </w:rPr>
            </w:pPr>
          </w:p>
        </w:tc>
      </w:tr>
      <w:tr w:rsidR="00E16765" w:rsidRPr="00E16765" w14:paraId="656CD3F4"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3F8B4F86"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w:t>
            </w:r>
          </w:p>
        </w:tc>
        <w:tc>
          <w:tcPr>
            <w:tcW w:w="1284" w:type="dxa"/>
            <w:tcBorders>
              <w:top w:val="nil"/>
              <w:left w:val="nil"/>
              <w:bottom w:val="nil"/>
              <w:right w:val="nil"/>
            </w:tcBorders>
            <w:shd w:val="clear" w:color="auto" w:fill="auto"/>
            <w:noWrap/>
            <w:vAlign w:val="bottom"/>
            <w:hideMark/>
          </w:tcPr>
          <w:p w14:paraId="5E76AC4F" w14:textId="29F67D0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09BD2A5E" w14:textId="3ADBED0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390F1F8E" w14:textId="745171F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9.75</w:t>
            </w:r>
          </w:p>
        </w:tc>
        <w:tc>
          <w:tcPr>
            <w:tcW w:w="540" w:type="dxa"/>
            <w:tcBorders>
              <w:top w:val="nil"/>
              <w:left w:val="nil"/>
              <w:bottom w:val="nil"/>
              <w:right w:val="nil"/>
            </w:tcBorders>
            <w:shd w:val="clear" w:color="auto" w:fill="auto"/>
            <w:noWrap/>
            <w:vAlign w:val="bottom"/>
            <w:hideMark/>
          </w:tcPr>
          <w:p w14:paraId="143A6866" w14:textId="4C9A9BA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1FC3D46B" w14:textId="2AE8CDE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36B8CBA9" w14:textId="6F88E8C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660</w:t>
            </w:r>
          </w:p>
        </w:tc>
        <w:tc>
          <w:tcPr>
            <w:tcW w:w="753" w:type="dxa"/>
            <w:tcBorders>
              <w:top w:val="nil"/>
              <w:left w:val="nil"/>
              <w:bottom w:val="nil"/>
              <w:right w:val="nil"/>
            </w:tcBorders>
            <w:vAlign w:val="bottom"/>
          </w:tcPr>
          <w:p w14:paraId="455D0C67" w14:textId="7256F70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988</w:t>
            </w:r>
          </w:p>
        </w:tc>
        <w:tc>
          <w:tcPr>
            <w:tcW w:w="1977" w:type="dxa"/>
            <w:vMerge/>
            <w:tcBorders>
              <w:left w:val="nil"/>
              <w:bottom w:val="nil"/>
              <w:right w:val="nil"/>
            </w:tcBorders>
            <w:shd w:val="clear" w:color="auto" w:fill="auto"/>
            <w:noWrap/>
            <w:vAlign w:val="center"/>
            <w:hideMark/>
          </w:tcPr>
          <w:p w14:paraId="6A69F479" w14:textId="36891E52"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7DD4BD3D" w14:textId="77777777" w:rsidR="00E16765" w:rsidRPr="00E16765" w:rsidRDefault="00E16765" w:rsidP="0079539F">
            <w:pPr>
              <w:jc w:val="center"/>
              <w:rPr>
                <w:rFonts w:eastAsia="Times New Roman" w:cs="Times New Roman"/>
                <w:color w:val="000000"/>
                <w:sz w:val="18"/>
                <w:szCs w:val="18"/>
              </w:rPr>
            </w:pPr>
          </w:p>
        </w:tc>
      </w:tr>
      <w:tr w:rsidR="00E16765" w:rsidRPr="00E16765" w14:paraId="37CF784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B0C2F27"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5</w:t>
            </w:r>
          </w:p>
        </w:tc>
        <w:tc>
          <w:tcPr>
            <w:tcW w:w="1284" w:type="dxa"/>
            <w:tcBorders>
              <w:top w:val="nil"/>
              <w:left w:val="nil"/>
              <w:bottom w:val="nil"/>
              <w:right w:val="nil"/>
            </w:tcBorders>
            <w:shd w:val="clear" w:color="auto" w:fill="auto"/>
            <w:noWrap/>
            <w:vAlign w:val="bottom"/>
            <w:hideMark/>
          </w:tcPr>
          <w:p w14:paraId="3D79BA25" w14:textId="3C8C0C9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01E6E228" w14:textId="387DCAD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117EBB4D" w14:textId="538A6D2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45E4373E" w14:textId="27545F8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5F280DD4" w14:textId="29AD49A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1EA762B9" w14:textId="6A75371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631</w:t>
            </w:r>
          </w:p>
        </w:tc>
        <w:tc>
          <w:tcPr>
            <w:tcW w:w="753" w:type="dxa"/>
            <w:tcBorders>
              <w:top w:val="nil"/>
              <w:left w:val="nil"/>
              <w:bottom w:val="nil"/>
              <w:right w:val="nil"/>
            </w:tcBorders>
            <w:vAlign w:val="bottom"/>
          </w:tcPr>
          <w:p w14:paraId="420812CB" w14:textId="2DD07BD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946</w:t>
            </w:r>
          </w:p>
        </w:tc>
        <w:tc>
          <w:tcPr>
            <w:tcW w:w="1977" w:type="dxa"/>
            <w:vMerge/>
            <w:tcBorders>
              <w:left w:val="nil"/>
              <w:bottom w:val="nil"/>
              <w:right w:val="nil"/>
            </w:tcBorders>
            <w:shd w:val="clear" w:color="auto" w:fill="auto"/>
            <w:noWrap/>
            <w:vAlign w:val="center"/>
            <w:hideMark/>
          </w:tcPr>
          <w:p w14:paraId="16830B7B" w14:textId="563ECB3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C5C30F8" w14:textId="77777777" w:rsidR="00E16765" w:rsidRPr="00E16765" w:rsidRDefault="00E16765" w:rsidP="0079539F">
            <w:pPr>
              <w:jc w:val="center"/>
              <w:rPr>
                <w:rFonts w:eastAsia="Times New Roman" w:cs="Times New Roman"/>
                <w:color w:val="000000"/>
                <w:sz w:val="18"/>
                <w:szCs w:val="18"/>
              </w:rPr>
            </w:pPr>
          </w:p>
        </w:tc>
      </w:tr>
      <w:tr w:rsidR="00E16765" w:rsidRPr="00E16765" w14:paraId="04884E47"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2D4621F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6</w:t>
            </w:r>
          </w:p>
        </w:tc>
        <w:tc>
          <w:tcPr>
            <w:tcW w:w="1284" w:type="dxa"/>
            <w:tcBorders>
              <w:top w:val="nil"/>
              <w:left w:val="nil"/>
              <w:bottom w:val="nil"/>
              <w:right w:val="nil"/>
            </w:tcBorders>
            <w:shd w:val="clear" w:color="auto" w:fill="auto"/>
            <w:noWrap/>
            <w:vAlign w:val="bottom"/>
            <w:hideMark/>
          </w:tcPr>
          <w:p w14:paraId="7693042E" w14:textId="43B57C0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01146308" w14:textId="113DC0C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0627E960" w14:textId="5796F8E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4430B595" w14:textId="00FED3C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1BB2F2D3" w14:textId="2FACA7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3B1A4D23" w14:textId="3C6320C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630</w:t>
            </w:r>
          </w:p>
        </w:tc>
        <w:tc>
          <w:tcPr>
            <w:tcW w:w="753" w:type="dxa"/>
            <w:tcBorders>
              <w:top w:val="nil"/>
              <w:left w:val="nil"/>
              <w:bottom w:val="nil"/>
              <w:right w:val="nil"/>
            </w:tcBorders>
            <w:vAlign w:val="bottom"/>
          </w:tcPr>
          <w:p w14:paraId="6B13E132" w14:textId="41ED22C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944</w:t>
            </w:r>
          </w:p>
        </w:tc>
        <w:tc>
          <w:tcPr>
            <w:tcW w:w="1977" w:type="dxa"/>
            <w:vMerge/>
            <w:tcBorders>
              <w:left w:val="nil"/>
              <w:bottom w:val="nil"/>
              <w:right w:val="nil"/>
            </w:tcBorders>
            <w:shd w:val="clear" w:color="auto" w:fill="auto"/>
            <w:noWrap/>
            <w:vAlign w:val="center"/>
            <w:hideMark/>
          </w:tcPr>
          <w:p w14:paraId="7B0E124D" w14:textId="334EA4C5"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5E104F6" w14:textId="77777777" w:rsidR="00E16765" w:rsidRPr="00E16765" w:rsidRDefault="00E16765" w:rsidP="0079539F">
            <w:pPr>
              <w:jc w:val="center"/>
              <w:rPr>
                <w:rFonts w:eastAsia="Times New Roman" w:cs="Times New Roman"/>
                <w:color w:val="000000"/>
                <w:sz w:val="18"/>
                <w:szCs w:val="18"/>
              </w:rPr>
            </w:pPr>
          </w:p>
        </w:tc>
      </w:tr>
      <w:tr w:rsidR="00E16765" w:rsidRPr="00E16765" w14:paraId="672D2043"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7C2FA566"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7</w:t>
            </w:r>
          </w:p>
        </w:tc>
        <w:tc>
          <w:tcPr>
            <w:tcW w:w="1284" w:type="dxa"/>
            <w:tcBorders>
              <w:top w:val="nil"/>
              <w:left w:val="nil"/>
              <w:bottom w:val="nil"/>
              <w:right w:val="nil"/>
            </w:tcBorders>
            <w:shd w:val="clear" w:color="auto" w:fill="auto"/>
            <w:noWrap/>
            <w:vAlign w:val="bottom"/>
            <w:hideMark/>
          </w:tcPr>
          <w:p w14:paraId="4AE92F51" w14:textId="5A8B346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6EC91A9A" w14:textId="2B42748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340E8087" w14:textId="7030A74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2B659B2D" w14:textId="0DE2264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73FEE8E8" w14:textId="1C19C33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153A0B23" w14:textId="79E419E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643</w:t>
            </w:r>
          </w:p>
        </w:tc>
        <w:tc>
          <w:tcPr>
            <w:tcW w:w="753" w:type="dxa"/>
            <w:tcBorders>
              <w:top w:val="nil"/>
              <w:left w:val="nil"/>
              <w:bottom w:val="nil"/>
              <w:right w:val="nil"/>
            </w:tcBorders>
            <w:vAlign w:val="bottom"/>
          </w:tcPr>
          <w:p w14:paraId="1729B9B4" w14:textId="3EC3585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963</w:t>
            </w:r>
          </w:p>
        </w:tc>
        <w:tc>
          <w:tcPr>
            <w:tcW w:w="1977" w:type="dxa"/>
            <w:vMerge/>
            <w:tcBorders>
              <w:left w:val="nil"/>
              <w:bottom w:val="nil"/>
              <w:right w:val="nil"/>
            </w:tcBorders>
            <w:shd w:val="clear" w:color="auto" w:fill="auto"/>
            <w:noWrap/>
            <w:vAlign w:val="center"/>
            <w:hideMark/>
          </w:tcPr>
          <w:p w14:paraId="6ECA051E" w14:textId="6104FB4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7335412" w14:textId="77777777" w:rsidR="00E16765" w:rsidRPr="00E16765" w:rsidRDefault="00E16765" w:rsidP="0079539F">
            <w:pPr>
              <w:jc w:val="center"/>
              <w:rPr>
                <w:rFonts w:eastAsia="Times New Roman" w:cs="Times New Roman"/>
                <w:color w:val="000000"/>
                <w:sz w:val="18"/>
                <w:szCs w:val="18"/>
              </w:rPr>
            </w:pPr>
          </w:p>
        </w:tc>
      </w:tr>
      <w:tr w:rsidR="00E16765" w:rsidRPr="00E16765" w14:paraId="7BC8CB12"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93B8F7E"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8</w:t>
            </w:r>
          </w:p>
        </w:tc>
        <w:tc>
          <w:tcPr>
            <w:tcW w:w="1284" w:type="dxa"/>
            <w:tcBorders>
              <w:top w:val="nil"/>
              <w:left w:val="nil"/>
              <w:bottom w:val="nil"/>
              <w:right w:val="nil"/>
            </w:tcBorders>
            <w:shd w:val="clear" w:color="auto" w:fill="auto"/>
            <w:noWrap/>
            <w:vAlign w:val="bottom"/>
            <w:hideMark/>
          </w:tcPr>
          <w:p w14:paraId="0CFCB6DC" w14:textId="5787B87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488</w:t>
            </w:r>
          </w:p>
        </w:tc>
        <w:tc>
          <w:tcPr>
            <w:tcW w:w="632" w:type="dxa"/>
            <w:tcBorders>
              <w:top w:val="nil"/>
              <w:left w:val="nil"/>
              <w:bottom w:val="nil"/>
              <w:right w:val="nil"/>
            </w:tcBorders>
            <w:shd w:val="clear" w:color="auto" w:fill="auto"/>
            <w:noWrap/>
            <w:vAlign w:val="bottom"/>
            <w:hideMark/>
          </w:tcPr>
          <w:p w14:paraId="55FFC07B" w14:textId="3803CA4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4F880F1E" w14:textId="128FDAE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19.50</w:t>
            </w:r>
          </w:p>
        </w:tc>
        <w:tc>
          <w:tcPr>
            <w:tcW w:w="540" w:type="dxa"/>
            <w:tcBorders>
              <w:top w:val="nil"/>
              <w:left w:val="nil"/>
              <w:bottom w:val="nil"/>
              <w:right w:val="nil"/>
            </w:tcBorders>
            <w:shd w:val="clear" w:color="auto" w:fill="auto"/>
            <w:noWrap/>
            <w:vAlign w:val="bottom"/>
            <w:hideMark/>
          </w:tcPr>
          <w:p w14:paraId="31B8C2F9" w14:textId="460A84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181C9277" w14:textId="3C197AF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1B2BA810" w14:textId="6E90242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641</w:t>
            </w:r>
          </w:p>
        </w:tc>
        <w:tc>
          <w:tcPr>
            <w:tcW w:w="753" w:type="dxa"/>
            <w:tcBorders>
              <w:top w:val="nil"/>
              <w:left w:val="nil"/>
              <w:bottom w:val="nil"/>
              <w:right w:val="nil"/>
            </w:tcBorders>
            <w:vAlign w:val="bottom"/>
          </w:tcPr>
          <w:p w14:paraId="756B7B04" w14:textId="2AC6C24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961</w:t>
            </w:r>
          </w:p>
        </w:tc>
        <w:tc>
          <w:tcPr>
            <w:tcW w:w="1977" w:type="dxa"/>
            <w:vMerge/>
            <w:tcBorders>
              <w:left w:val="nil"/>
              <w:bottom w:val="nil"/>
              <w:right w:val="nil"/>
            </w:tcBorders>
            <w:shd w:val="clear" w:color="auto" w:fill="auto"/>
            <w:noWrap/>
            <w:vAlign w:val="center"/>
            <w:hideMark/>
          </w:tcPr>
          <w:p w14:paraId="74DB3691" w14:textId="35D632E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18C940D4" w14:textId="77777777" w:rsidR="00E16765" w:rsidRPr="00E16765" w:rsidRDefault="00E16765" w:rsidP="0079539F">
            <w:pPr>
              <w:jc w:val="center"/>
              <w:rPr>
                <w:rFonts w:eastAsia="Times New Roman" w:cs="Times New Roman"/>
                <w:color w:val="000000"/>
                <w:sz w:val="18"/>
                <w:szCs w:val="18"/>
              </w:rPr>
            </w:pPr>
          </w:p>
        </w:tc>
      </w:tr>
      <w:tr w:rsidR="00E16765" w:rsidRPr="00E16765" w14:paraId="73AAE5D6"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61236B5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9</w:t>
            </w:r>
          </w:p>
        </w:tc>
        <w:tc>
          <w:tcPr>
            <w:tcW w:w="1284" w:type="dxa"/>
            <w:tcBorders>
              <w:top w:val="nil"/>
              <w:left w:val="nil"/>
              <w:bottom w:val="nil"/>
              <w:right w:val="nil"/>
            </w:tcBorders>
            <w:shd w:val="clear" w:color="auto" w:fill="auto"/>
            <w:noWrap/>
            <w:vAlign w:val="bottom"/>
            <w:hideMark/>
          </w:tcPr>
          <w:p w14:paraId="26DB02D7" w14:textId="088BD6A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3B08B817" w14:textId="3A80271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588B16DB" w14:textId="675FFA1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6AF8BADB" w14:textId="5EE07B1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63254197" w14:textId="00562EE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27523C90" w14:textId="2A09B54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685</w:t>
            </w:r>
          </w:p>
        </w:tc>
        <w:tc>
          <w:tcPr>
            <w:tcW w:w="753" w:type="dxa"/>
            <w:tcBorders>
              <w:top w:val="nil"/>
              <w:left w:val="nil"/>
              <w:bottom w:val="nil"/>
              <w:right w:val="nil"/>
            </w:tcBorders>
            <w:vAlign w:val="bottom"/>
          </w:tcPr>
          <w:p w14:paraId="1FFBE434" w14:textId="517C34B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1025</w:t>
            </w:r>
          </w:p>
        </w:tc>
        <w:tc>
          <w:tcPr>
            <w:tcW w:w="1977" w:type="dxa"/>
            <w:vMerge/>
            <w:tcBorders>
              <w:left w:val="nil"/>
              <w:bottom w:val="nil"/>
              <w:right w:val="nil"/>
            </w:tcBorders>
            <w:shd w:val="clear" w:color="auto" w:fill="auto"/>
            <w:noWrap/>
            <w:vAlign w:val="center"/>
            <w:hideMark/>
          </w:tcPr>
          <w:p w14:paraId="18EA19B6" w14:textId="7971DB6D"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7E913D6" w14:textId="77777777" w:rsidR="00E16765" w:rsidRPr="00E16765" w:rsidRDefault="00E16765" w:rsidP="0079539F">
            <w:pPr>
              <w:jc w:val="center"/>
              <w:rPr>
                <w:rFonts w:eastAsia="Times New Roman" w:cs="Times New Roman"/>
                <w:color w:val="000000"/>
                <w:sz w:val="18"/>
                <w:szCs w:val="18"/>
              </w:rPr>
            </w:pPr>
          </w:p>
        </w:tc>
      </w:tr>
      <w:tr w:rsidR="00E16765" w:rsidRPr="00E16765" w14:paraId="36F12F3C"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7E402E8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10</w:t>
            </w:r>
          </w:p>
        </w:tc>
        <w:tc>
          <w:tcPr>
            <w:tcW w:w="1284" w:type="dxa"/>
            <w:tcBorders>
              <w:top w:val="nil"/>
              <w:left w:val="nil"/>
              <w:bottom w:val="nil"/>
              <w:right w:val="nil"/>
            </w:tcBorders>
            <w:shd w:val="clear" w:color="auto" w:fill="auto"/>
            <w:noWrap/>
            <w:vAlign w:val="bottom"/>
            <w:hideMark/>
          </w:tcPr>
          <w:p w14:paraId="7F4732D5" w14:textId="22697AF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69762491" w14:textId="4645528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7465AD02" w14:textId="178BE91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7BAB19DD" w14:textId="61AF3E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6E0C221A" w14:textId="222CAE9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62853229" w14:textId="132EBA8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683</w:t>
            </w:r>
          </w:p>
        </w:tc>
        <w:tc>
          <w:tcPr>
            <w:tcW w:w="753" w:type="dxa"/>
            <w:tcBorders>
              <w:top w:val="nil"/>
              <w:left w:val="nil"/>
              <w:bottom w:val="nil"/>
              <w:right w:val="nil"/>
            </w:tcBorders>
            <w:vAlign w:val="bottom"/>
          </w:tcPr>
          <w:p w14:paraId="1C6E2A50" w14:textId="02B5AA0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1023</w:t>
            </w:r>
          </w:p>
        </w:tc>
        <w:tc>
          <w:tcPr>
            <w:tcW w:w="1977" w:type="dxa"/>
            <w:vMerge/>
            <w:tcBorders>
              <w:left w:val="nil"/>
              <w:bottom w:val="nil"/>
              <w:right w:val="nil"/>
            </w:tcBorders>
            <w:shd w:val="clear" w:color="auto" w:fill="auto"/>
            <w:noWrap/>
            <w:vAlign w:val="center"/>
            <w:hideMark/>
          </w:tcPr>
          <w:p w14:paraId="2AE22C55" w14:textId="45B3C3D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1CB7FC3" w14:textId="77777777" w:rsidR="00E16765" w:rsidRPr="00E16765" w:rsidRDefault="00E16765" w:rsidP="0079539F">
            <w:pPr>
              <w:jc w:val="center"/>
              <w:rPr>
                <w:rFonts w:eastAsia="Times New Roman" w:cs="Times New Roman"/>
                <w:color w:val="000000"/>
                <w:sz w:val="18"/>
                <w:szCs w:val="18"/>
              </w:rPr>
            </w:pPr>
          </w:p>
        </w:tc>
      </w:tr>
      <w:tr w:rsidR="00E16765" w:rsidRPr="00E16765" w14:paraId="67C012FB"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DADF101"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11</w:t>
            </w:r>
          </w:p>
        </w:tc>
        <w:tc>
          <w:tcPr>
            <w:tcW w:w="1284" w:type="dxa"/>
            <w:tcBorders>
              <w:top w:val="nil"/>
              <w:left w:val="nil"/>
              <w:bottom w:val="nil"/>
              <w:right w:val="nil"/>
            </w:tcBorders>
            <w:shd w:val="clear" w:color="auto" w:fill="auto"/>
            <w:noWrap/>
            <w:vAlign w:val="bottom"/>
            <w:hideMark/>
          </w:tcPr>
          <w:p w14:paraId="750395E4" w14:textId="6BB7210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259A4690" w14:textId="48A4B88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2A91CA2C" w14:textId="777D9B7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3605B4E1" w14:textId="7779FA3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13F8ECBD" w14:textId="07790EA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4F9ECFB3" w14:textId="6AC2695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684</w:t>
            </w:r>
          </w:p>
        </w:tc>
        <w:tc>
          <w:tcPr>
            <w:tcW w:w="753" w:type="dxa"/>
            <w:tcBorders>
              <w:top w:val="nil"/>
              <w:left w:val="nil"/>
              <w:bottom w:val="nil"/>
              <w:right w:val="nil"/>
            </w:tcBorders>
            <w:vAlign w:val="bottom"/>
          </w:tcPr>
          <w:p w14:paraId="7AF01FE3" w14:textId="3F4FC8A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1024</w:t>
            </w:r>
          </w:p>
        </w:tc>
        <w:tc>
          <w:tcPr>
            <w:tcW w:w="1977" w:type="dxa"/>
            <w:vMerge/>
            <w:tcBorders>
              <w:left w:val="nil"/>
              <w:bottom w:val="nil"/>
              <w:right w:val="nil"/>
            </w:tcBorders>
            <w:shd w:val="clear" w:color="auto" w:fill="auto"/>
            <w:noWrap/>
            <w:vAlign w:val="center"/>
            <w:hideMark/>
          </w:tcPr>
          <w:p w14:paraId="1A92D2FB" w14:textId="134C8DF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0DB4AF91" w14:textId="77777777" w:rsidR="00E16765" w:rsidRPr="00E16765" w:rsidRDefault="00E16765" w:rsidP="0079539F">
            <w:pPr>
              <w:jc w:val="center"/>
              <w:rPr>
                <w:rFonts w:eastAsia="Times New Roman" w:cs="Times New Roman"/>
                <w:color w:val="000000"/>
                <w:sz w:val="18"/>
                <w:szCs w:val="18"/>
              </w:rPr>
            </w:pPr>
          </w:p>
        </w:tc>
      </w:tr>
      <w:tr w:rsidR="00E16765" w:rsidRPr="00E16765" w14:paraId="2D60884C"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EA5280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12</w:t>
            </w:r>
          </w:p>
        </w:tc>
        <w:tc>
          <w:tcPr>
            <w:tcW w:w="1284" w:type="dxa"/>
            <w:tcBorders>
              <w:top w:val="nil"/>
              <w:left w:val="nil"/>
              <w:bottom w:val="nil"/>
              <w:right w:val="nil"/>
            </w:tcBorders>
            <w:shd w:val="clear" w:color="auto" w:fill="auto"/>
            <w:noWrap/>
            <w:vAlign w:val="bottom"/>
            <w:hideMark/>
          </w:tcPr>
          <w:p w14:paraId="30FEB179" w14:textId="7B2FD03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35EB499F" w14:textId="589C39C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1E742A5C" w14:textId="5490A17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9.00</w:t>
            </w:r>
          </w:p>
        </w:tc>
        <w:tc>
          <w:tcPr>
            <w:tcW w:w="540" w:type="dxa"/>
            <w:tcBorders>
              <w:top w:val="nil"/>
              <w:left w:val="nil"/>
              <w:bottom w:val="nil"/>
              <w:right w:val="nil"/>
            </w:tcBorders>
            <w:shd w:val="clear" w:color="auto" w:fill="auto"/>
            <w:noWrap/>
            <w:vAlign w:val="bottom"/>
            <w:hideMark/>
          </w:tcPr>
          <w:p w14:paraId="6989DDD7" w14:textId="0F0B69E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691079D0" w14:textId="3A1AE9D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381E124E" w14:textId="14E3576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690</w:t>
            </w:r>
          </w:p>
        </w:tc>
        <w:tc>
          <w:tcPr>
            <w:tcW w:w="753" w:type="dxa"/>
            <w:tcBorders>
              <w:top w:val="nil"/>
              <w:left w:val="nil"/>
              <w:bottom w:val="nil"/>
              <w:right w:val="nil"/>
            </w:tcBorders>
            <w:vAlign w:val="bottom"/>
          </w:tcPr>
          <w:p w14:paraId="17E3E166" w14:textId="709DD96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1033</w:t>
            </w:r>
          </w:p>
        </w:tc>
        <w:tc>
          <w:tcPr>
            <w:tcW w:w="1977" w:type="dxa"/>
            <w:vMerge/>
            <w:tcBorders>
              <w:left w:val="nil"/>
              <w:bottom w:val="nil"/>
              <w:right w:val="nil"/>
            </w:tcBorders>
            <w:shd w:val="clear" w:color="auto" w:fill="auto"/>
            <w:noWrap/>
            <w:vAlign w:val="center"/>
            <w:hideMark/>
          </w:tcPr>
          <w:p w14:paraId="74B109D5" w14:textId="1764FA52"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6D325DE" w14:textId="77777777" w:rsidR="00E16765" w:rsidRPr="00E16765" w:rsidRDefault="00E16765" w:rsidP="0079539F">
            <w:pPr>
              <w:jc w:val="center"/>
              <w:rPr>
                <w:rFonts w:eastAsia="Times New Roman" w:cs="Times New Roman"/>
                <w:color w:val="000000"/>
                <w:sz w:val="18"/>
                <w:szCs w:val="18"/>
              </w:rPr>
            </w:pPr>
          </w:p>
        </w:tc>
      </w:tr>
      <w:tr w:rsidR="00E16765" w:rsidRPr="00E16765" w14:paraId="4D18EFCF"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6B598C7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13</w:t>
            </w:r>
          </w:p>
        </w:tc>
        <w:tc>
          <w:tcPr>
            <w:tcW w:w="1284" w:type="dxa"/>
            <w:tcBorders>
              <w:top w:val="nil"/>
              <w:left w:val="nil"/>
              <w:bottom w:val="nil"/>
              <w:right w:val="nil"/>
            </w:tcBorders>
            <w:shd w:val="clear" w:color="auto" w:fill="auto"/>
            <w:noWrap/>
            <w:vAlign w:val="bottom"/>
            <w:hideMark/>
          </w:tcPr>
          <w:p w14:paraId="656FC983" w14:textId="36F0821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0C929DA8" w14:textId="6D25E24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6FB6DB31" w14:textId="5143C18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5503EA99" w14:textId="41CAEC2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124BDCE8" w14:textId="28E1B3E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03666449" w14:textId="20BFE91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664</w:t>
            </w:r>
          </w:p>
        </w:tc>
        <w:tc>
          <w:tcPr>
            <w:tcW w:w="753" w:type="dxa"/>
            <w:tcBorders>
              <w:top w:val="nil"/>
              <w:left w:val="nil"/>
              <w:bottom w:val="nil"/>
              <w:right w:val="nil"/>
            </w:tcBorders>
            <w:vAlign w:val="bottom"/>
          </w:tcPr>
          <w:p w14:paraId="784078A8" w14:textId="7D5E182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994</w:t>
            </w:r>
          </w:p>
        </w:tc>
        <w:tc>
          <w:tcPr>
            <w:tcW w:w="1977" w:type="dxa"/>
            <w:vMerge/>
            <w:tcBorders>
              <w:left w:val="nil"/>
              <w:bottom w:val="nil"/>
              <w:right w:val="nil"/>
            </w:tcBorders>
            <w:shd w:val="clear" w:color="auto" w:fill="auto"/>
            <w:noWrap/>
            <w:vAlign w:val="center"/>
            <w:hideMark/>
          </w:tcPr>
          <w:p w14:paraId="0A21FA3F" w14:textId="6ABD38F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489FF6E" w14:textId="77777777" w:rsidR="00E16765" w:rsidRPr="00E16765" w:rsidRDefault="00E16765" w:rsidP="0079539F">
            <w:pPr>
              <w:jc w:val="center"/>
              <w:rPr>
                <w:rFonts w:eastAsia="Times New Roman" w:cs="Times New Roman"/>
                <w:color w:val="000000"/>
                <w:sz w:val="18"/>
                <w:szCs w:val="18"/>
              </w:rPr>
            </w:pPr>
          </w:p>
        </w:tc>
      </w:tr>
      <w:tr w:rsidR="00E16765" w:rsidRPr="00E16765" w14:paraId="5D187816"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0B4B1AA"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14</w:t>
            </w:r>
          </w:p>
        </w:tc>
        <w:tc>
          <w:tcPr>
            <w:tcW w:w="1284" w:type="dxa"/>
            <w:tcBorders>
              <w:top w:val="nil"/>
              <w:left w:val="nil"/>
              <w:bottom w:val="nil"/>
              <w:right w:val="nil"/>
            </w:tcBorders>
            <w:shd w:val="clear" w:color="auto" w:fill="auto"/>
            <w:noWrap/>
            <w:vAlign w:val="bottom"/>
            <w:hideMark/>
          </w:tcPr>
          <w:p w14:paraId="3F109BF4" w14:textId="1B547BD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7B3BA745" w14:textId="31DE090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3A8CF4C8" w14:textId="62E3680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4C977A17" w14:textId="46FAD00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6A33B199" w14:textId="62E6DE6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5C313457" w14:textId="0CFDEE6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662</w:t>
            </w:r>
          </w:p>
        </w:tc>
        <w:tc>
          <w:tcPr>
            <w:tcW w:w="753" w:type="dxa"/>
            <w:tcBorders>
              <w:top w:val="nil"/>
              <w:left w:val="nil"/>
              <w:bottom w:val="nil"/>
              <w:right w:val="nil"/>
            </w:tcBorders>
            <w:vAlign w:val="bottom"/>
          </w:tcPr>
          <w:p w14:paraId="67753BC8" w14:textId="04B0AAC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992</w:t>
            </w:r>
          </w:p>
        </w:tc>
        <w:tc>
          <w:tcPr>
            <w:tcW w:w="1977" w:type="dxa"/>
            <w:vMerge/>
            <w:tcBorders>
              <w:left w:val="nil"/>
              <w:bottom w:val="nil"/>
              <w:right w:val="nil"/>
            </w:tcBorders>
            <w:shd w:val="clear" w:color="auto" w:fill="auto"/>
            <w:noWrap/>
            <w:vAlign w:val="center"/>
            <w:hideMark/>
          </w:tcPr>
          <w:p w14:paraId="66B1CDD0" w14:textId="1E06018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E318718" w14:textId="77777777" w:rsidR="00E16765" w:rsidRPr="00E16765" w:rsidRDefault="00E16765" w:rsidP="0079539F">
            <w:pPr>
              <w:jc w:val="center"/>
              <w:rPr>
                <w:rFonts w:eastAsia="Times New Roman" w:cs="Times New Roman"/>
                <w:color w:val="000000"/>
                <w:sz w:val="18"/>
                <w:szCs w:val="18"/>
              </w:rPr>
            </w:pPr>
          </w:p>
        </w:tc>
      </w:tr>
      <w:tr w:rsidR="00E16765" w:rsidRPr="00E16765" w14:paraId="69C1FD6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EC3D211"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15</w:t>
            </w:r>
          </w:p>
        </w:tc>
        <w:tc>
          <w:tcPr>
            <w:tcW w:w="1284" w:type="dxa"/>
            <w:tcBorders>
              <w:top w:val="nil"/>
              <w:left w:val="nil"/>
              <w:bottom w:val="nil"/>
              <w:right w:val="nil"/>
            </w:tcBorders>
            <w:shd w:val="clear" w:color="auto" w:fill="auto"/>
            <w:noWrap/>
            <w:vAlign w:val="bottom"/>
            <w:hideMark/>
          </w:tcPr>
          <w:p w14:paraId="095E8323" w14:textId="539AD4C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09D98898" w14:textId="14D1FD0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7959EF81" w14:textId="022CEA8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0A46223A" w14:textId="42A4FA9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3F9BB003" w14:textId="4C4A46E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52BC2B9F" w14:textId="22C1800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674</w:t>
            </w:r>
          </w:p>
        </w:tc>
        <w:tc>
          <w:tcPr>
            <w:tcW w:w="753" w:type="dxa"/>
            <w:tcBorders>
              <w:top w:val="nil"/>
              <w:left w:val="nil"/>
              <w:bottom w:val="nil"/>
              <w:right w:val="nil"/>
            </w:tcBorders>
            <w:vAlign w:val="bottom"/>
          </w:tcPr>
          <w:p w14:paraId="03A8CDCB" w14:textId="745A352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1010</w:t>
            </w:r>
          </w:p>
        </w:tc>
        <w:tc>
          <w:tcPr>
            <w:tcW w:w="1977" w:type="dxa"/>
            <w:vMerge/>
            <w:tcBorders>
              <w:left w:val="nil"/>
              <w:bottom w:val="nil"/>
              <w:right w:val="nil"/>
            </w:tcBorders>
            <w:shd w:val="clear" w:color="auto" w:fill="auto"/>
            <w:noWrap/>
            <w:vAlign w:val="center"/>
            <w:hideMark/>
          </w:tcPr>
          <w:p w14:paraId="17E24603" w14:textId="447CD29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EA48CFF" w14:textId="77777777" w:rsidR="00E16765" w:rsidRPr="00E16765" w:rsidRDefault="00E16765" w:rsidP="0079539F">
            <w:pPr>
              <w:jc w:val="center"/>
              <w:rPr>
                <w:rFonts w:eastAsia="Times New Roman" w:cs="Times New Roman"/>
                <w:color w:val="000000"/>
                <w:sz w:val="18"/>
                <w:szCs w:val="18"/>
              </w:rPr>
            </w:pPr>
          </w:p>
        </w:tc>
      </w:tr>
      <w:tr w:rsidR="00E16765" w:rsidRPr="00E16765" w14:paraId="52CFED2B"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22378C4"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16</w:t>
            </w:r>
          </w:p>
        </w:tc>
        <w:tc>
          <w:tcPr>
            <w:tcW w:w="1284" w:type="dxa"/>
            <w:tcBorders>
              <w:top w:val="nil"/>
              <w:left w:val="nil"/>
              <w:bottom w:val="nil"/>
              <w:right w:val="nil"/>
            </w:tcBorders>
            <w:shd w:val="clear" w:color="auto" w:fill="auto"/>
            <w:noWrap/>
            <w:vAlign w:val="bottom"/>
            <w:hideMark/>
          </w:tcPr>
          <w:p w14:paraId="35DCC5F4" w14:textId="0DFB25D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450</w:t>
            </w:r>
          </w:p>
        </w:tc>
        <w:tc>
          <w:tcPr>
            <w:tcW w:w="632" w:type="dxa"/>
            <w:tcBorders>
              <w:top w:val="nil"/>
              <w:left w:val="nil"/>
              <w:bottom w:val="nil"/>
              <w:right w:val="nil"/>
            </w:tcBorders>
            <w:shd w:val="clear" w:color="auto" w:fill="auto"/>
            <w:noWrap/>
            <w:vAlign w:val="bottom"/>
            <w:hideMark/>
          </w:tcPr>
          <w:p w14:paraId="71A2F7CE" w14:textId="3F969D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140995B2" w14:textId="23CB6FA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18.00</w:t>
            </w:r>
          </w:p>
        </w:tc>
        <w:tc>
          <w:tcPr>
            <w:tcW w:w="540" w:type="dxa"/>
            <w:tcBorders>
              <w:top w:val="nil"/>
              <w:left w:val="nil"/>
              <w:bottom w:val="nil"/>
              <w:right w:val="nil"/>
            </w:tcBorders>
            <w:shd w:val="clear" w:color="auto" w:fill="auto"/>
            <w:noWrap/>
            <w:vAlign w:val="bottom"/>
            <w:hideMark/>
          </w:tcPr>
          <w:p w14:paraId="4EC08AE1" w14:textId="0890B59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4B9CC2F0" w14:textId="7E19893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57EF4BED" w14:textId="64DFEC3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673</w:t>
            </w:r>
          </w:p>
        </w:tc>
        <w:tc>
          <w:tcPr>
            <w:tcW w:w="753" w:type="dxa"/>
            <w:tcBorders>
              <w:top w:val="nil"/>
              <w:left w:val="nil"/>
              <w:bottom w:val="nil"/>
              <w:right w:val="nil"/>
            </w:tcBorders>
            <w:vAlign w:val="bottom"/>
          </w:tcPr>
          <w:p w14:paraId="5692D965" w14:textId="7D753AE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1008</w:t>
            </w:r>
          </w:p>
        </w:tc>
        <w:tc>
          <w:tcPr>
            <w:tcW w:w="1977" w:type="dxa"/>
            <w:vMerge/>
            <w:tcBorders>
              <w:left w:val="nil"/>
              <w:bottom w:val="nil"/>
              <w:right w:val="nil"/>
            </w:tcBorders>
            <w:shd w:val="clear" w:color="auto" w:fill="auto"/>
            <w:noWrap/>
            <w:vAlign w:val="center"/>
            <w:hideMark/>
          </w:tcPr>
          <w:p w14:paraId="12409BAA" w14:textId="0581908B"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3A0970F" w14:textId="77777777" w:rsidR="00E16765" w:rsidRPr="00E16765" w:rsidRDefault="00E16765" w:rsidP="0079539F">
            <w:pPr>
              <w:jc w:val="center"/>
              <w:rPr>
                <w:rFonts w:eastAsia="Times New Roman" w:cs="Times New Roman"/>
                <w:color w:val="000000"/>
                <w:sz w:val="18"/>
                <w:szCs w:val="18"/>
              </w:rPr>
            </w:pPr>
          </w:p>
        </w:tc>
      </w:tr>
      <w:tr w:rsidR="00E16765" w:rsidRPr="00E16765" w14:paraId="1197D9C3"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DCA78D8"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17</w:t>
            </w:r>
          </w:p>
        </w:tc>
        <w:tc>
          <w:tcPr>
            <w:tcW w:w="1284" w:type="dxa"/>
            <w:tcBorders>
              <w:top w:val="nil"/>
              <w:left w:val="nil"/>
              <w:bottom w:val="nil"/>
              <w:right w:val="nil"/>
            </w:tcBorders>
            <w:shd w:val="clear" w:color="auto" w:fill="auto"/>
            <w:noWrap/>
            <w:vAlign w:val="bottom"/>
            <w:hideMark/>
          </w:tcPr>
          <w:p w14:paraId="2B8AB15D" w14:textId="63E7B57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02C30DC9" w14:textId="4352A21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0FF49910" w14:textId="3F664E6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35A0A167" w14:textId="325AA0F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6E5CCBCD" w14:textId="5ACA1B1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79035A13" w14:textId="4905ABF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725</w:t>
            </w:r>
          </w:p>
        </w:tc>
        <w:tc>
          <w:tcPr>
            <w:tcW w:w="753" w:type="dxa"/>
            <w:tcBorders>
              <w:top w:val="nil"/>
              <w:left w:val="nil"/>
              <w:bottom w:val="nil"/>
              <w:right w:val="nil"/>
            </w:tcBorders>
            <w:vAlign w:val="bottom"/>
          </w:tcPr>
          <w:p w14:paraId="34ABCBFF" w14:textId="79A3E0B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1086</w:t>
            </w:r>
          </w:p>
        </w:tc>
        <w:tc>
          <w:tcPr>
            <w:tcW w:w="1977" w:type="dxa"/>
            <w:vMerge/>
            <w:tcBorders>
              <w:left w:val="nil"/>
              <w:bottom w:val="nil"/>
              <w:right w:val="nil"/>
            </w:tcBorders>
            <w:shd w:val="clear" w:color="auto" w:fill="auto"/>
            <w:noWrap/>
            <w:vAlign w:val="center"/>
            <w:hideMark/>
          </w:tcPr>
          <w:p w14:paraId="10A38C9B" w14:textId="2CAAEF51"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D55D9F7" w14:textId="77777777" w:rsidR="00E16765" w:rsidRPr="00E16765" w:rsidRDefault="00E16765" w:rsidP="0079539F">
            <w:pPr>
              <w:jc w:val="center"/>
              <w:rPr>
                <w:rFonts w:eastAsia="Times New Roman" w:cs="Times New Roman"/>
                <w:color w:val="000000"/>
                <w:sz w:val="18"/>
                <w:szCs w:val="18"/>
              </w:rPr>
            </w:pPr>
          </w:p>
        </w:tc>
      </w:tr>
      <w:tr w:rsidR="00E16765" w:rsidRPr="00E16765" w14:paraId="5B432E49"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989B93A"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18</w:t>
            </w:r>
          </w:p>
        </w:tc>
        <w:tc>
          <w:tcPr>
            <w:tcW w:w="1284" w:type="dxa"/>
            <w:tcBorders>
              <w:top w:val="nil"/>
              <w:left w:val="nil"/>
              <w:bottom w:val="nil"/>
              <w:right w:val="nil"/>
            </w:tcBorders>
            <w:shd w:val="clear" w:color="auto" w:fill="auto"/>
            <w:noWrap/>
            <w:vAlign w:val="bottom"/>
            <w:hideMark/>
          </w:tcPr>
          <w:p w14:paraId="0393A012" w14:textId="13D7BF7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51707647" w14:textId="5A5E95D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62767448" w14:textId="56D81E6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7557DCF9" w14:textId="3008AD3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46C52F19" w14:textId="294396E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15ACA8A1" w14:textId="21BC2AA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724</w:t>
            </w:r>
          </w:p>
        </w:tc>
        <w:tc>
          <w:tcPr>
            <w:tcW w:w="753" w:type="dxa"/>
            <w:tcBorders>
              <w:top w:val="nil"/>
              <w:left w:val="nil"/>
              <w:bottom w:val="nil"/>
              <w:right w:val="nil"/>
            </w:tcBorders>
            <w:vAlign w:val="bottom"/>
          </w:tcPr>
          <w:p w14:paraId="5214BE2E" w14:textId="4ABD13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1084</w:t>
            </w:r>
          </w:p>
        </w:tc>
        <w:tc>
          <w:tcPr>
            <w:tcW w:w="1977" w:type="dxa"/>
            <w:vMerge/>
            <w:tcBorders>
              <w:left w:val="nil"/>
              <w:bottom w:val="nil"/>
              <w:right w:val="nil"/>
            </w:tcBorders>
            <w:shd w:val="clear" w:color="auto" w:fill="auto"/>
            <w:noWrap/>
            <w:vAlign w:val="center"/>
            <w:hideMark/>
          </w:tcPr>
          <w:p w14:paraId="1BCDD419" w14:textId="344B915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24E91FB" w14:textId="77777777" w:rsidR="00E16765" w:rsidRPr="00E16765" w:rsidRDefault="00E16765" w:rsidP="0079539F">
            <w:pPr>
              <w:jc w:val="center"/>
              <w:rPr>
                <w:rFonts w:eastAsia="Times New Roman" w:cs="Times New Roman"/>
                <w:color w:val="000000"/>
                <w:sz w:val="18"/>
                <w:szCs w:val="18"/>
              </w:rPr>
            </w:pPr>
          </w:p>
        </w:tc>
      </w:tr>
      <w:tr w:rsidR="00E16765" w:rsidRPr="00E16765" w14:paraId="1CAFCF0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3B539A22"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19</w:t>
            </w:r>
          </w:p>
        </w:tc>
        <w:tc>
          <w:tcPr>
            <w:tcW w:w="1284" w:type="dxa"/>
            <w:tcBorders>
              <w:top w:val="nil"/>
              <w:left w:val="nil"/>
              <w:bottom w:val="nil"/>
              <w:right w:val="nil"/>
            </w:tcBorders>
            <w:shd w:val="clear" w:color="auto" w:fill="auto"/>
            <w:noWrap/>
            <w:vAlign w:val="bottom"/>
            <w:hideMark/>
          </w:tcPr>
          <w:p w14:paraId="114CEE9C" w14:textId="3839159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4F6A8B7F" w14:textId="5A8BDD3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45766326" w14:textId="3AF3D3C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69C684BD" w14:textId="6DC741C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7FDF41FD" w14:textId="29D2E09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32F3865D" w14:textId="139D227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724</w:t>
            </w:r>
          </w:p>
        </w:tc>
        <w:tc>
          <w:tcPr>
            <w:tcW w:w="753" w:type="dxa"/>
            <w:tcBorders>
              <w:top w:val="nil"/>
              <w:left w:val="nil"/>
              <w:bottom w:val="nil"/>
              <w:right w:val="nil"/>
            </w:tcBorders>
            <w:vAlign w:val="bottom"/>
          </w:tcPr>
          <w:p w14:paraId="3CC7002E" w14:textId="0E40C03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1085</w:t>
            </w:r>
          </w:p>
        </w:tc>
        <w:tc>
          <w:tcPr>
            <w:tcW w:w="1977" w:type="dxa"/>
            <w:vMerge/>
            <w:tcBorders>
              <w:left w:val="nil"/>
              <w:bottom w:val="nil"/>
              <w:right w:val="nil"/>
            </w:tcBorders>
            <w:shd w:val="clear" w:color="auto" w:fill="auto"/>
            <w:noWrap/>
            <w:vAlign w:val="center"/>
            <w:hideMark/>
          </w:tcPr>
          <w:p w14:paraId="43767693" w14:textId="00CFBE5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2AFC89C" w14:textId="77777777" w:rsidR="00E16765" w:rsidRPr="00E16765" w:rsidRDefault="00E16765" w:rsidP="0079539F">
            <w:pPr>
              <w:jc w:val="center"/>
              <w:rPr>
                <w:rFonts w:eastAsia="Times New Roman" w:cs="Times New Roman"/>
                <w:color w:val="000000"/>
                <w:sz w:val="18"/>
                <w:szCs w:val="18"/>
              </w:rPr>
            </w:pPr>
          </w:p>
        </w:tc>
      </w:tr>
      <w:tr w:rsidR="00E16765" w:rsidRPr="00E16765" w14:paraId="513C885C"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FA62EE4"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20</w:t>
            </w:r>
          </w:p>
        </w:tc>
        <w:tc>
          <w:tcPr>
            <w:tcW w:w="1284" w:type="dxa"/>
            <w:tcBorders>
              <w:top w:val="nil"/>
              <w:left w:val="nil"/>
              <w:bottom w:val="nil"/>
              <w:right w:val="nil"/>
            </w:tcBorders>
            <w:shd w:val="clear" w:color="auto" w:fill="auto"/>
            <w:noWrap/>
            <w:vAlign w:val="bottom"/>
            <w:hideMark/>
          </w:tcPr>
          <w:p w14:paraId="45619128" w14:textId="77FEAB5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4B0A8B70" w14:textId="2E56272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6E9434B5" w14:textId="2E1D9DB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8.00</w:t>
            </w:r>
          </w:p>
        </w:tc>
        <w:tc>
          <w:tcPr>
            <w:tcW w:w="540" w:type="dxa"/>
            <w:tcBorders>
              <w:top w:val="nil"/>
              <w:left w:val="nil"/>
              <w:bottom w:val="nil"/>
              <w:right w:val="nil"/>
            </w:tcBorders>
            <w:shd w:val="clear" w:color="auto" w:fill="auto"/>
            <w:noWrap/>
            <w:vAlign w:val="bottom"/>
            <w:hideMark/>
          </w:tcPr>
          <w:p w14:paraId="46B6E89B" w14:textId="3054D40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72066F07" w14:textId="0537F04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7BDE4EE2" w14:textId="3376E2C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729</w:t>
            </w:r>
          </w:p>
        </w:tc>
        <w:tc>
          <w:tcPr>
            <w:tcW w:w="753" w:type="dxa"/>
            <w:tcBorders>
              <w:top w:val="nil"/>
              <w:left w:val="nil"/>
              <w:bottom w:val="nil"/>
              <w:right w:val="nil"/>
            </w:tcBorders>
            <w:vAlign w:val="bottom"/>
          </w:tcPr>
          <w:p w14:paraId="2F63A0C8" w14:textId="72E7288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1093</w:t>
            </w:r>
          </w:p>
        </w:tc>
        <w:tc>
          <w:tcPr>
            <w:tcW w:w="1977" w:type="dxa"/>
            <w:vMerge/>
            <w:tcBorders>
              <w:left w:val="nil"/>
              <w:bottom w:val="nil"/>
              <w:right w:val="nil"/>
            </w:tcBorders>
            <w:shd w:val="clear" w:color="auto" w:fill="auto"/>
            <w:noWrap/>
            <w:vAlign w:val="center"/>
            <w:hideMark/>
          </w:tcPr>
          <w:p w14:paraId="1A85314F" w14:textId="54071954"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02C16B43" w14:textId="77777777" w:rsidR="00E16765" w:rsidRPr="00E16765" w:rsidRDefault="00E16765" w:rsidP="0079539F">
            <w:pPr>
              <w:jc w:val="center"/>
              <w:rPr>
                <w:rFonts w:eastAsia="Times New Roman" w:cs="Times New Roman"/>
                <w:color w:val="000000"/>
                <w:sz w:val="18"/>
                <w:szCs w:val="18"/>
              </w:rPr>
            </w:pPr>
          </w:p>
        </w:tc>
      </w:tr>
      <w:tr w:rsidR="00E16765" w:rsidRPr="00E16765" w14:paraId="2763F905"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A4812E9"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21</w:t>
            </w:r>
          </w:p>
        </w:tc>
        <w:tc>
          <w:tcPr>
            <w:tcW w:w="1284" w:type="dxa"/>
            <w:tcBorders>
              <w:top w:val="nil"/>
              <w:left w:val="nil"/>
              <w:bottom w:val="nil"/>
              <w:right w:val="nil"/>
            </w:tcBorders>
            <w:shd w:val="clear" w:color="auto" w:fill="auto"/>
            <w:noWrap/>
            <w:vAlign w:val="bottom"/>
            <w:hideMark/>
          </w:tcPr>
          <w:p w14:paraId="5A0A24D2" w14:textId="69584B4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523384A0" w14:textId="46586DC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1D73BD07" w14:textId="24DDF5C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7C277348" w14:textId="18F252D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107E84C6" w14:textId="7DB46D5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60B85DE5" w14:textId="01D0521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706</w:t>
            </w:r>
          </w:p>
        </w:tc>
        <w:tc>
          <w:tcPr>
            <w:tcW w:w="753" w:type="dxa"/>
            <w:tcBorders>
              <w:top w:val="nil"/>
              <w:left w:val="nil"/>
              <w:bottom w:val="nil"/>
              <w:right w:val="nil"/>
            </w:tcBorders>
            <w:vAlign w:val="bottom"/>
          </w:tcPr>
          <w:p w14:paraId="360FB432" w14:textId="2FE9E45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1058</w:t>
            </w:r>
          </w:p>
        </w:tc>
        <w:tc>
          <w:tcPr>
            <w:tcW w:w="1977" w:type="dxa"/>
            <w:vMerge/>
            <w:tcBorders>
              <w:left w:val="nil"/>
              <w:bottom w:val="nil"/>
              <w:right w:val="nil"/>
            </w:tcBorders>
            <w:shd w:val="clear" w:color="auto" w:fill="auto"/>
            <w:noWrap/>
            <w:vAlign w:val="center"/>
            <w:hideMark/>
          </w:tcPr>
          <w:p w14:paraId="1BF6FC5A" w14:textId="6869989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D3BBA38" w14:textId="77777777" w:rsidR="00E16765" w:rsidRPr="00E16765" w:rsidRDefault="00E16765" w:rsidP="0079539F">
            <w:pPr>
              <w:jc w:val="center"/>
              <w:rPr>
                <w:rFonts w:eastAsia="Times New Roman" w:cs="Times New Roman"/>
                <w:color w:val="000000"/>
                <w:sz w:val="18"/>
                <w:szCs w:val="18"/>
              </w:rPr>
            </w:pPr>
          </w:p>
        </w:tc>
      </w:tr>
      <w:tr w:rsidR="00E16765" w:rsidRPr="00E16765" w14:paraId="677D879D"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1550644"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22</w:t>
            </w:r>
          </w:p>
        </w:tc>
        <w:tc>
          <w:tcPr>
            <w:tcW w:w="1284" w:type="dxa"/>
            <w:tcBorders>
              <w:top w:val="nil"/>
              <w:left w:val="nil"/>
              <w:bottom w:val="nil"/>
              <w:right w:val="nil"/>
            </w:tcBorders>
            <w:shd w:val="clear" w:color="auto" w:fill="auto"/>
            <w:noWrap/>
            <w:vAlign w:val="bottom"/>
            <w:hideMark/>
          </w:tcPr>
          <w:p w14:paraId="75DE232F" w14:textId="277C69F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65F8C306" w14:textId="01E8800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50%</w:t>
            </w:r>
          </w:p>
        </w:tc>
        <w:tc>
          <w:tcPr>
            <w:tcW w:w="700" w:type="dxa"/>
            <w:tcBorders>
              <w:top w:val="nil"/>
              <w:left w:val="nil"/>
              <w:bottom w:val="nil"/>
              <w:right w:val="nil"/>
            </w:tcBorders>
            <w:shd w:val="clear" w:color="auto" w:fill="auto"/>
            <w:noWrap/>
            <w:vAlign w:val="bottom"/>
            <w:hideMark/>
          </w:tcPr>
          <w:p w14:paraId="135EAE40" w14:textId="68359A8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324F8466" w14:textId="4D00EAE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2F970AE8" w14:textId="3AF1E9D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508A358E" w14:textId="5B67E9D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705</w:t>
            </w:r>
          </w:p>
        </w:tc>
        <w:tc>
          <w:tcPr>
            <w:tcW w:w="753" w:type="dxa"/>
            <w:tcBorders>
              <w:top w:val="nil"/>
              <w:left w:val="nil"/>
              <w:bottom w:val="nil"/>
              <w:right w:val="nil"/>
            </w:tcBorders>
            <w:vAlign w:val="bottom"/>
          </w:tcPr>
          <w:p w14:paraId="77DBA365" w14:textId="3C82DC0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1056</w:t>
            </w:r>
          </w:p>
        </w:tc>
        <w:tc>
          <w:tcPr>
            <w:tcW w:w="1977" w:type="dxa"/>
            <w:vMerge/>
            <w:tcBorders>
              <w:left w:val="nil"/>
              <w:bottom w:val="nil"/>
              <w:right w:val="nil"/>
            </w:tcBorders>
            <w:shd w:val="clear" w:color="auto" w:fill="auto"/>
            <w:noWrap/>
            <w:vAlign w:val="center"/>
            <w:hideMark/>
          </w:tcPr>
          <w:p w14:paraId="6135692B" w14:textId="0AC30D23"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91075A1" w14:textId="77777777" w:rsidR="00E16765" w:rsidRPr="00E16765" w:rsidRDefault="00E16765" w:rsidP="0079539F">
            <w:pPr>
              <w:jc w:val="center"/>
              <w:rPr>
                <w:rFonts w:eastAsia="Times New Roman" w:cs="Times New Roman"/>
                <w:color w:val="000000"/>
                <w:sz w:val="18"/>
                <w:szCs w:val="18"/>
              </w:rPr>
            </w:pPr>
          </w:p>
        </w:tc>
      </w:tr>
      <w:tr w:rsidR="00E16765" w:rsidRPr="00E16765" w14:paraId="4DF0A14C"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5C881FA"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23</w:t>
            </w:r>
          </w:p>
        </w:tc>
        <w:tc>
          <w:tcPr>
            <w:tcW w:w="1284" w:type="dxa"/>
            <w:tcBorders>
              <w:top w:val="nil"/>
              <w:left w:val="nil"/>
              <w:bottom w:val="nil"/>
              <w:right w:val="nil"/>
            </w:tcBorders>
            <w:shd w:val="clear" w:color="auto" w:fill="auto"/>
            <w:noWrap/>
            <w:vAlign w:val="bottom"/>
            <w:hideMark/>
          </w:tcPr>
          <w:p w14:paraId="082F3BE6" w14:textId="284F6D2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1719A57F" w14:textId="38AAF95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4DEEC2CA" w14:textId="5B0A285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5BB3AE6D" w14:textId="2290C6F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17376CC8" w14:textId="3C5111A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4454FEAF" w14:textId="4C3B9AC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716</w:t>
            </w:r>
          </w:p>
        </w:tc>
        <w:tc>
          <w:tcPr>
            <w:tcW w:w="753" w:type="dxa"/>
            <w:tcBorders>
              <w:top w:val="nil"/>
              <w:left w:val="nil"/>
              <w:bottom w:val="nil"/>
              <w:right w:val="nil"/>
            </w:tcBorders>
            <w:vAlign w:val="bottom"/>
          </w:tcPr>
          <w:p w14:paraId="1E611E1C" w14:textId="25ACF2B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1072</w:t>
            </w:r>
          </w:p>
        </w:tc>
        <w:tc>
          <w:tcPr>
            <w:tcW w:w="1977" w:type="dxa"/>
            <w:vMerge/>
            <w:tcBorders>
              <w:left w:val="nil"/>
              <w:bottom w:val="nil"/>
              <w:right w:val="nil"/>
            </w:tcBorders>
            <w:shd w:val="clear" w:color="auto" w:fill="auto"/>
            <w:noWrap/>
            <w:vAlign w:val="center"/>
            <w:hideMark/>
          </w:tcPr>
          <w:p w14:paraId="0BBB6B1A" w14:textId="599E063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0086AA9" w14:textId="77777777" w:rsidR="00E16765" w:rsidRPr="00E16765" w:rsidRDefault="00E16765" w:rsidP="0079539F">
            <w:pPr>
              <w:jc w:val="center"/>
              <w:rPr>
                <w:rFonts w:eastAsia="Times New Roman" w:cs="Times New Roman"/>
                <w:color w:val="000000"/>
                <w:sz w:val="18"/>
                <w:szCs w:val="18"/>
              </w:rPr>
            </w:pPr>
          </w:p>
        </w:tc>
      </w:tr>
      <w:tr w:rsidR="00E16765" w:rsidRPr="00E16765" w14:paraId="7D736FBC"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2368BA87"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24</w:t>
            </w:r>
          </w:p>
        </w:tc>
        <w:tc>
          <w:tcPr>
            <w:tcW w:w="1284" w:type="dxa"/>
            <w:tcBorders>
              <w:top w:val="nil"/>
              <w:left w:val="nil"/>
              <w:bottom w:val="nil"/>
              <w:right w:val="nil"/>
            </w:tcBorders>
            <w:shd w:val="clear" w:color="auto" w:fill="auto"/>
            <w:noWrap/>
            <w:vAlign w:val="bottom"/>
            <w:hideMark/>
          </w:tcPr>
          <w:p w14:paraId="03C87F53" w14:textId="4CB3E34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400</w:t>
            </w:r>
          </w:p>
        </w:tc>
        <w:tc>
          <w:tcPr>
            <w:tcW w:w="632" w:type="dxa"/>
            <w:tcBorders>
              <w:top w:val="nil"/>
              <w:left w:val="nil"/>
              <w:bottom w:val="nil"/>
              <w:right w:val="nil"/>
            </w:tcBorders>
            <w:shd w:val="clear" w:color="auto" w:fill="auto"/>
            <w:noWrap/>
            <w:vAlign w:val="bottom"/>
            <w:hideMark/>
          </w:tcPr>
          <w:p w14:paraId="3DC9420F" w14:textId="5931616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75%</w:t>
            </w:r>
          </w:p>
        </w:tc>
        <w:tc>
          <w:tcPr>
            <w:tcW w:w="700" w:type="dxa"/>
            <w:tcBorders>
              <w:top w:val="nil"/>
              <w:left w:val="nil"/>
              <w:bottom w:val="nil"/>
              <w:right w:val="nil"/>
            </w:tcBorders>
            <w:shd w:val="clear" w:color="auto" w:fill="auto"/>
            <w:noWrap/>
            <w:vAlign w:val="bottom"/>
            <w:hideMark/>
          </w:tcPr>
          <w:p w14:paraId="6CF8080C" w14:textId="3C71644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16.00</w:t>
            </w:r>
          </w:p>
        </w:tc>
        <w:tc>
          <w:tcPr>
            <w:tcW w:w="540" w:type="dxa"/>
            <w:tcBorders>
              <w:top w:val="nil"/>
              <w:left w:val="nil"/>
              <w:bottom w:val="nil"/>
              <w:right w:val="nil"/>
            </w:tcBorders>
            <w:shd w:val="clear" w:color="auto" w:fill="auto"/>
            <w:noWrap/>
            <w:vAlign w:val="bottom"/>
            <w:hideMark/>
          </w:tcPr>
          <w:p w14:paraId="0259A2F5" w14:textId="7C10910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43CD4860" w14:textId="5BA632D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hideMark/>
          </w:tcPr>
          <w:p w14:paraId="355E6DA2" w14:textId="2C62E20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714</w:t>
            </w:r>
          </w:p>
        </w:tc>
        <w:tc>
          <w:tcPr>
            <w:tcW w:w="753" w:type="dxa"/>
            <w:tcBorders>
              <w:top w:val="nil"/>
              <w:left w:val="nil"/>
              <w:bottom w:val="nil"/>
              <w:right w:val="nil"/>
            </w:tcBorders>
            <w:vAlign w:val="bottom"/>
          </w:tcPr>
          <w:p w14:paraId="23B3DA9A" w14:textId="68860EC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1070</w:t>
            </w:r>
          </w:p>
        </w:tc>
        <w:tc>
          <w:tcPr>
            <w:tcW w:w="1977" w:type="dxa"/>
            <w:vMerge/>
            <w:tcBorders>
              <w:left w:val="nil"/>
              <w:bottom w:val="nil"/>
              <w:right w:val="nil"/>
            </w:tcBorders>
            <w:shd w:val="clear" w:color="auto" w:fill="auto"/>
            <w:noWrap/>
            <w:vAlign w:val="center"/>
            <w:hideMark/>
          </w:tcPr>
          <w:p w14:paraId="02A0B9C5" w14:textId="64CCE681"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B036CD7" w14:textId="77777777" w:rsidR="00E16765" w:rsidRPr="00E16765" w:rsidRDefault="00E16765" w:rsidP="0079539F">
            <w:pPr>
              <w:jc w:val="center"/>
              <w:rPr>
                <w:rFonts w:eastAsia="Times New Roman" w:cs="Times New Roman"/>
                <w:color w:val="000000"/>
                <w:sz w:val="18"/>
                <w:szCs w:val="18"/>
              </w:rPr>
            </w:pPr>
          </w:p>
        </w:tc>
      </w:tr>
      <w:tr w:rsidR="00E16765" w:rsidRPr="00E16765" w14:paraId="1E45F1FF"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0928B56"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25</w:t>
            </w:r>
          </w:p>
        </w:tc>
        <w:tc>
          <w:tcPr>
            <w:tcW w:w="1284" w:type="dxa"/>
            <w:tcBorders>
              <w:top w:val="nil"/>
              <w:left w:val="nil"/>
              <w:bottom w:val="nil"/>
              <w:right w:val="nil"/>
            </w:tcBorders>
            <w:shd w:val="clear" w:color="auto" w:fill="auto"/>
            <w:noWrap/>
            <w:vAlign w:val="bottom"/>
            <w:hideMark/>
          </w:tcPr>
          <w:p w14:paraId="20F84ED1" w14:textId="1EBBBF6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390</w:t>
            </w:r>
          </w:p>
        </w:tc>
        <w:tc>
          <w:tcPr>
            <w:tcW w:w="632" w:type="dxa"/>
            <w:tcBorders>
              <w:top w:val="nil"/>
              <w:left w:val="nil"/>
              <w:bottom w:val="nil"/>
              <w:right w:val="nil"/>
            </w:tcBorders>
            <w:shd w:val="clear" w:color="auto" w:fill="auto"/>
            <w:noWrap/>
            <w:vAlign w:val="bottom"/>
            <w:hideMark/>
          </w:tcPr>
          <w:p w14:paraId="70F462F7" w14:textId="0C08D73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6A85A307" w14:textId="0F518F9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15.60</w:t>
            </w:r>
          </w:p>
        </w:tc>
        <w:tc>
          <w:tcPr>
            <w:tcW w:w="540" w:type="dxa"/>
            <w:tcBorders>
              <w:top w:val="nil"/>
              <w:left w:val="nil"/>
              <w:bottom w:val="nil"/>
              <w:right w:val="nil"/>
            </w:tcBorders>
            <w:shd w:val="clear" w:color="auto" w:fill="auto"/>
            <w:noWrap/>
            <w:vAlign w:val="bottom"/>
            <w:hideMark/>
          </w:tcPr>
          <w:p w14:paraId="23CC22C7" w14:textId="7252983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695F00F6" w14:textId="393FF2E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195</w:t>
            </w:r>
          </w:p>
        </w:tc>
        <w:tc>
          <w:tcPr>
            <w:tcW w:w="890" w:type="dxa"/>
            <w:tcBorders>
              <w:top w:val="nil"/>
              <w:left w:val="nil"/>
              <w:bottom w:val="nil"/>
              <w:right w:val="nil"/>
            </w:tcBorders>
            <w:shd w:val="clear" w:color="auto" w:fill="auto"/>
            <w:noWrap/>
            <w:vAlign w:val="bottom"/>
            <w:hideMark/>
          </w:tcPr>
          <w:p w14:paraId="7CB4C0F2" w14:textId="3D409ED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691</w:t>
            </w:r>
          </w:p>
        </w:tc>
        <w:tc>
          <w:tcPr>
            <w:tcW w:w="753" w:type="dxa"/>
            <w:tcBorders>
              <w:top w:val="nil"/>
              <w:left w:val="nil"/>
              <w:bottom w:val="nil"/>
              <w:right w:val="nil"/>
            </w:tcBorders>
            <w:vAlign w:val="bottom"/>
          </w:tcPr>
          <w:p w14:paraId="3C2D75E1" w14:textId="7319F48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1035</w:t>
            </w:r>
          </w:p>
        </w:tc>
        <w:tc>
          <w:tcPr>
            <w:tcW w:w="1977" w:type="dxa"/>
            <w:vMerge/>
            <w:tcBorders>
              <w:left w:val="nil"/>
              <w:bottom w:val="nil"/>
              <w:right w:val="nil"/>
            </w:tcBorders>
            <w:shd w:val="clear" w:color="auto" w:fill="auto"/>
            <w:noWrap/>
            <w:vAlign w:val="center"/>
            <w:hideMark/>
          </w:tcPr>
          <w:p w14:paraId="3D5AED1D" w14:textId="10698C0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4474C45" w14:textId="77777777" w:rsidR="00E16765" w:rsidRPr="00E16765" w:rsidRDefault="00E16765" w:rsidP="0079539F">
            <w:pPr>
              <w:jc w:val="center"/>
              <w:rPr>
                <w:rFonts w:eastAsia="Times New Roman" w:cs="Times New Roman"/>
                <w:color w:val="000000"/>
                <w:sz w:val="18"/>
                <w:szCs w:val="18"/>
              </w:rPr>
            </w:pPr>
          </w:p>
        </w:tc>
      </w:tr>
      <w:tr w:rsidR="00E16765" w:rsidRPr="00E16765" w14:paraId="56CDA80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7C6191E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26</w:t>
            </w:r>
          </w:p>
        </w:tc>
        <w:tc>
          <w:tcPr>
            <w:tcW w:w="1284" w:type="dxa"/>
            <w:tcBorders>
              <w:top w:val="nil"/>
              <w:left w:val="nil"/>
              <w:bottom w:val="nil"/>
              <w:right w:val="nil"/>
            </w:tcBorders>
            <w:shd w:val="clear" w:color="auto" w:fill="auto"/>
            <w:noWrap/>
            <w:vAlign w:val="bottom"/>
            <w:hideMark/>
          </w:tcPr>
          <w:p w14:paraId="462876E9" w14:textId="0447EE8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386</w:t>
            </w:r>
          </w:p>
        </w:tc>
        <w:tc>
          <w:tcPr>
            <w:tcW w:w="632" w:type="dxa"/>
            <w:tcBorders>
              <w:top w:val="nil"/>
              <w:left w:val="nil"/>
              <w:bottom w:val="nil"/>
              <w:right w:val="nil"/>
            </w:tcBorders>
            <w:shd w:val="clear" w:color="auto" w:fill="auto"/>
            <w:noWrap/>
            <w:vAlign w:val="bottom"/>
            <w:hideMark/>
          </w:tcPr>
          <w:p w14:paraId="19669081" w14:textId="0E45FD0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0EC25FC3" w14:textId="3240359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15.43</w:t>
            </w:r>
          </w:p>
        </w:tc>
        <w:tc>
          <w:tcPr>
            <w:tcW w:w="540" w:type="dxa"/>
            <w:tcBorders>
              <w:top w:val="nil"/>
              <w:left w:val="nil"/>
              <w:bottom w:val="nil"/>
              <w:right w:val="nil"/>
            </w:tcBorders>
            <w:shd w:val="clear" w:color="auto" w:fill="auto"/>
            <w:noWrap/>
            <w:vAlign w:val="bottom"/>
            <w:hideMark/>
          </w:tcPr>
          <w:p w14:paraId="51E06679" w14:textId="524F71B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28C8175C" w14:textId="6A1D646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164</w:t>
            </w:r>
          </w:p>
        </w:tc>
        <w:tc>
          <w:tcPr>
            <w:tcW w:w="890" w:type="dxa"/>
            <w:tcBorders>
              <w:top w:val="nil"/>
              <w:left w:val="nil"/>
              <w:bottom w:val="nil"/>
              <w:right w:val="nil"/>
            </w:tcBorders>
            <w:shd w:val="clear" w:color="auto" w:fill="auto"/>
            <w:noWrap/>
            <w:vAlign w:val="bottom"/>
            <w:hideMark/>
          </w:tcPr>
          <w:p w14:paraId="1F34F160" w14:textId="6946DFA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733</w:t>
            </w:r>
          </w:p>
        </w:tc>
        <w:tc>
          <w:tcPr>
            <w:tcW w:w="753" w:type="dxa"/>
            <w:tcBorders>
              <w:top w:val="nil"/>
              <w:left w:val="nil"/>
              <w:bottom w:val="nil"/>
              <w:right w:val="nil"/>
            </w:tcBorders>
            <w:vAlign w:val="bottom"/>
          </w:tcPr>
          <w:p w14:paraId="68AA7AF6" w14:textId="5EFF1FA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1099</w:t>
            </w:r>
          </w:p>
        </w:tc>
        <w:tc>
          <w:tcPr>
            <w:tcW w:w="1977" w:type="dxa"/>
            <w:vMerge/>
            <w:tcBorders>
              <w:left w:val="nil"/>
              <w:bottom w:val="nil"/>
              <w:right w:val="nil"/>
            </w:tcBorders>
            <w:shd w:val="clear" w:color="auto" w:fill="auto"/>
            <w:noWrap/>
            <w:vAlign w:val="center"/>
            <w:hideMark/>
          </w:tcPr>
          <w:p w14:paraId="4D1CB841" w14:textId="6A58B87D"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1D58149" w14:textId="77777777" w:rsidR="00E16765" w:rsidRPr="00E16765" w:rsidRDefault="00E16765" w:rsidP="0079539F">
            <w:pPr>
              <w:jc w:val="center"/>
              <w:rPr>
                <w:rFonts w:eastAsia="Times New Roman" w:cs="Times New Roman"/>
                <w:color w:val="000000"/>
                <w:sz w:val="18"/>
                <w:szCs w:val="18"/>
              </w:rPr>
            </w:pPr>
          </w:p>
        </w:tc>
      </w:tr>
      <w:tr w:rsidR="00E16765" w:rsidRPr="00E16765" w14:paraId="304764A1"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2AB424EE"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27</w:t>
            </w:r>
          </w:p>
        </w:tc>
        <w:tc>
          <w:tcPr>
            <w:tcW w:w="1284" w:type="dxa"/>
            <w:tcBorders>
              <w:top w:val="nil"/>
              <w:left w:val="nil"/>
              <w:bottom w:val="nil"/>
              <w:right w:val="nil"/>
            </w:tcBorders>
            <w:shd w:val="clear" w:color="auto" w:fill="auto"/>
            <w:noWrap/>
            <w:vAlign w:val="bottom"/>
            <w:hideMark/>
          </w:tcPr>
          <w:p w14:paraId="5BF9991F" w14:textId="35927EC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383</w:t>
            </w:r>
          </w:p>
        </w:tc>
        <w:tc>
          <w:tcPr>
            <w:tcW w:w="632" w:type="dxa"/>
            <w:tcBorders>
              <w:top w:val="nil"/>
              <w:left w:val="nil"/>
              <w:bottom w:val="nil"/>
              <w:right w:val="nil"/>
            </w:tcBorders>
            <w:shd w:val="clear" w:color="auto" w:fill="auto"/>
            <w:noWrap/>
            <w:vAlign w:val="bottom"/>
            <w:hideMark/>
          </w:tcPr>
          <w:p w14:paraId="1174323A" w14:textId="694D174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31B78721" w14:textId="7DEB495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15.31</w:t>
            </w:r>
          </w:p>
        </w:tc>
        <w:tc>
          <w:tcPr>
            <w:tcW w:w="540" w:type="dxa"/>
            <w:tcBorders>
              <w:top w:val="nil"/>
              <w:left w:val="nil"/>
              <w:bottom w:val="nil"/>
              <w:right w:val="nil"/>
            </w:tcBorders>
            <w:shd w:val="clear" w:color="auto" w:fill="auto"/>
            <w:noWrap/>
            <w:vAlign w:val="bottom"/>
            <w:hideMark/>
          </w:tcPr>
          <w:p w14:paraId="68C7CF55" w14:textId="1284F3E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5469E19E" w14:textId="26DB321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164</w:t>
            </w:r>
          </w:p>
        </w:tc>
        <w:tc>
          <w:tcPr>
            <w:tcW w:w="890" w:type="dxa"/>
            <w:tcBorders>
              <w:top w:val="nil"/>
              <w:left w:val="nil"/>
              <w:bottom w:val="nil"/>
              <w:right w:val="nil"/>
            </w:tcBorders>
            <w:shd w:val="clear" w:color="auto" w:fill="auto"/>
            <w:noWrap/>
            <w:vAlign w:val="bottom"/>
            <w:hideMark/>
          </w:tcPr>
          <w:p w14:paraId="7D016042" w14:textId="48C84E2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733</w:t>
            </w:r>
          </w:p>
        </w:tc>
        <w:tc>
          <w:tcPr>
            <w:tcW w:w="753" w:type="dxa"/>
            <w:tcBorders>
              <w:top w:val="nil"/>
              <w:left w:val="nil"/>
              <w:bottom w:val="nil"/>
              <w:right w:val="nil"/>
            </w:tcBorders>
            <w:vAlign w:val="bottom"/>
          </w:tcPr>
          <w:p w14:paraId="23050372" w14:textId="476ACFF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1099</w:t>
            </w:r>
          </w:p>
        </w:tc>
        <w:tc>
          <w:tcPr>
            <w:tcW w:w="1977" w:type="dxa"/>
            <w:vMerge/>
            <w:tcBorders>
              <w:left w:val="nil"/>
              <w:bottom w:val="nil"/>
              <w:right w:val="nil"/>
            </w:tcBorders>
            <w:shd w:val="clear" w:color="auto" w:fill="auto"/>
            <w:noWrap/>
            <w:vAlign w:val="center"/>
            <w:hideMark/>
          </w:tcPr>
          <w:p w14:paraId="38D6B977" w14:textId="563DFC4D"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2095DCE1" w14:textId="77777777" w:rsidR="00E16765" w:rsidRPr="00E16765" w:rsidRDefault="00E16765" w:rsidP="0079539F">
            <w:pPr>
              <w:jc w:val="center"/>
              <w:rPr>
                <w:rFonts w:eastAsia="Times New Roman" w:cs="Times New Roman"/>
                <w:color w:val="000000"/>
                <w:sz w:val="18"/>
                <w:szCs w:val="18"/>
              </w:rPr>
            </w:pPr>
          </w:p>
        </w:tc>
      </w:tr>
      <w:tr w:rsidR="00E16765" w:rsidRPr="00E16765" w14:paraId="643E817E"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3DEC3381"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28</w:t>
            </w:r>
          </w:p>
        </w:tc>
        <w:tc>
          <w:tcPr>
            <w:tcW w:w="1284" w:type="dxa"/>
            <w:tcBorders>
              <w:top w:val="nil"/>
              <w:left w:val="nil"/>
              <w:bottom w:val="nil"/>
              <w:right w:val="nil"/>
            </w:tcBorders>
            <w:shd w:val="clear" w:color="auto" w:fill="auto"/>
            <w:noWrap/>
            <w:vAlign w:val="bottom"/>
            <w:hideMark/>
          </w:tcPr>
          <w:p w14:paraId="2980AC7D" w14:textId="35ED694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380</w:t>
            </w:r>
          </w:p>
        </w:tc>
        <w:tc>
          <w:tcPr>
            <w:tcW w:w="632" w:type="dxa"/>
            <w:tcBorders>
              <w:top w:val="nil"/>
              <w:left w:val="nil"/>
              <w:bottom w:val="nil"/>
              <w:right w:val="nil"/>
            </w:tcBorders>
            <w:shd w:val="clear" w:color="auto" w:fill="auto"/>
            <w:noWrap/>
            <w:vAlign w:val="bottom"/>
            <w:hideMark/>
          </w:tcPr>
          <w:p w14:paraId="4865FBF8" w14:textId="51C0A67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0B803AA7" w14:textId="7E6FD02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15.19</w:t>
            </w:r>
          </w:p>
        </w:tc>
        <w:tc>
          <w:tcPr>
            <w:tcW w:w="540" w:type="dxa"/>
            <w:tcBorders>
              <w:top w:val="nil"/>
              <w:left w:val="nil"/>
              <w:bottom w:val="nil"/>
              <w:right w:val="nil"/>
            </w:tcBorders>
            <w:shd w:val="clear" w:color="auto" w:fill="auto"/>
            <w:noWrap/>
            <w:vAlign w:val="bottom"/>
            <w:hideMark/>
          </w:tcPr>
          <w:p w14:paraId="5156DF2D" w14:textId="6FAEC99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0.75</w:t>
            </w:r>
          </w:p>
        </w:tc>
        <w:tc>
          <w:tcPr>
            <w:tcW w:w="810" w:type="dxa"/>
            <w:tcBorders>
              <w:top w:val="nil"/>
              <w:left w:val="nil"/>
              <w:bottom w:val="nil"/>
              <w:right w:val="nil"/>
            </w:tcBorders>
            <w:shd w:val="clear" w:color="auto" w:fill="auto"/>
            <w:noWrap/>
            <w:vAlign w:val="bottom"/>
            <w:hideMark/>
          </w:tcPr>
          <w:p w14:paraId="0CBC9845" w14:textId="6573178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164</w:t>
            </w:r>
          </w:p>
        </w:tc>
        <w:tc>
          <w:tcPr>
            <w:tcW w:w="890" w:type="dxa"/>
            <w:tcBorders>
              <w:top w:val="nil"/>
              <w:left w:val="nil"/>
              <w:bottom w:val="nil"/>
              <w:right w:val="nil"/>
            </w:tcBorders>
            <w:shd w:val="clear" w:color="auto" w:fill="auto"/>
            <w:noWrap/>
            <w:vAlign w:val="bottom"/>
            <w:hideMark/>
          </w:tcPr>
          <w:p w14:paraId="3A2A3727" w14:textId="3B87EA3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733</w:t>
            </w:r>
          </w:p>
        </w:tc>
        <w:tc>
          <w:tcPr>
            <w:tcW w:w="753" w:type="dxa"/>
            <w:tcBorders>
              <w:top w:val="nil"/>
              <w:left w:val="nil"/>
              <w:bottom w:val="nil"/>
              <w:right w:val="nil"/>
            </w:tcBorders>
            <w:vAlign w:val="bottom"/>
          </w:tcPr>
          <w:p w14:paraId="5E753230" w14:textId="68319BF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1099</w:t>
            </w:r>
          </w:p>
        </w:tc>
        <w:tc>
          <w:tcPr>
            <w:tcW w:w="1977" w:type="dxa"/>
            <w:vMerge/>
            <w:tcBorders>
              <w:left w:val="nil"/>
              <w:bottom w:val="nil"/>
              <w:right w:val="nil"/>
            </w:tcBorders>
            <w:shd w:val="clear" w:color="auto" w:fill="auto"/>
            <w:noWrap/>
            <w:vAlign w:val="center"/>
            <w:hideMark/>
          </w:tcPr>
          <w:p w14:paraId="0092B3D4" w14:textId="292A7FCA"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17098BA2" w14:textId="77777777" w:rsidR="00E16765" w:rsidRPr="00E16765" w:rsidRDefault="00E16765" w:rsidP="0079539F">
            <w:pPr>
              <w:jc w:val="center"/>
              <w:rPr>
                <w:rFonts w:eastAsia="Times New Roman" w:cs="Times New Roman"/>
                <w:color w:val="000000"/>
                <w:sz w:val="18"/>
                <w:szCs w:val="18"/>
              </w:rPr>
            </w:pPr>
          </w:p>
        </w:tc>
      </w:tr>
      <w:tr w:rsidR="00E16765" w:rsidRPr="00E16765" w14:paraId="5AA43DD5"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CFABA98"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29</w:t>
            </w:r>
          </w:p>
        </w:tc>
        <w:tc>
          <w:tcPr>
            <w:tcW w:w="1284" w:type="dxa"/>
            <w:tcBorders>
              <w:top w:val="nil"/>
              <w:left w:val="nil"/>
              <w:bottom w:val="nil"/>
              <w:right w:val="nil"/>
            </w:tcBorders>
            <w:shd w:val="clear" w:color="auto" w:fill="auto"/>
            <w:noWrap/>
            <w:vAlign w:val="bottom"/>
            <w:hideMark/>
          </w:tcPr>
          <w:p w14:paraId="49D52618" w14:textId="6ACE5C4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375</w:t>
            </w:r>
          </w:p>
        </w:tc>
        <w:tc>
          <w:tcPr>
            <w:tcW w:w="632" w:type="dxa"/>
            <w:tcBorders>
              <w:top w:val="nil"/>
              <w:left w:val="nil"/>
              <w:bottom w:val="nil"/>
              <w:right w:val="nil"/>
            </w:tcBorders>
            <w:shd w:val="clear" w:color="auto" w:fill="auto"/>
            <w:noWrap/>
            <w:vAlign w:val="bottom"/>
            <w:hideMark/>
          </w:tcPr>
          <w:p w14:paraId="11234E7F" w14:textId="6B8F719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12872792" w14:textId="243A2EE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14.99</w:t>
            </w:r>
          </w:p>
        </w:tc>
        <w:tc>
          <w:tcPr>
            <w:tcW w:w="540" w:type="dxa"/>
            <w:tcBorders>
              <w:top w:val="nil"/>
              <w:left w:val="nil"/>
              <w:bottom w:val="nil"/>
              <w:right w:val="nil"/>
            </w:tcBorders>
            <w:shd w:val="clear" w:color="auto" w:fill="auto"/>
            <w:noWrap/>
            <w:vAlign w:val="bottom"/>
            <w:hideMark/>
          </w:tcPr>
          <w:p w14:paraId="6605BFD0" w14:textId="4B20C51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0.45</w:t>
            </w:r>
          </w:p>
        </w:tc>
        <w:tc>
          <w:tcPr>
            <w:tcW w:w="810" w:type="dxa"/>
            <w:tcBorders>
              <w:top w:val="nil"/>
              <w:left w:val="nil"/>
              <w:bottom w:val="nil"/>
              <w:right w:val="nil"/>
            </w:tcBorders>
            <w:shd w:val="clear" w:color="auto" w:fill="auto"/>
            <w:noWrap/>
            <w:vAlign w:val="bottom"/>
            <w:hideMark/>
          </w:tcPr>
          <w:p w14:paraId="059C7C1D" w14:textId="401467C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153</w:t>
            </w:r>
          </w:p>
        </w:tc>
        <w:tc>
          <w:tcPr>
            <w:tcW w:w="890" w:type="dxa"/>
            <w:tcBorders>
              <w:top w:val="nil"/>
              <w:left w:val="nil"/>
              <w:bottom w:val="nil"/>
              <w:right w:val="nil"/>
            </w:tcBorders>
            <w:shd w:val="clear" w:color="auto" w:fill="auto"/>
            <w:noWrap/>
            <w:vAlign w:val="bottom"/>
            <w:hideMark/>
          </w:tcPr>
          <w:p w14:paraId="5F520713" w14:textId="7DE458D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729</w:t>
            </w:r>
          </w:p>
        </w:tc>
        <w:tc>
          <w:tcPr>
            <w:tcW w:w="753" w:type="dxa"/>
            <w:tcBorders>
              <w:top w:val="nil"/>
              <w:left w:val="nil"/>
              <w:bottom w:val="nil"/>
              <w:right w:val="nil"/>
            </w:tcBorders>
            <w:vAlign w:val="bottom"/>
          </w:tcPr>
          <w:p w14:paraId="4A519C8F" w14:textId="3C30FCE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1093</w:t>
            </w:r>
          </w:p>
        </w:tc>
        <w:tc>
          <w:tcPr>
            <w:tcW w:w="1977" w:type="dxa"/>
            <w:vMerge/>
            <w:tcBorders>
              <w:left w:val="nil"/>
              <w:bottom w:val="nil"/>
              <w:right w:val="nil"/>
            </w:tcBorders>
            <w:shd w:val="clear" w:color="auto" w:fill="auto"/>
            <w:noWrap/>
            <w:vAlign w:val="center"/>
            <w:hideMark/>
          </w:tcPr>
          <w:p w14:paraId="68E659FD" w14:textId="49F4AB04"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81722F0" w14:textId="77777777" w:rsidR="00E16765" w:rsidRPr="00E16765" w:rsidRDefault="00E16765" w:rsidP="0079539F">
            <w:pPr>
              <w:jc w:val="center"/>
              <w:rPr>
                <w:rFonts w:eastAsia="Times New Roman" w:cs="Times New Roman"/>
                <w:color w:val="000000"/>
                <w:sz w:val="18"/>
                <w:szCs w:val="18"/>
              </w:rPr>
            </w:pPr>
          </w:p>
        </w:tc>
      </w:tr>
      <w:tr w:rsidR="00E16765" w:rsidRPr="00E16765" w14:paraId="5B50DA3F"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69E4FCC0"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30</w:t>
            </w:r>
          </w:p>
        </w:tc>
        <w:tc>
          <w:tcPr>
            <w:tcW w:w="1284" w:type="dxa"/>
            <w:tcBorders>
              <w:top w:val="nil"/>
              <w:left w:val="nil"/>
              <w:bottom w:val="nil"/>
              <w:right w:val="nil"/>
            </w:tcBorders>
            <w:shd w:val="clear" w:color="auto" w:fill="auto"/>
            <w:noWrap/>
            <w:vAlign w:val="bottom"/>
            <w:hideMark/>
          </w:tcPr>
          <w:p w14:paraId="10C152EE" w14:textId="76DA128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375</w:t>
            </w:r>
          </w:p>
        </w:tc>
        <w:tc>
          <w:tcPr>
            <w:tcW w:w="632" w:type="dxa"/>
            <w:tcBorders>
              <w:top w:val="nil"/>
              <w:left w:val="nil"/>
              <w:bottom w:val="nil"/>
              <w:right w:val="nil"/>
            </w:tcBorders>
            <w:shd w:val="clear" w:color="auto" w:fill="auto"/>
            <w:noWrap/>
            <w:vAlign w:val="bottom"/>
            <w:hideMark/>
          </w:tcPr>
          <w:p w14:paraId="63972DA1" w14:textId="1B2932D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39BE6A08" w14:textId="4FE7172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14.99</w:t>
            </w:r>
          </w:p>
        </w:tc>
        <w:tc>
          <w:tcPr>
            <w:tcW w:w="540" w:type="dxa"/>
            <w:tcBorders>
              <w:top w:val="nil"/>
              <w:left w:val="nil"/>
              <w:bottom w:val="nil"/>
              <w:right w:val="nil"/>
            </w:tcBorders>
            <w:shd w:val="clear" w:color="auto" w:fill="auto"/>
            <w:noWrap/>
            <w:vAlign w:val="bottom"/>
            <w:hideMark/>
          </w:tcPr>
          <w:p w14:paraId="58F68800" w14:textId="6F26AE2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w:t>
            </w:r>
          </w:p>
        </w:tc>
        <w:tc>
          <w:tcPr>
            <w:tcW w:w="810" w:type="dxa"/>
            <w:tcBorders>
              <w:top w:val="nil"/>
              <w:left w:val="nil"/>
              <w:bottom w:val="nil"/>
              <w:right w:val="nil"/>
            </w:tcBorders>
            <w:shd w:val="clear" w:color="auto" w:fill="auto"/>
            <w:noWrap/>
            <w:vAlign w:val="bottom"/>
            <w:hideMark/>
          </w:tcPr>
          <w:p w14:paraId="04CC52B4" w14:textId="35DD76A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151</w:t>
            </w:r>
          </w:p>
        </w:tc>
        <w:tc>
          <w:tcPr>
            <w:tcW w:w="890" w:type="dxa"/>
            <w:tcBorders>
              <w:top w:val="nil"/>
              <w:left w:val="nil"/>
              <w:bottom w:val="nil"/>
              <w:right w:val="nil"/>
            </w:tcBorders>
            <w:shd w:val="clear" w:color="auto" w:fill="auto"/>
            <w:noWrap/>
            <w:vAlign w:val="bottom"/>
            <w:hideMark/>
          </w:tcPr>
          <w:p w14:paraId="2D8D69AE" w14:textId="7E61ECC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728</w:t>
            </w:r>
          </w:p>
        </w:tc>
        <w:tc>
          <w:tcPr>
            <w:tcW w:w="753" w:type="dxa"/>
            <w:tcBorders>
              <w:top w:val="nil"/>
              <w:left w:val="nil"/>
              <w:bottom w:val="nil"/>
              <w:right w:val="nil"/>
            </w:tcBorders>
            <w:vAlign w:val="bottom"/>
          </w:tcPr>
          <w:p w14:paraId="21BC2C7C" w14:textId="0DC563F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1091</w:t>
            </w:r>
          </w:p>
        </w:tc>
        <w:tc>
          <w:tcPr>
            <w:tcW w:w="1977" w:type="dxa"/>
            <w:vMerge/>
            <w:tcBorders>
              <w:left w:val="nil"/>
              <w:bottom w:val="nil"/>
              <w:right w:val="nil"/>
            </w:tcBorders>
            <w:shd w:val="clear" w:color="auto" w:fill="auto"/>
            <w:noWrap/>
            <w:vAlign w:val="center"/>
            <w:hideMark/>
          </w:tcPr>
          <w:p w14:paraId="251C0B15" w14:textId="5FB79AD8"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FE1FA6C" w14:textId="77777777" w:rsidR="00E16765" w:rsidRPr="00E16765" w:rsidRDefault="00E16765" w:rsidP="0079539F">
            <w:pPr>
              <w:jc w:val="center"/>
              <w:rPr>
                <w:rFonts w:eastAsia="Times New Roman" w:cs="Times New Roman"/>
                <w:color w:val="000000"/>
                <w:sz w:val="18"/>
                <w:szCs w:val="18"/>
              </w:rPr>
            </w:pPr>
          </w:p>
        </w:tc>
      </w:tr>
      <w:tr w:rsidR="00E16765" w:rsidRPr="00E16765" w14:paraId="7819C573"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7D19AF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31</w:t>
            </w:r>
          </w:p>
        </w:tc>
        <w:tc>
          <w:tcPr>
            <w:tcW w:w="1284" w:type="dxa"/>
            <w:tcBorders>
              <w:top w:val="nil"/>
              <w:left w:val="nil"/>
              <w:bottom w:val="nil"/>
              <w:right w:val="nil"/>
            </w:tcBorders>
            <w:shd w:val="clear" w:color="auto" w:fill="auto"/>
            <w:noWrap/>
            <w:vAlign w:val="bottom"/>
            <w:hideMark/>
          </w:tcPr>
          <w:p w14:paraId="4F3408FE" w14:textId="1530227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374</w:t>
            </w:r>
          </w:p>
        </w:tc>
        <w:tc>
          <w:tcPr>
            <w:tcW w:w="632" w:type="dxa"/>
            <w:tcBorders>
              <w:top w:val="nil"/>
              <w:left w:val="nil"/>
              <w:bottom w:val="nil"/>
              <w:right w:val="nil"/>
            </w:tcBorders>
            <w:shd w:val="clear" w:color="auto" w:fill="auto"/>
            <w:noWrap/>
            <w:vAlign w:val="bottom"/>
            <w:hideMark/>
          </w:tcPr>
          <w:p w14:paraId="1A49E8BE" w14:textId="2B00508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20728D27" w14:textId="35F556D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11.21</w:t>
            </w:r>
          </w:p>
        </w:tc>
        <w:tc>
          <w:tcPr>
            <w:tcW w:w="540" w:type="dxa"/>
            <w:tcBorders>
              <w:top w:val="nil"/>
              <w:left w:val="nil"/>
              <w:bottom w:val="nil"/>
              <w:right w:val="nil"/>
            </w:tcBorders>
            <w:shd w:val="clear" w:color="auto" w:fill="auto"/>
            <w:noWrap/>
            <w:vAlign w:val="bottom"/>
            <w:hideMark/>
          </w:tcPr>
          <w:p w14:paraId="659DD99F" w14:textId="72C14CE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73B29B66" w14:textId="01DF588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260094D0" w14:textId="1FAE1F9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99107E4" w14:textId="75FDB2C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7F59B3AB" w14:textId="72A9DD05"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2F4EAB98" w14:textId="77777777" w:rsidR="00E16765" w:rsidRPr="00E16765" w:rsidRDefault="00E16765" w:rsidP="0079539F">
            <w:pPr>
              <w:jc w:val="center"/>
              <w:rPr>
                <w:rFonts w:eastAsia="Times New Roman" w:cs="Times New Roman"/>
                <w:color w:val="000000"/>
                <w:sz w:val="18"/>
                <w:szCs w:val="18"/>
              </w:rPr>
            </w:pPr>
          </w:p>
        </w:tc>
      </w:tr>
      <w:tr w:rsidR="00E16765" w:rsidRPr="00E16765" w14:paraId="0994220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FB8C7D0"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32</w:t>
            </w:r>
          </w:p>
        </w:tc>
        <w:tc>
          <w:tcPr>
            <w:tcW w:w="1284" w:type="dxa"/>
            <w:tcBorders>
              <w:top w:val="nil"/>
              <w:left w:val="nil"/>
              <w:bottom w:val="nil"/>
              <w:right w:val="nil"/>
            </w:tcBorders>
            <w:shd w:val="clear" w:color="auto" w:fill="auto"/>
            <w:noWrap/>
            <w:vAlign w:val="bottom"/>
            <w:hideMark/>
          </w:tcPr>
          <w:p w14:paraId="3ED633EE" w14:textId="39CE453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371</w:t>
            </w:r>
          </w:p>
        </w:tc>
        <w:tc>
          <w:tcPr>
            <w:tcW w:w="632" w:type="dxa"/>
            <w:tcBorders>
              <w:top w:val="nil"/>
              <w:left w:val="nil"/>
              <w:bottom w:val="nil"/>
              <w:right w:val="nil"/>
            </w:tcBorders>
            <w:shd w:val="clear" w:color="auto" w:fill="auto"/>
            <w:noWrap/>
            <w:vAlign w:val="bottom"/>
            <w:hideMark/>
          </w:tcPr>
          <w:p w14:paraId="3A93023C" w14:textId="1CBF648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34C98A4B" w14:textId="3CBFCB3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11.14</w:t>
            </w:r>
          </w:p>
        </w:tc>
        <w:tc>
          <w:tcPr>
            <w:tcW w:w="540" w:type="dxa"/>
            <w:tcBorders>
              <w:top w:val="nil"/>
              <w:left w:val="nil"/>
              <w:bottom w:val="nil"/>
              <w:right w:val="nil"/>
            </w:tcBorders>
            <w:shd w:val="clear" w:color="auto" w:fill="auto"/>
            <w:noWrap/>
            <w:vAlign w:val="bottom"/>
            <w:hideMark/>
          </w:tcPr>
          <w:p w14:paraId="32CB3890" w14:textId="30E0AAE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3945B392" w14:textId="5DDC0CB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4206B7EA" w14:textId="2EF4891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60577A22" w14:textId="763C0DD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16CA579D" w14:textId="7EB77D86"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6B8FE013" w14:textId="77777777" w:rsidR="00E16765" w:rsidRPr="00E16765" w:rsidRDefault="00E16765" w:rsidP="0079539F">
            <w:pPr>
              <w:jc w:val="center"/>
              <w:rPr>
                <w:rFonts w:eastAsia="Times New Roman" w:cs="Times New Roman"/>
                <w:color w:val="000000"/>
                <w:sz w:val="18"/>
                <w:szCs w:val="18"/>
              </w:rPr>
            </w:pPr>
          </w:p>
        </w:tc>
      </w:tr>
      <w:tr w:rsidR="00E16765" w:rsidRPr="00E16765" w14:paraId="1A095842"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2EA3A64"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33</w:t>
            </w:r>
          </w:p>
        </w:tc>
        <w:tc>
          <w:tcPr>
            <w:tcW w:w="1284" w:type="dxa"/>
            <w:tcBorders>
              <w:top w:val="nil"/>
              <w:left w:val="nil"/>
              <w:bottom w:val="nil"/>
              <w:right w:val="nil"/>
            </w:tcBorders>
            <w:shd w:val="clear" w:color="auto" w:fill="auto"/>
            <w:noWrap/>
            <w:vAlign w:val="bottom"/>
            <w:hideMark/>
          </w:tcPr>
          <w:p w14:paraId="3ECECB9F" w14:textId="6705E4D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369</w:t>
            </w:r>
          </w:p>
        </w:tc>
        <w:tc>
          <w:tcPr>
            <w:tcW w:w="632" w:type="dxa"/>
            <w:tcBorders>
              <w:top w:val="nil"/>
              <w:left w:val="nil"/>
              <w:bottom w:val="nil"/>
              <w:right w:val="nil"/>
            </w:tcBorders>
            <w:shd w:val="clear" w:color="auto" w:fill="auto"/>
            <w:noWrap/>
            <w:vAlign w:val="bottom"/>
            <w:hideMark/>
          </w:tcPr>
          <w:p w14:paraId="1E665C92" w14:textId="208F7E1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57F9FD4B" w14:textId="753C45C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11.07</w:t>
            </w:r>
          </w:p>
        </w:tc>
        <w:tc>
          <w:tcPr>
            <w:tcW w:w="540" w:type="dxa"/>
            <w:tcBorders>
              <w:top w:val="nil"/>
              <w:left w:val="nil"/>
              <w:bottom w:val="nil"/>
              <w:right w:val="nil"/>
            </w:tcBorders>
            <w:shd w:val="clear" w:color="auto" w:fill="auto"/>
            <w:noWrap/>
            <w:vAlign w:val="bottom"/>
            <w:hideMark/>
          </w:tcPr>
          <w:p w14:paraId="2C76FF30" w14:textId="3D05110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0.75</w:t>
            </w:r>
          </w:p>
        </w:tc>
        <w:tc>
          <w:tcPr>
            <w:tcW w:w="810" w:type="dxa"/>
            <w:tcBorders>
              <w:top w:val="nil"/>
              <w:left w:val="nil"/>
              <w:bottom w:val="nil"/>
              <w:right w:val="nil"/>
            </w:tcBorders>
            <w:shd w:val="clear" w:color="auto" w:fill="auto"/>
            <w:noWrap/>
            <w:vAlign w:val="bottom"/>
            <w:hideMark/>
          </w:tcPr>
          <w:p w14:paraId="6C289F37" w14:textId="73F81E6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6D70E575" w14:textId="6F9D5A2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108A41F6" w14:textId="0297686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1F1FA9AD" w14:textId="34E000C4"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1CBD022E" w14:textId="77777777" w:rsidR="00E16765" w:rsidRPr="00E16765" w:rsidRDefault="00E16765" w:rsidP="0079539F">
            <w:pPr>
              <w:jc w:val="center"/>
              <w:rPr>
                <w:rFonts w:eastAsia="Times New Roman" w:cs="Times New Roman"/>
                <w:color w:val="000000"/>
                <w:sz w:val="18"/>
                <w:szCs w:val="18"/>
              </w:rPr>
            </w:pPr>
          </w:p>
        </w:tc>
      </w:tr>
      <w:tr w:rsidR="00E16765" w:rsidRPr="00E16765" w14:paraId="7D5DD39B"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738BA2A2"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34</w:t>
            </w:r>
          </w:p>
        </w:tc>
        <w:tc>
          <w:tcPr>
            <w:tcW w:w="1284" w:type="dxa"/>
            <w:tcBorders>
              <w:top w:val="nil"/>
              <w:left w:val="nil"/>
              <w:bottom w:val="nil"/>
              <w:right w:val="nil"/>
            </w:tcBorders>
            <w:shd w:val="clear" w:color="auto" w:fill="auto"/>
            <w:noWrap/>
            <w:vAlign w:val="bottom"/>
            <w:hideMark/>
          </w:tcPr>
          <w:p w14:paraId="4EEB05B4" w14:textId="6A408C5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369</w:t>
            </w:r>
          </w:p>
        </w:tc>
        <w:tc>
          <w:tcPr>
            <w:tcW w:w="632" w:type="dxa"/>
            <w:tcBorders>
              <w:top w:val="nil"/>
              <w:left w:val="nil"/>
              <w:bottom w:val="nil"/>
              <w:right w:val="nil"/>
            </w:tcBorders>
            <w:shd w:val="clear" w:color="auto" w:fill="auto"/>
            <w:noWrap/>
            <w:vAlign w:val="bottom"/>
            <w:hideMark/>
          </w:tcPr>
          <w:p w14:paraId="2946B71D" w14:textId="6732646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18EB9C85" w14:textId="6DA9FB3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14.76</w:t>
            </w:r>
          </w:p>
        </w:tc>
        <w:tc>
          <w:tcPr>
            <w:tcW w:w="540" w:type="dxa"/>
            <w:tcBorders>
              <w:top w:val="nil"/>
              <w:left w:val="nil"/>
              <w:bottom w:val="nil"/>
              <w:right w:val="nil"/>
            </w:tcBorders>
            <w:shd w:val="clear" w:color="auto" w:fill="auto"/>
            <w:noWrap/>
            <w:vAlign w:val="bottom"/>
            <w:hideMark/>
          </w:tcPr>
          <w:p w14:paraId="21E04AA6" w14:textId="5C36D32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349C7BDA" w14:textId="378725B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724820DA" w14:textId="09306F7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01C46A98" w14:textId="223137A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5421300C" w14:textId="35FB38F2"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183D2915" w14:textId="77777777" w:rsidR="00E16765" w:rsidRPr="00E16765" w:rsidRDefault="00E16765" w:rsidP="0079539F">
            <w:pPr>
              <w:jc w:val="center"/>
              <w:rPr>
                <w:rFonts w:eastAsia="Times New Roman" w:cs="Times New Roman"/>
                <w:color w:val="000000"/>
                <w:sz w:val="18"/>
                <w:szCs w:val="18"/>
              </w:rPr>
            </w:pPr>
          </w:p>
        </w:tc>
      </w:tr>
      <w:tr w:rsidR="00E16765" w:rsidRPr="00E16765" w14:paraId="7B7F937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38BDE5E"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lastRenderedPageBreak/>
              <w:t>35</w:t>
            </w:r>
          </w:p>
        </w:tc>
        <w:tc>
          <w:tcPr>
            <w:tcW w:w="1284" w:type="dxa"/>
            <w:tcBorders>
              <w:top w:val="nil"/>
              <w:left w:val="nil"/>
              <w:bottom w:val="nil"/>
              <w:right w:val="nil"/>
            </w:tcBorders>
            <w:shd w:val="clear" w:color="auto" w:fill="auto"/>
            <w:noWrap/>
            <w:vAlign w:val="bottom"/>
            <w:hideMark/>
          </w:tcPr>
          <w:p w14:paraId="77DE75C4" w14:textId="7EC870F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369</w:t>
            </w:r>
          </w:p>
        </w:tc>
        <w:tc>
          <w:tcPr>
            <w:tcW w:w="632" w:type="dxa"/>
            <w:tcBorders>
              <w:top w:val="nil"/>
              <w:left w:val="nil"/>
              <w:bottom w:val="nil"/>
              <w:right w:val="nil"/>
            </w:tcBorders>
            <w:shd w:val="clear" w:color="auto" w:fill="auto"/>
            <w:noWrap/>
            <w:vAlign w:val="bottom"/>
            <w:hideMark/>
          </w:tcPr>
          <w:p w14:paraId="2C58D432" w14:textId="5455137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90%</w:t>
            </w:r>
          </w:p>
        </w:tc>
        <w:tc>
          <w:tcPr>
            <w:tcW w:w="700" w:type="dxa"/>
            <w:tcBorders>
              <w:top w:val="nil"/>
              <w:left w:val="nil"/>
              <w:bottom w:val="nil"/>
              <w:right w:val="nil"/>
            </w:tcBorders>
            <w:shd w:val="clear" w:color="auto" w:fill="auto"/>
            <w:noWrap/>
            <w:vAlign w:val="bottom"/>
            <w:hideMark/>
          </w:tcPr>
          <w:p w14:paraId="66D13C88" w14:textId="11D6DE1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14.76</w:t>
            </w:r>
          </w:p>
        </w:tc>
        <w:tc>
          <w:tcPr>
            <w:tcW w:w="540" w:type="dxa"/>
            <w:tcBorders>
              <w:top w:val="nil"/>
              <w:left w:val="nil"/>
              <w:bottom w:val="nil"/>
              <w:right w:val="nil"/>
            </w:tcBorders>
            <w:shd w:val="clear" w:color="auto" w:fill="auto"/>
            <w:noWrap/>
            <w:vAlign w:val="bottom"/>
            <w:hideMark/>
          </w:tcPr>
          <w:p w14:paraId="040C1A5B" w14:textId="295551F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5F5BCC94" w14:textId="7C60CB9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5FC43A75" w14:textId="3325699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58E3694" w14:textId="3D5128E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06037B8A" w14:textId="09AAB92A"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EA7193A" w14:textId="77777777" w:rsidR="00E16765" w:rsidRPr="00E16765" w:rsidRDefault="00E16765" w:rsidP="0079539F">
            <w:pPr>
              <w:jc w:val="center"/>
              <w:rPr>
                <w:rFonts w:eastAsia="Times New Roman" w:cs="Times New Roman"/>
                <w:color w:val="000000"/>
                <w:sz w:val="18"/>
                <w:szCs w:val="18"/>
              </w:rPr>
            </w:pPr>
          </w:p>
        </w:tc>
      </w:tr>
      <w:tr w:rsidR="00E16765" w:rsidRPr="00E16765" w14:paraId="3ED53541"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684954C8"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36</w:t>
            </w:r>
          </w:p>
        </w:tc>
        <w:tc>
          <w:tcPr>
            <w:tcW w:w="1284" w:type="dxa"/>
            <w:tcBorders>
              <w:top w:val="nil"/>
              <w:left w:val="nil"/>
              <w:bottom w:val="nil"/>
              <w:right w:val="nil"/>
            </w:tcBorders>
            <w:shd w:val="clear" w:color="auto" w:fill="auto"/>
            <w:noWrap/>
            <w:vAlign w:val="bottom"/>
            <w:hideMark/>
          </w:tcPr>
          <w:p w14:paraId="604675F7" w14:textId="2AFE211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369</w:t>
            </w:r>
          </w:p>
        </w:tc>
        <w:tc>
          <w:tcPr>
            <w:tcW w:w="632" w:type="dxa"/>
            <w:tcBorders>
              <w:top w:val="nil"/>
              <w:left w:val="nil"/>
              <w:bottom w:val="nil"/>
              <w:right w:val="nil"/>
            </w:tcBorders>
            <w:shd w:val="clear" w:color="auto" w:fill="auto"/>
            <w:noWrap/>
            <w:vAlign w:val="bottom"/>
            <w:hideMark/>
          </w:tcPr>
          <w:p w14:paraId="0A28617F" w14:textId="4B0CE30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80%</w:t>
            </w:r>
          </w:p>
        </w:tc>
        <w:tc>
          <w:tcPr>
            <w:tcW w:w="700" w:type="dxa"/>
            <w:tcBorders>
              <w:top w:val="nil"/>
              <w:left w:val="nil"/>
              <w:bottom w:val="nil"/>
              <w:right w:val="nil"/>
            </w:tcBorders>
            <w:shd w:val="clear" w:color="auto" w:fill="auto"/>
            <w:noWrap/>
            <w:vAlign w:val="bottom"/>
            <w:hideMark/>
          </w:tcPr>
          <w:p w14:paraId="4A30F3AB" w14:textId="22F0422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14.76</w:t>
            </w:r>
          </w:p>
        </w:tc>
        <w:tc>
          <w:tcPr>
            <w:tcW w:w="540" w:type="dxa"/>
            <w:tcBorders>
              <w:top w:val="nil"/>
              <w:left w:val="nil"/>
              <w:bottom w:val="nil"/>
              <w:right w:val="nil"/>
            </w:tcBorders>
            <w:shd w:val="clear" w:color="auto" w:fill="auto"/>
            <w:noWrap/>
            <w:vAlign w:val="bottom"/>
            <w:hideMark/>
          </w:tcPr>
          <w:p w14:paraId="5300B93E" w14:textId="162CD72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5DCF5C5C" w14:textId="7C7EBC3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77171148" w14:textId="5975B76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41A00713" w14:textId="140B0D5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4AFEEB85" w14:textId="2BA7060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09E2A9A" w14:textId="77777777" w:rsidR="00E16765" w:rsidRPr="00E16765" w:rsidRDefault="00E16765" w:rsidP="0079539F">
            <w:pPr>
              <w:jc w:val="center"/>
              <w:rPr>
                <w:rFonts w:eastAsia="Times New Roman" w:cs="Times New Roman"/>
                <w:color w:val="000000"/>
                <w:sz w:val="18"/>
                <w:szCs w:val="18"/>
              </w:rPr>
            </w:pPr>
          </w:p>
        </w:tc>
      </w:tr>
      <w:tr w:rsidR="00E16765" w:rsidRPr="00E16765" w14:paraId="3A6C10BA"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468DA41"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37</w:t>
            </w:r>
          </w:p>
        </w:tc>
        <w:tc>
          <w:tcPr>
            <w:tcW w:w="1284" w:type="dxa"/>
            <w:tcBorders>
              <w:top w:val="nil"/>
              <w:left w:val="nil"/>
              <w:bottom w:val="nil"/>
              <w:right w:val="nil"/>
            </w:tcBorders>
            <w:shd w:val="clear" w:color="auto" w:fill="auto"/>
            <w:noWrap/>
            <w:vAlign w:val="bottom"/>
            <w:hideMark/>
          </w:tcPr>
          <w:p w14:paraId="1589A8B6" w14:textId="5C74985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369</w:t>
            </w:r>
          </w:p>
        </w:tc>
        <w:tc>
          <w:tcPr>
            <w:tcW w:w="632" w:type="dxa"/>
            <w:tcBorders>
              <w:top w:val="nil"/>
              <w:left w:val="nil"/>
              <w:bottom w:val="nil"/>
              <w:right w:val="nil"/>
            </w:tcBorders>
            <w:shd w:val="clear" w:color="auto" w:fill="auto"/>
            <w:noWrap/>
            <w:vAlign w:val="bottom"/>
            <w:hideMark/>
          </w:tcPr>
          <w:p w14:paraId="5D1A1154" w14:textId="433EB58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60%</w:t>
            </w:r>
          </w:p>
        </w:tc>
        <w:tc>
          <w:tcPr>
            <w:tcW w:w="700" w:type="dxa"/>
            <w:tcBorders>
              <w:top w:val="nil"/>
              <w:left w:val="nil"/>
              <w:bottom w:val="nil"/>
              <w:right w:val="nil"/>
            </w:tcBorders>
            <w:shd w:val="clear" w:color="auto" w:fill="auto"/>
            <w:noWrap/>
            <w:vAlign w:val="bottom"/>
            <w:hideMark/>
          </w:tcPr>
          <w:p w14:paraId="4C179ABB" w14:textId="5D893B8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14.76</w:t>
            </w:r>
          </w:p>
        </w:tc>
        <w:tc>
          <w:tcPr>
            <w:tcW w:w="540" w:type="dxa"/>
            <w:tcBorders>
              <w:top w:val="nil"/>
              <w:left w:val="nil"/>
              <w:bottom w:val="nil"/>
              <w:right w:val="nil"/>
            </w:tcBorders>
            <w:shd w:val="clear" w:color="auto" w:fill="auto"/>
            <w:noWrap/>
            <w:vAlign w:val="bottom"/>
            <w:hideMark/>
          </w:tcPr>
          <w:p w14:paraId="4097E242" w14:textId="3CFE79D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1DCFCE27" w14:textId="1A83F74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48246F48" w14:textId="66AB0E7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EAC4CE1" w14:textId="4B579B7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38CDF114" w14:textId="0585F247"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FA65086" w14:textId="77777777" w:rsidR="00E16765" w:rsidRPr="00E16765" w:rsidRDefault="00E16765" w:rsidP="0079539F">
            <w:pPr>
              <w:jc w:val="center"/>
              <w:rPr>
                <w:rFonts w:eastAsia="Times New Roman" w:cs="Times New Roman"/>
                <w:color w:val="000000"/>
                <w:sz w:val="18"/>
                <w:szCs w:val="18"/>
              </w:rPr>
            </w:pPr>
          </w:p>
        </w:tc>
      </w:tr>
      <w:tr w:rsidR="00E16765" w:rsidRPr="00E16765" w14:paraId="4E08F0B1"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ECA868F"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38</w:t>
            </w:r>
          </w:p>
        </w:tc>
        <w:tc>
          <w:tcPr>
            <w:tcW w:w="1284" w:type="dxa"/>
            <w:tcBorders>
              <w:top w:val="nil"/>
              <w:left w:val="nil"/>
              <w:bottom w:val="nil"/>
              <w:right w:val="nil"/>
            </w:tcBorders>
            <w:shd w:val="clear" w:color="auto" w:fill="auto"/>
            <w:noWrap/>
            <w:vAlign w:val="bottom"/>
            <w:hideMark/>
          </w:tcPr>
          <w:p w14:paraId="1A9917BC" w14:textId="78600DD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367</w:t>
            </w:r>
          </w:p>
        </w:tc>
        <w:tc>
          <w:tcPr>
            <w:tcW w:w="632" w:type="dxa"/>
            <w:tcBorders>
              <w:top w:val="nil"/>
              <w:left w:val="nil"/>
              <w:bottom w:val="nil"/>
              <w:right w:val="nil"/>
            </w:tcBorders>
            <w:shd w:val="clear" w:color="auto" w:fill="auto"/>
            <w:noWrap/>
            <w:vAlign w:val="bottom"/>
            <w:hideMark/>
          </w:tcPr>
          <w:p w14:paraId="7E303D77" w14:textId="61F3108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1BB30AF3" w14:textId="4C25096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11.01</w:t>
            </w:r>
          </w:p>
        </w:tc>
        <w:tc>
          <w:tcPr>
            <w:tcW w:w="540" w:type="dxa"/>
            <w:tcBorders>
              <w:top w:val="nil"/>
              <w:left w:val="nil"/>
              <w:bottom w:val="nil"/>
              <w:right w:val="nil"/>
            </w:tcBorders>
            <w:shd w:val="clear" w:color="auto" w:fill="auto"/>
            <w:noWrap/>
            <w:vAlign w:val="bottom"/>
            <w:hideMark/>
          </w:tcPr>
          <w:p w14:paraId="3EB7C48D" w14:textId="3F928C5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w:t>
            </w:r>
          </w:p>
        </w:tc>
        <w:tc>
          <w:tcPr>
            <w:tcW w:w="810" w:type="dxa"/>
            <w:tcBorders>
              <w:top w:val="nil"/>
              <w:left w:val="nil"/>
              <w:bottom w:val="nil"/>
              <w:right w:val="nil"/>
            </w:tcBorders>
            <w:shd w:val="clear" w:color="auto" w:fill="auto"/>
            <w:noWrap/>
            <w:vAlign w:val="bottom"/>
            <w:hideMark/>
          </w:tcPr>
          <w:p w14:paraId="2AFC1883" w14:textId="5AD9571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2445116A" w14:textId="57CEFB3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0E012B1E" w14:textId="3A87793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08B9CF5A" w14:textId="699ED93F"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B5459E1" w14:textId="77777777" w:rsidR="00E16765" w:rsidRPr="00E16765" w:rsidRDefault="00E16765" w:rsidP="0079539F">
            <w:pPr>
              <w:jc w:val="center"/>
              <w:rPr>
                <w:rFonts w:eastAsia="Times New Roman" w:cs="Times New Roman"/>
                <w:color w:val="000000"/>
                <w:sz w:val="18"/>
                <w:szCs w:val="18"/>
              </w:rPr>
            </w:pPr>
          </w:p>
        </w:tc>
      </w:tr>
      <w:tr w:rsidR="00E16765" w:rsidRPr="00E16765" w14:paraId="311C4972"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8069BFA"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39</w:t>
            </w:r>
          </w:p>
        </w:tc>
        <w:tc>
          <w:tcPr>
            <w:tcW w:w="1284" w:type="dxa"/>
            <w:tcBorders>
              <w:top w:val="nil"/>
              <w:left w:val="nil"/>
              <w:bottom w:val="nil"/>
              <w:right w:val="nil"/>
            </w:tcBorders>
            <w:shd w:val="clear" w:color="auto" w:fill="auto"/>
            <w:noWrap/>
            <w:vAlign w:val="bottom"/>
            <w:hideMark/>
          </w:tcPr>
          <w:p w14:paraId="409AB251" w14:textId="565DA2B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366</w:t>
            </w:r>
          </w:p>
        </w:tc>
        <w:tc>
          <w:tcPr>
            <w:tcW w:w="632" w:type="dxa"/>
            <w:tcBorders>
              <w:top w:val="nil"/>
              <w:left w:val="nil"/>
              <w:bottom w:val="nil"/>
              <w:right w:val="nil"/>
            </w:tcBorders>
            <w:shd w:val="clear" w:color="auto" w:fill="auto"/>
            <w:noWrap/>
            <w:vAlign w:val="bottom"/>
            <w:hideMark/>
          </w:tcPr>
          <w:p w14:paraId="09B7A7DE" w14:textId="62D8186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65AFAC57" w14:textId="56DC191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14.64</w:t>
            </w:r>
          </w:p>
        </w:tc>
        <w:tc>
          <w:tcPr>
            <w:tcW w:w="540" w:type="dxa"/>
            <w:tcBorders>
              <w:top w:val="nil"/>
              <w:left w:val="nil"/>
              <w:bottom w:val="nil"/>
              <w:right w:val="nil"/>
            </w:tcBorders>
            <w:shd w:val="clear" w:color="auto" w:fill="auto"/>
            <w:noWrap/>
            <w:vAlign w:val="bottom"/>
            <w:hideMark/>
          </w:tcPr>
          <w:p w14:paraId="1F736464" w14:textId="65D2494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28DF218D" w14:textId="72B9D6C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1316F42B" w14:textId="550C2DC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36C2EBA3" w14:textId="4F45016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72A1D635" w14:textId="5099C90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5A39F1F" w14:textId="77777777" w:rsidR="00E16765" w:rsidRPr="00E16765" w:rsidRDefault="00E16765" w:rsidP="0079539F">
            <w:pPr>
              <w:jc w:val="center"/>
              <w:rPr>
                <w:rFonts w:eastAsia="Times New Roman" w:cs="Times New Roman"/>
                <w:color w:val="000000"/>
                <w:sz w:val="18"/>
                <w:szCs w:val="18"/>
              </w:rPr>
            </w:pPr>
          </w:p>
        </w:tc>
      </w:tr>
      <w:tr w:rsidR="00E16765" w:rsidRPr="00E16765" w14:paraId="2B11281B"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253A6472"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40</w:t>
            </w:r>
          </w:p>
        </w:tc>
        <w:tc>
          <w:tcPr>
            <w:tcW w:w="1284" w:type="dxa"/>
            <w:tcBorders>
              <w:top w:val="nil"/>
              <w:left w:val="nil"/>
              <w:bottom w:val="nil"/>
              <w:right w:val="nil"/>
            </w:tcBorders>
            <w:shd w:val="clear" w:color="auto" w:fill="auto"/>
            <w:noWrap/>
            <w:vAlign w:val="bottom"/>
            <w:hideMark/>
          </w:tcPr>
          <w:p w14:paraId="4C2C2E93" w14:textId="20519C1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366</w:t>
            </w:r>
          </w:p>
        </w:tc>
        <w:tc>
          <w:tcPr>
            <w:tcW w:w="632" w:type="dxa"/>
            <w:tcBorders>
              <w:top w:val="nil"/>
              <w:left w:val="nil"/>
              <w:bottom w:val="nil"/>
              <w:right w:val="nil"/>
            </w:tcBorders>
            <w:shd w:val="clear" w:color="auto" w:fill="auto"/>
            <w:noWrap/>
            <w:vAlign w:val="bottom"/>
            <w:hideMark/>
          </w:tcPr>
          <w:p w14:paraId="560389FA" w14:textId="535E53E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90%</w:t>
            </w:r>
          </w:p>
        </w:tc>
        <w:tc>
          <w:tcPr>
            <w:tcW w:w="700" w:type="dxa"/>
            <w:tcBorders>
              <w:top w:val="nil"/>
              <w:left w:val="nil"/>
              <w:bottom w:val="nil"/>
              <w:right w:val="nil"/>
            </w:tcBorders>
            <w:shd w:val="clear" w:color="auto" w:fill="auto"/>
            <w:noWrap/>
            <w:vAlign w:val="bottom"/>
            <w:hideMark/>
          </w:tcPr>
          <w:p w14:paraId="60D12E16" w14:textId="2999BF6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14.64</w:t>
            </w:r>
          </w:p>
        </w:tc>
        <w:tc>
          <w:tcPr>
            <w:tcW w:w="540" w:type="dxa"/>
            <w:tcBorders>
              <w:top w:val="nil"/>
              <w:left w:val="nil"/>
              <w:bottom w:val="nil"/>
              <w:right w:val="nil"/>
            </w:tcBorders>
            <w:shd w:val="clear" w:color="auto" w:fill="auto"/>
            <w:noWrap/>
            <w:vAlign w:val="bottom"/>
            <w:hideMark/>
          </w:tcPr>
          <w:p w14:paraId="53E1DBE8" w14:textId="183BD28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1ABE2BED" w14:textId="426B705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0CA7D202" w14:textId="7C6D000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3459F98B" w14:textId="7CA73B1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1D303EF7" w14:textId="1120DA0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EEC51F6" w14:textId="77777777" w:rsidR="00E16765" w:rsidRPr="00E16765" w:rsidRDefault="00E16765" w:rsidP="0079539F">
            <w:pPr>
              <w:jc w:val="center"/>
              <w:rPr>
                <w:rFonts w:eastAsia="Times New Roman" w:cs="Times New Roman"/>
                <w:color w:val="000000"/>
                <w:sz w:val="18"/>
                <w:szCs w:val="18"/>
              </w:rPr>
            </w:pPr>
          </w:p>
        </w:tc>
      </w:tr>
      <w:tr w:rsidR="00E16765" w:rsidRPr="00E16765" w14:paraId="24EF9EF9"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4C3C5033"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41</w:t>
            </w:r>
          </w:p>
        </w:tc>
        <w:tc>
          <w:tcPr>
            <w:tcW w:w="1284" w:type="dxa"/>
            <w:tcBorders>
              <w:top w:val="nil"/>
              <w:left w:val="nil"/>
              <w:bottom w:val="nil"/>
              <w:right w:val="nil"/>
            </w:tcBorders>
            <w:shd w:val="clear" w:color="auto" w:fill="auto"/>
            <w:noWrap/>
            <w:vAlign w:val="bottom"/>
            <w:hideMark/>
          </w:tcPr>
          <w:p w14:paraId="40DD9DCD" w14:textId="02CBB8D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366</w:t>
            </w:r>
          </w:p>
        </w:tc>
        <w:tc>
          <w:tcPr>
            <w:tcW w:w="632" w:type="dxa"/>
            <w:tcBorders>
              <w:top w:val="nil"/>
              <w:left w:val="nil"/>
              <w:bottom w:val="nil"/>
              <w:right w:val="nil"/>
            </w:tcBorders>
            <w:shd w:val="clear" w:color="auto" w:fill="auto"/>
            <w:noWrap/>
            <w:vAlign w:val="bottom"/>
            <w:hideMark/>
          </w:tcPr>
          <w:p w14:paraId="10FBA32F" w14:textId="1CCAB7D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80%</w:t>
            </w:r>
          </w:p>
        </w:tc>
        <w:tc>
          <w:tcPr>
            <w:tcW w:w="700" w:type="dxa"/>
            <w:tcBorders>
              <w:top w:val="nil"/>
              <w:left w:val="nil"/>
              <w:bottom w:val="nil"/>
              <w:right w:val="nil"/>
            </w:tcBorders>
            <w:shd w:val="clear" w:color="auto" w:fill="auto"/>
            <w:noWrap/>
            <w:vAlign w:val="bottom"/>
            <w:hideMark/>
          </w:tcPr>
          <w:p w14:paraId="20AFF028" w14:textId="6BDD9DE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14.64</w:t>
            </w:r>
          </w:p>
        </w:tc>
        <w:tc>
          <w:tcPr>
            <w:tcW w:w="540" w:type="dxa"/>
            <w:tcBorders>
              <w:top w:val="nil"/>
              <w:left w:val="nil"/>
              <w:bottom w:val="nil"/>
              <w:right w:val="nil"/>
            </w:tcBorders>
            <w:shd w:val="clear" w:color="auto" w:fill="auto"/>
            <w:noWrap/>
            <w:vAlign w:val="bottom"/>
            <w:hideMark/>
          </w:tcPr>
          <w:p w14:paraId="189CFD35" w14:textId="385BD8C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59AAA974" w14:textId="7CF90DA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0333A0C2" w14:textId="6B2F5BF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1267447" w14:textId="12E8548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6EAAEF3E" w14:textId="5E86B6FA"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2EA90348" w14:textId="77777777" w:rsidR="00E16765" w:rsidRPr="00E16765" w:rsidRDefault="00E16765" w:rsidP="0079539F">
            <w:pPr>
              <w:jc w:val="center"/>
              <w:rPr>
                <w:rFonts w:eastAsia="Times New Roman" w:cs="Times New Roman"/>
                <w:color w:val="000000"/>
                <w:sz w:val="18"/>
                <w:szCs w:val="18"/>
              </w:rPr>
            </w:pPr>
          </w:p>
        </w:tc>
      </w:tr>
      <w:tr w:rsidR="00E16765" w:rsidRPr="00E16765" w14:paraId="1CDB0222"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7B28AAE"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42</w:t>
            </w:r>
          </w:p>
        </w:tc>
        <w:tc>
          <w:tcPr>
            <w:tcW w:w="1284" w:type="dxa"/>
            <w:tcBorders>
              <w:top w:val="nil"/>
              <w:left w:val="nil"/>
              <w:bottom w:val="nil"/>
              <w:right w:val="nil"/>
            </w:tcBorders>
            <w:shd w:val="clear" w:color="auto" w:fill="auto"/>
            <w:noWrap/>
            <w:vAlign w:val="bottom"/>
            <w:hideMark/>
          </w:tcPr>
          <w:p w14:paraId="377EEEFB" w14:textId="604526F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366</w:t>
            </w:r>
          </w:p>
        </w:tc>
        <w:tc>
          <w:tcPr>
            <w:tcW w:w="632" w:type="dxa"/>
            <w:tcBorders>
              <w:top w:val="nil"/>
              <w:left w:val="nil"/>
              <w:bottom w:val="nil"/>
              <w:right w:val="nil"/>
            </w:tcBorders>
            <w:shd w:val="clear" w:color="auto" w:fill="auto"/>
            <w:noWrap/>
            <w:vAlign w:val="bottom"/>
            <w:hideMark/>
          </w:tcPr>
          <w:p w14:paraId="1BA2EEC0" w14:textId="053E096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60%</w:t>
            </w:r>
          </w:p>
        </w:tc>
        <w:tc>
          <w:tcPr>
            <w:tcW w:w="700" w:type="dxa"/>
            <w:tcBorders>
              <w:top w:val="nil"/>
              <w:left w:val="nil"/>
              <w:bottom w:val="nil"/>
              <w:right w:val="nil"/>
            </w:tcBorders>
            <w:shd w:val="clear" w:color="auto" w:fill="auto"/>
            <w:noWrap/>
            <w:vAlign w:val="bottom"/>
            <w:hideMark/>
          </w:tcPr>
          <w:p w14:paraId="54ADEDE0" w14:textId="1A46194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14.64</w:t>
            </w:r>
          </w:p>
        </w:tc>
        <w:tc>
          <w:tcPr>
            <w:tcW w:w="540" w:type="dxa"/>
            <w:tcBorders>
              <w:top w:val="nil"/>
              <w:left w:val="nil"/>
              <w:bottom w:val="nil"/>
              <w:right w:val="nil"/>
            </w:tcBorders>
            <w:shd w:val="clear" w:color="auto" w:fill="auto"/>
            <w:noWrap/>
            <w:vAlign w:val="bottom"/>
            <w:hideMark/>
          </w:tcPr>
          <w:p w14:paraId="2F8B9812" w14:textId="72535CF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1955C162" w14:textId="368C0E1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09E89416" w14:textId="3A088B9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5843081B" w14:textId="74E0479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3A85CE68" w14:textId="2B0ACC0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A4C5162" w14:textId="77777777" w:rsidR="00E16765" w:rsidRPr="00E16765" w:rsidRDefault="00E16765" w:rsidP="0079539F">
            <w:pPr>
              <w:jc w:val="center"/>
              <w:rPr>
                <w:rFonts w:eastAsia="Times New Roman" w:cs="Times New Roman"/>
                <w:color w:val="000000"/>
                <w:sz w:val="18"/>
                <w:szCs w:val="18"/>
              </w:rPr>
            </w:pPr>
          </w:p>
        </w:tc>
      </w:tr>
      <w:tr w:rsidR="00E16765" w:rsidRPr="00E16765" w14:paraId="719061A9"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8ED8A8D" w14:textId="7777777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43</w:t>
            </w:r>
          </w:p>
        </w:tc>
        <w:tc>
          <w:tcPr>
            <w:tcW w:w="1284" w:type="dxa"/>
            <w:tcBorders>
              <w:top w:val="nil"/>
              <w:left w:val="nil"/>
              <w:bottom w:val="nil"/>
              <w:right w:val="nil"/>
            </w:tcBorders>
            <w:shd w:val="clear" w:color="auto" w:fill="auto"/>
            <w:noWrap/>
            <w:vAlign w:val="bottom"/>
            <w:hideMark/>
          </w:tcPr>
          <w:p w14:paraId="6BE8FF8A" w14:textId="3A648EB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365</w:t>
            </w:r>
          </w:p>
        </w:tc>
        <w:tc>
          <w:tcPr>
            <w:tcW w:w="632" w:type="dxa"/>
            <w:tcBorders>
              <w:top w:val="nil"/>
              <w:left w:val="nil"/>
              <w:bottom w:val="nil"/>
              <w:right w:val="nil"/>
            </w:tcBorders>
            <w:shd w:val="clear" w:color="auto" w:fill="auto"/>
            <w:noWrap/>
            <w:vAlign w:val="bottom"/>
            <w:hideMark/>
          </w:tcPr>
          <w:p w14:paraId="64A03370" w14:textId="0EB9833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70E23583" w14:textId="6153848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10.94</w:t>
            </w:r>
          </w:p>
        </w:tc>
        <w:tc>
          <w:tcPr>
            <w:tcW w:w="540" w:type="dxa"/>
            <w:tcBorders>
              <w:top w:val="nil"/>
              <w:left w:val="nil"/>
              <w:bottom w:val="nil"/>
              <w:right w:val="nil"/>
            </w:tcBorders>
            <w:shd w:val="clear" w:color="auto" w:fill="auto"/>
            <w:noWrap/>
            <w:vAlign w:val="bottom"/>
            <w:hideMark/>
          </w:tcPr>
          <w:p w14:paraId="312BDD06" w14:textId="6D7A62C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1.25</w:t>
            </w:r>
          </w:p>
        </w:tc>
        <w:tc>
          <w:tcPr>
            <w:tcW w:w="810" w:type="dxa"/>
            <w:tcBorders>
              <w:top w:val="nil"/>
              <w:left w:val="nil"/>
              <w:bottom w:val="nil"/>
              <w:right w:val="nil"/>
            </w:tcBorders>
            <w:shd w:val="clear" w:color="auto" w:fill="auto"/>
            <w:noWrap/>
            <w:vAlign w:val="bottom"/>
            <w:hideMark/>
          </w:tcPr>
          <w:p w14:paraId="7ACB0186" w14:textId="1C54FAD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5906636B" w14:textId="38E4321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5B084A9B" w14:textId="2561BEB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6520F5E2" w14:textId="305C2BC7"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3C85BC2A" w14:textId="77777777" w:rsidR="00E16765" w:rsidRPr="00E16765" w:rsidRDefault="00E16765" w:rsidP="0079539F">
            <w:pPr>
              <w:jc w:val="center"/>
              <w:rPr>
                <w:rFonts w:eastAsia="Times New Roman" w:cs="Times New Roman"/>
                <w:color w:val="000000"/>
                <w:sz w:val="18"/>
                <w:szCs w:val="18"/>
              </w:rPr>
            </w:pPr>
          </w:p>
        </w:tc>
      </w:tr>
      <w:tr w:rsidR="00E16765" w:rsidRPr="00E16765" w14:paraId="5C5D8040"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E033325" w14:textId="25CB8DDF"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44</w:t>
            </w:r>
          </w:p>
        </w:tc>
        <w:tc>
          <w:tcPr>
            <w:tcW w:w="1284" w:type="dxa"/>
            <w:tcBorders>
              <w:top w:val="nil"/>
              <w:left w:val="nil"/>
              <w:bottom w:val="nil"/>
              <w:right w:val="nil"/>
            </w:tcBorders>
            <w:shd w:val="clear" w:color="auto" w:fill="auto"/>
            <w:noWrap/>
            <w:vAlign w:val="bottom"/>
            <w:hideMark/>
          </w:tcPr>
          <w:p w14:paraId="7BCDDEDD" w14:textId="425E179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363</w:t>
            </w:r>
          </w:p>
        </w:tc>
        <w:tc>
          <w:tcPr>
            <w:tcW w:w="632" w:type="dxa"/>
            <w:tcBorders>
              <w:top w:val="nil"/>
              <w:left w:val="nil"/>
              <w:bottom w:val="nil"/>
              <w:right w:val="nil"/>
            </w:tcBorders>
            <w:shd w:val="clear" w:color="auto" w:fill="auto"/>
            <w:noWrap/>
            <w:vAlign w:val="bottom"/>
            <w:hideMark/>
          </w:tcPr>
          <w:p w14:paraId="23EBCEFB" w14:textId="18669EB9"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28702F0E" w14:textId="05B746A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14.52</w:t>
            </w:r>
          </w:p>
        </w:tc>
        <w:tc>
          <w:tcPr>
            <w:tcW w:w="540" w:type="dxa"/>
            <w:tcBorders>
              <w:top w:val="nil"/>
              <w:left w:val="nil"/>
              <w:bottom w:val="nil"/>
              <w:right w:val="nil"/>
            </w:tcBorders>
            <w:shd w:val="clear" w:color="auto" w:fill="auto"/>
            <w:noWrap/>
            <w:vAlign w:val="bottom"/>
            <w:hideMark/>
          </w:tcPr>
          <w:p w14:paraId="72C9E494" w14:textId="0059587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0.75</w:t>
            </w:r>
          </w:p>
        </w:tc>
        <w:tc>
          <w:tcPr>
            <w:tcW w:w="810" w:type="dxa"/>
            <w:tcBorders>
              <w:top w:val="nil"/>
              <w:left w:val="nil"/>
              <w:bottom w:val="nil"/>
              <w:right w:val="nil"/>
            </w:tcBorders>
            <w:shd w:val="clear" w:color="auto" w:fill="auto"/>
            <w:noWrap/>
            <w:vAlign w:val="bottom"/>
            <w:hideMark/>
          </w:tcPr>
          <w:p w14:paraId="46530052" w14:textId="66A3A76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79401BAF" w14:textId="36060B6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3FF42BF7" w14:textId="20F0F8D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2B72F6DF" w14:textId="56601AE2"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74758ADF" w14:textId="77777777" w:rsidR="00E16765" w:rsidRPr="00E16765" w:rsidRDefault="00E16765" w:rsidP="0079539F">
            <w:pPr>
              <w:jc w:val="center"/>
              <w:rPr>
                <w:rFonts w:eastAsia="Times New Roman" w:cs="Times New Roman"/>
                <w:color w:val="000000"/>
                <w:sz w:val="18"/>
                <w:szCs w:val="18"/>
              </w:rPr>
            </w:pPr>
          </w:p>
        </w:tc>
      </w:tr>
      <w:tr w:rsidR="00E16765" w:rsidRPr="00E16765" w14:paraId="7FB9DE4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A0DFF2E" w14:textId="7CCE8A98"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45</w:t>
            </w:r>
          </w:p>
        </w:tc>
        <w:tc>
          <w:tcPr>
            <w:tcW w:w="1284" w:type="dxa"/>
            <w:tcBorders>
              <w:top w:val="nil"/>
              <w:left w:val="nil"/>
              <w:bottom w:val="nil"/>
              <w:right w:val="nil"/>
            </w:tcBorders>
            <w:shd w:val="clear" w:color="auto" w:fill="auto"/>
            <w:noWrap/>
            <w:vAlign w:val="bottom"/>
            <w:hideMark/>
          </w:tcPr>
          <w:p w14:paraId="560338B7" w14:textId="490D331B"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361</w:t>
            </w:r>
          </w:p>
        </w:tc>
        <w:tc>
          <w:tcPr>
            <w:tcW w:w="632" w:type="dxa"/>
            <w:tcBorders>
              <w:top w:val="nil"/>
              <w:left w:val="nil"/>
              <w:bottom w:val="nil"/>
              <w:right w:val="nil"/>
            </w:tcBorders>
            <w:shd w:val="clear" w:color="auto" w:fill="auto"/>
            <w:noWrap/>
            <w:vAlign w:val="bottom"/>
            <w:hideMark/>
          </w:tcPr>
          <w:p w14:paraId="54A39660" w14:textId="1728C68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22CCCF2C" w14:textId="7EA79D1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18.03</w:t>
            </w:r>
          </w:p>
        </w:tc>
        <w:tc>
          <w:tcPr>
            <w:tcW w:w="540" w:type="dxa"/>
            <w:tcBorders>
              <w:top w:val="nil"/>
              <w:left w:val="nil"/>
              <w:bottom w:val="nil"/>
              <w:right w:val="nil"/>
            </w:tcBorders>
            <w:shd w:val="clear" w:color="auto" w:fill="auto"/>
            <w:noWrap/>
            <w:vAlign w:val="bottom"/>
            <w:hideMark/>
          </w:tcPr>
          <w:p w14:paraId="26348CD9" w14:textId="5D35037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490C2DB5" w14:textId="2447EFD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73426087" w14:textId="1960F2F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15213A7E" w14:textId="3756A2C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547E0AD6" w14:textId="0D65CAC9"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02728DE3" w14:textId="77777777" w:rsidR="00E16765" w:rsidRPr="00E16765" w:rsidRDefault="00E16765" w:rsidP="0079539F">
            <w:pPr>
              <w:jc w:val="center"/>
              <w:rPr>
                <w:rFonts w:eastAsia="Times New Roman" w:cs="Times New Roman"/>
                <w:color w:val="000000"/>
                <w:sz w:val="18"/>
                <w:szCs w:val="18"/>
              </w:rPr>
            </w:pPr>
          </w:p>
        </w:tc>
      </w:tr>
      <w:tr w:rsidR="00E16765" w:rsidRPr="00E16765" w14:paraId="2C29E217"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8915F6E" w14:textId="5B9FB6C0"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46</w:t>
            </w:r>
          </w:p>
        </w:tc>
        <w:tc>
          <w:tcPr>
            <w:tcW w:w="1284" w:type="dxa"/>
            <w:tcBorders>
              <w:top w:val="nil"/>
              <w:left w:val="nil"/>
              <w:bottom w:val="nil"/>
              <w:right w:val="nil"/>
            </w:tcBorders>
            <w:shd w:val="clear" w:color="auto" w:fill="auto"/>
            <w:noWrap/>
            <w:vAlign w:val="bottom"/>
            <w:hideMark/>
          </w:tcPr>
          <w:p w14:paraId="1C06BF54" w14:textId="0165845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360</w:t>
            </w:r>
          </w:p>
        </w:tc>
        <w:tc>
          <w:tcPr>
            <w:tcW w:w="632" w:type="dxa"/>
            <w:tcBorders>
              <w:top w:val="nil"/>
              <w:left w:val="nil"/>
              <w:bottom w:val="nil"/>
              <w:right w:val="nil"/>
            </w:tcBorders>
            <w:shd w:val="clear" w:color="auto" w:fill="auto"/>
            <w:noWrap/>
            <w:vAlign w:val="bottom"/>
            <w:hideMark/>
          </w:tcPr>
          <w:p w14:paraId="49E6AE1D" w14:textId="304ECA7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31B27C02" w14:textId="433DA55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14.40</w:t>
            </w:r>
          </w:p>
        </w:tc>
        <w:tc>
          <w:tcPr>
            <w:tcW w:w="540" w:type="dxa"/>
            <w:tcBorders>
              <w:top w:val="nil"/>
              <w:left w:val="nil"/>
              <w:bottom w:val="nil"/>
              <w:right w:val="nil"/>
            </w:tcBorders>
            <w:shd w:val="clear" w:color="auto" w:fill="auto"/>
            <w:noWrap/>
            <w:vAlign w:val="bottom"/>
            <w:hideMark/>
          </w:tcPr>
          <w:p w14:paraId="274C1AAA" w14:textId="22E8AFB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2DA7BF9B" w14:textId="0E414BE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180</w:t>
            </w:r>
          </w:p>
        </w:tc>
        <w:tc>
          <w:tcPr>
            <w:tcW w:w="890" w:type="dxa"/>
            <w:tcBorders>
              <w:top w:val="nil"/>
              <w:left w:val="nil"/>
              <w:bottom w:val="nil"/>
              <w:right w:val="nil"/>
            </w:tcBorders>
            <w:shd w:val="clear" w:color="auto" w:fill="auto"/>
            <w:noWrap/>
            <w:vAlign w:val="bottom"/>
            <w:hideMark/>
          </w:tcPr>
          <w:p w14:paraId="176E5A9A" w14:textId="4541549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718</w:t>
            </w:r>
          </w:p>
        </w:tc>
        <w:tc>
          <w:tcPr>
            <w:tcW w:w="753" w:type="dxa"/>
            <w:tcBorders>
              <w:top w:val="nil"/>
              <w:left w:val="nil"/>
              <w:bottom w:val="nil"/>
              <w:right w:val="nil"/>
            </w:tcBorders>
            <w:vAlign w:val="bottom"/>
          </w:tcPr>
          <w:p w14:paraId="063290E8" w14:textId="7656E2B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1076</w:t>
            </w:r>
          </w:p>
        </w:tc>
        <w:tc>
          <w:tcPr>
            <w:tcW w:w="1977" w:type="dxa"/>
            <w:vMerge/>
            <w:tcBorders>
              <w:left w:val="nil"/>
              <w:bottom w:val="nil"/>
              <w:right w:val="nil"/>
            </w:tcBorders>
            <w:shd w:val="clear" w:color="auto" w:fill="auto"/>
            <w:noWrap/>
            <w:vAlign w:val="center"/>
            <w:hideMark/>
          </w:tcPr>
          <w:p w14:paraId="7F968FBF" w14:textId="715C8A4D"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E158F5E" w14:textId="77777777" w:rsidR="00E16765" w:rsidRPr="00E16765" w:rsidRDefault="00E16765" w:rsidP="0079539F">
            <w:pPr>
              <w:jc w:val="center"/>
              <w:rPr>
                <w:rFonts w:eastAsia="Times New Roman" w:cs="Times New Roman"/>
                <w:color w:val="000000"/>
                <w:sz w:val="18"/>
                <w:szCs w:val="18"/>
              </w:rPr>
            </w:pPr>
          </w:p>
        </w:tc>
      </w:tr>
      <w:tr w:rsidR="00E16765" w:rsidRPr="00E16765" w14:paraId="07175FB0"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5DD35722" w14:textId="4B0796DF"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47</w:t>
            </w:r>
          </w:p>
        </w:tc>
        <w:tc>
          <w:tcPr>
            <w:tcW w:w="1284" w:type="dxa"/>
            <w:tcBorders>
              <w:top w:val="nil"/>
              <w:left w:val="nil"/>
              <w:bottom w:val="nil"/>
              <w:right w:val="nil"/>
            </w:tcBorders>
            <w:shd w:val="clear" w:color="auto" w:fill="auto"/>
            <w:noWrap/>
            <w:vAlign w:val="bottom"/>
            <w:hideMark/>
          </w:tcPr>
          <w:p w14:paraId="0FC297D5" w14:textId="4D9D35C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357</w:t>
            </w:r>
          </w:p>
        </w:tc>
        <w:tc>
          <w:tcPr>
            <w:tcW w:w="632" w:type="dxa"/>
            <w:tcBorders>
              <w:top w:val="nil"/>
              <w:left w:val="nil"/>
              <w:bottom w:val="nil"/>
              <w:right w:val="nil"/>
            </w:tcBorders>
            <w:shd w:val="clear" w:color="auto" w:fill="auto"/>
            <w:noWrap/>
            <w:vAlign w:val="bottom"/>
            <w:hideMark/>
          </w:tcPr>
          <w:p w14:paraId="3747901C" w14:textId="614CD69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4F7051D2" w14:textId="2B1756B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17.86</w:t>
            </w:r>
          </w:p>
        </w:tc>
        <w:tc>
          <w:tcPr>
            <w:tcW w:w="540" w:type="dxa"/>
            <w:tcBorders>
              <w:top w:val="nil"/>
              <w:left w:val="nil"/>
              <w:bottom w:val="nil"/>
              <w:right w:val="nil"/>
            </w:tcBorders>
            <w:shd w:val="clear" w:color="auto" w:fill="auto"/>
            <w:noWrap/>
            <w:vAlign w:val="bottom"/>
            <w:hideMark/>
          </w:tcPr>
          <w:p w14:paraId="22FFC25A" w14:textId="27365AE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0.75</w:t>
            </w:r>
          </w:p>
        </w:tc>
        <w:tc>
          <w:tcPr>
            <w:tcW w:w="810" w:type="dxa"/>
            <w:tcBorders>
              <w:top w:val="nil"/>
              <w:left w:val="nil"/>
              <w:bottom w:val="nil"/>
              <w:right w:val="nil"/>
            </w:tcBorders>
            <w:shd w:val="clear" w:color="auto" w:fill="auto"/>
            <w:noWrap/>
            <w:vAlign w:val="bottom"/>
            <w:hideMark/>
          </w:tcPr>
          <w:p w14:paraId="48CFC119" w14:textId="0A82EC2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652FC415" w14:textId="4E61A77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DB31052" w14:textId="1363496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748237F6" w14:textId="4E892090"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2A9CC82" w14:textId="77777777" w:rsidR="00E16765" w:rsidRPr="00E16765" w:rsidRDefault="00E16765" w:rsidP="0079539F">
            <w:pPr>
              <w:jc w:val="center"/>
              <w:rPr>
                <w:rFonts w:eastAsia="Times New Roman" w:cs="Times New Roman"/>
                <w:color w:val="000000"/>
                <w:sz w:val="18"/>
                <w:szCs w:val="18"/>
              </w:rPr>
            </w:pPr>
          </w:p>
        </w:tc>
      </w:tr>
      <w:tr w:rsidR="00E16765" w:rsidRPr="00E16765" w14:paraId="48232489"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26BE88DA" w14:textId="5693C66E"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48</w:t>
            </w:r>
          </w:p>
        </w:tc>
        <w:tc>
          <w:tcPr>
            <w:tcW w:w="1284" w:type="dxa"/>
            <w:tcBorders>
              <w:top w:val="nil"/>
              <w:left w:val="nil"/>
              <w:bottom w:val="nil"/>
              <w:right w:val="nil"/>
            </w:tcBorders>
            <w:shd w:val="clear" w:color="auto" w:fill="auto"/>
            <w:noWrap/>
            <w:vAlign w:val="bottom"/>
            <w:hideMark/>
          </w:tcPr>
          <w:p w14:paraId="7694E996" w14:textId="075B951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356</w:t>
            </w:r>
          </w:p>
        </w:tc>
        <w:tc>
          <w:tcPr>
            <w:tcW w:w="632" w:type="dxa"/>
            <w:tcBorders>
              <w:top w:val="nil"/>
              <w:left w:val="nil"/>
              <w:bottom w:val="nil"/>
              <w:right w:val="nil"/>
            </w:tcBorders>
            <w:shd w:val="clear" w:color="auto" w:fill="auto"/>
            <w:noWrap/>
            <w:vAlign w:val="bottom"/>
            <w:hideMark/>
          </w:tcPr>
          <w:p w14:paraId="49D209E4" w14:textId="77E0EB2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19D246F9" w14:textId="0107C92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21.33</w:t>
            </w:r>
          </w:p>
        </w:tc>
        <w:tc>
          <w:tcPr>
            <w:tcW w:w="540" w:type="dxa"/>
            <w:tcBorders>
              <w:top w:val="nil"/>
              <w:left w:val="nil"/>
              <w:bottom w:val="nil"/>
              <w:right w:val="nil"/>
            </w:tcBorders>
            <w:shd w:val="clear" w:color="auto" w:fill="auto"/>
            <w:noWrap/>
            <w:vAlign w:val="bottom"/>
            <w:hideMark/>
          </w:tcPr>
          <w:p w14:paraId="32F97B73" w14:textId="25F79EF5"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2801BF13" w14:textId="5A55DE3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176</w:t>
            </w:r>
          </w:p>
        </w:tc>
        <w:tc>
          <w:tcPr>
            <w:tcW w:w="890" w:type="dxa"/>
            <w:tcBorders>
              <w:top w:val="nil"/>
              <w:left w:val="nil"/>
              <w:bottom w:val="nil"/>
              <w:right w:val="nil"/>
            </w:tcBorders>
            <w:shd w:val="clear" w:color="auto" w:fill="auto"/>
            <w:noWrap/>
            <w:vAlign w:val="bottom"/>
            <w:hideMark/>
          </w:tcPr>
          <w:p w14:paraId="660BFCA3" w14:textId="127FB5CA"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726</w:t>
            </w:r>
          </w:p>
        </w:tc>
        <w:tc>
          <w:tcPr>
            <w:tcW w:w="753" w:type="dxa"/>
            <w:tcBorders>
              <w:top w:val="nil"/>
              <w:left w:val="nil"/>
              <w:bottom w:val="nil"/>
              <w:right w:val="nil"/>
            </w:tcBorders>
            <w:vAlign w:val="bottom"/>
          </w:tcPr>
          <w:p w14:paraId="79135D20" w14:textId="486DB59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1089</w:t>
            </w:r>
          </w:p>
        </w:tc>
        <w:tc>
          <w:tcPr>
            <w:tcW w:w="1977" w:type="dxa"/>
            <w:vMerge/>
            <w:tcBorders>
              <w:left w:val="nil"/>
              <w:bottom w:val="nil"/>
              <w:right w:val="nil"/>
            </w:tcBorders>
            <w:shd w:val="clear" w:color="auto" w:fill="auto"/>
            <w:noWrap/>
            <w:vAlign w:val="center"/>
            <w:hideMark/>
          </w:tcPr>
          <w:p w14:paraId="74E7F704" w14:textId="0B87F01E"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01FC53AF" w14:textId="77777777" w:rsidR="00E16765" w:rsidRPr="00E16765" w:rsidRDefault="00E16765" w:rsidP="0079539F">
            <w:pPr>
              <w:jc w:val="center"/>
              <w:rPr>
                <w:rFonts w:eastAsia="Times New Roman" w:cs="Times New Roman"/>
                <w:color w:val="000000"/>
                <w:sz w:val="18"/>
                <w:szCs w:val="18"/>
              </w:rPr>
            </w:pPr>
          </w:p>
        </w:tc>
      </w:tr>
      <w:tr w:rsidR="00E16765" w:rsidRPr="00E16765" w14:paraId="17BFE8E4"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073D6BF3" w14:textId="1D1C5086"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49</w:t>
            </w:r>
          </w:p>
        </w:tc>
        <w:tc>
          <w:tcPr>
            <w:tcW w:w="1284" w:type="dxa"/>
            <w:tcBorders>
              <w:top w:val="nil"/>
              <w:left w:val="nil"/>
              <w:bottom w:val="nil"/>
              <w:right w:val="nil"/>
            </w:tcBorders>
            <w:shd w:val="clear" w:color="auto" w:fill="auto"/>
            <w:noWrap/>
            <w:vAlign w:val="bottom"/>
            <w:hideMark/>
          </w:tcPr>
          <w:p w14:paraId="5A62FB07" w14:textId="6D5554B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354</w:t>
            </w:r>
          </w:p>
        </w:tc>
        <w:tc>
          <w:tcPr>
            <w:tcW w:w="632" w:type="dxa"/>
            <w:tcBorders>
              <w:top w:val="nil"/>
              <w:left w:val="nil"/>
              <w:bottom w:val="nil"/>
              <w:right w:val="nil"/>
            </w:tcBorders>
            <w:shd w:val="clear" w:color="auto" w:fill="auto"/>
            <w:noWrap/>
            <w:vAlign w:val="bottom"/>
            <w:hideMark/>
          </w:tcPr>
          <w:p w14:paraId="22452CC3" w14:textId="28555B66"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52D2F9EC" w14:textId="1492E864"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14.14</w:t>
            </w:r>
          </w:p>
        </w:tc>
        <w:tc>
          <w:tcPr>
            <w:tcW w:w="540" w:type="dxa"/>
            <w:tcBorders>
              <w:top w:val="nil"/>
              <w:left w:val="nil"/>
              <w:bottom w:val="nil"/>
              <w:right w:val="nil"/>
            </w:tcBorders>
            <w:shd w:val="clear" w:color="auto" w:fill="auto"/>
            <w:noWrap/>
            <w:vAlign w:val="bottom"/>
            <w:hideMark/>
          </w:tcPr>
          <w:p w14:paraId="02CABEB6" w14:textId="5677A6F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0.25</w:t>
            </w:r>
          </w:p>
        </w:tc>
        <w:tc>
          <w:tcPr>
            <w:tcW w:w="810" w:type="dxa"/>
            <w:tcBorders>
              <w:top w:val="nil"/>
              <w:left w:val="nil"/>
              <w:bottom w:val="nil"/>
              <w:right w:val="nil"/>
            </w:tcBorders>
            <w:shd w:val="clear" w:color="auto" w:fill="auto"/>
            <w:noWrap/>
            <w:vAlign w:val="bottom"/>
            <w:hideMark/>
          </w:tcPr>
          <w:p w14:paraId="3702F5C7" w14:textId="300E609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187</w:t>
            </w:r>
          </w:p>
        </w:tc>
        <w:tc>
          <w:tcPr>
            <w:tcW w:w="890" w:type="dxa"/>
            <w:tcBorders>
              <w:top w:val="nil"/>
              <w:left w:val="nil"/>
              <w:bottom w:val="nil"/>
              <w:right w:val="nil"/>
            </w:tcBorders>
            <w:shd w:val="clear" w:color="auto" w:fill="auto"/>
            <w:noWrap/>
            <w:vAlign w:val="bottom"/>
            <w:hideMark/>
          </w:tcPr>
          <w:p w14:paraId="079BACD7" w14:textId="1FA952D8"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720</w:t>
            </w:r>
          </w:p>
        </w:tc>
        <w:tc>
          <w:tcPr>
            <w:tcW w:w="753" w:type="dxa"/>
            <w:tcBorders>
              <w:top w:val="nil"/>
              <w:left w:val="nil"/>
              <w:bottom w:val="nil"/>
              <w:right w:val="nil"/>
            </w:tcBorders>
            <w:vAlign w:val="bottom"/>
          </w:tcPr>
          <w:p w14:paraId="71C43B1C" w14:textId="3DDBE157"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1080</w:t>
            </w:r>
          </w:p>
        </w:tc>
        <w:tc>
          <w:tcPr>
            <w:tcW w:w="1977" w:type="dxa"/>
            <w:vMerge/>
            <w:tcBorders>
              <w:left w:val="nil"/>
              <w:bottom w:val="nil"/>
              <w:right w:val="nil"/>
            </w:tcBorders>
            <w:shd w:val="clear" w:color="auto" w:fill="auto"/>
            <w:noWrap/>
            <w:vAlign w:val="center"/>
            <w:hideMark/>
          </w:tcPr>
          <w:p w14:paraId="7A425A8A" w14:textId="06AB395C"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5E98674D" w14:textId="77777777" w:rsidR="00E16765" w:rsidRPr="00E16765" w:rsidRDefault="00E16765" w:rsidP="0079539F">
            <w:pPr>
              <w:jc w:val="center"/>
              <w:rPr>
                <w:rFonts w:eastAsia="Times New Roman" w:cs="Times New Roman"/>
                <w:color w:val="000000"/>
                <w:sz w:val="18"/>
                <w:szCs w:val="18"/>
              </w:rPr>
            </w:pPr>
          </w:p>
        </w:tc>
      </w:tr>
      <w:tr w:rsidR="00E16765" w:rsidRPr="00E16765" w14:paraId="3C9E3775"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3856263B" w14:textId="087BBC88"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50</w:t>
            </w:r>
          </w:p>
        </w:tc>
        <w:tc>
          <w:tcPr>
            <w:tcW w:w="1284" w:type="dxa"/>
            <w:tcBorders>
              <w:top w:val="nil"/>
              <w:left w:val="nil"/>
              <w:bottom w:val="nil"/>
              <w:right w:val="nil"/>
            </w:tcBorders>
            <w:shd w:val="clear" w:color="auto" w:fill="auto"/>
            <w:noWrap/>
            <w:vAlign w:val="bottom"/>
            <w:hideMark/>
          </w:tcPr>
          <w:p w14:paraId="5C057023" w14:textId="304EAD6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350</w:t>
            </w:r>
          </w:p>
        </w:tc>
        <w:tc>
          <w:tcPr>
            <w:tcW w:w="632" w:type="dxa"/>
            <w:tcBorders>
              <w:top w:val="nil"/>
              <w:left w:val="nil"/>
              <w:bottom w:val="nil"/>
              <w:right w:val="nil"/>
            </w:tcBorders>
            <w:shd w:val="clear" w:color="auto" w:fill="auto"/>
            <w:noWrap/>
            <w:vAlign w:val="bottom"/>
            <w:hideMark/>
          </w:tcPr>
          <w:p w14:paraId="57ABCC39" w14:textId="5B28BC4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74C69AEB" w14:textId="440404E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14.02</w:t>
            </w:r>
          </w:p>
        </w:tc>
        <w:tc>
          <w:tcPr>
            <w:tcW w:w="540" w:type="dxa"/>
            <w:tcBorders>
              <w:top w:val="nil"/>
              <w:left w:val="nil"/>
              <w:bottom w:val="nil"/>
              <w:right w:val="nil"/>
            </w:tcBorders>
            <w:shd w:val="clear" w:color="auto" w:fill="auto"/>
            <w:noWrap/>
            <w:vAlign w:val="bottom"/>
            <w:hideMark/>
          </w:tcPr>
          <w:p w14:paraId="02321F03" w14:textId="7FD3A6E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hideMark/>
          </w:tcPr>
          <w:p w14:paraId="57DC7075" w14:textId="53A6BBE0"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187</w:t>
            </w:r>
          </w:p>
        </w:tc>
        <w:tc>
          <w:tcPr>
            <w:tcW w:w="890" w:type="dxa"/>
            <w:tcBorders>
              <w:top w:val="nil"/>
              <w:left w:val="nil"/>
              <w:bottom w:val="nil"/>
              <w:right w:val="nil"/>
            </w:tcBorders>
            <w:shd w:val="clear" w:color="auto" w:fill="auto"/>
            <w:noWrap/>
            <w:vAlign w:val="bottom"/>
            <w:hideMark/>
          </w:tcPr>
          <w:p w14:paraId="3ED32574" w14:textId="1031B003"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720</w:t>
            </w:r>
          </w:p>
        </w:tc>
        <w:tc>
          <w:tcPr>
            <w:tcW w:w="753" w:type="dxa"/>
            <w:tcBorders>
              <w:top w:val="nil"/>
              <w:left w:val="nil"/>
              <w:bottom w:val="nil"/>
              <w:right w:val="nil"/>
            </w:tcBorders>
            <w:vAlign w:val="bottom"/>
          </w:tcPr>
          <w:p w14:paraId="4EE279BF" w14:textId="5D3A25E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1080</w:t>
            </w:r>
          </w:p>
        </w:tc>
        <w:tc>
          <w:tcPr>
            <w:tcW w:w="1977" w:type="dxa"/>
            <w:vMerge/>
            <w:tcBorders>
              <w:left w:val="nil"/>
              <w:bottom w:val="nil"/>
              <w:right w:val="nil"/>
            </w:tcBorders>
            <w:shd w:val="clear" w:color="auto" w:fill="auto"/>
            <w:noWrap/>
            <w:vAlign w:val="center"/>
            <w:hideMark/>
          </w:tcPr>
          <w:p w14:paraId="4550A1AA" w14:textId="543D4DE7"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4156DE62" w14:textId="77777777" w:rsidR="00E16765" w:rsidRPr="00E16765" w:rsidRDefault="00E16765" w:rsidP="0079539F">
            <w:pPr>
              <w:jc w:val="center"/>
              <w:rPr>
                <w:rFonts w:eastAsia="Times New Roman" w:cs="Times New Roman"/>
                <w:color w:val="000000"/>
                <w:sz w:val="18"/>
                <w:szCs w:val="18"/>
              </w:rPr>
            </w:pPr>
          </w:p>
        </w:tc>
      </w:tr>
      <w:tr w:rsidR="00E16765" w:rsidRPr="00E16765" w14:paraId="351B36D8" w14:textId="77777777" w:rsidTr="00E16765">
        <w:trPr>
          <w:trHeight w:val="288"/>
          <w:jc w:val="center"/>
        </w:trPr>
        <w:tc>
          <w:tcPr>
            <w:tcW w:w="511" w:type="dxa"/>
            <w:tcBorders>
              <w:top w:val="nil"/>
              <w:left w:val="nil"/>
              <w:bottom w:val="nil"/>
              <w:right w:val="nil"/>
            </w:tcBorders>
            <w:shd w:val="clear" w:color="auto" w:fill="auto"/>
            <w:noWrap/>
            <w:vAlign w:val="center"/>
            <w:hideMark/>
          </w:tcPr>
          <w:p w14:paraId="1CC265E3" w14:textId="3DD2FF76"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51</w:t>
            </w:r>
          </w:p>
        </w:tc>
        <w:tc>
          <w:tcPr>
            <w:tcW w:w="1284" w:type="dxa"/>
            <w:tcBorders>
              <w:top w:val="nil"/>
              <w:left w:val="nil"/>
              <w:bottom w:val="nil"/>
              <w:right w:val="nil"/>
            </w:tcBorders>
            <w:shd w:val="clear" w:color="auto" w:fill="auto"/>
            <w:noWrap/>
            <w:vAlign w:val="bottom"/>
            <w:hideMark/>
          </w:tcPr>
          <w:p w14:paraId="68CB7BE5" w14:textId="76688AF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348</w:t>
            </w:r>
          </w:p>
        </w:tc>
        <w:tc>
          <w:tcPr>
            <w:tcW w:w="632" w:type="dxa"/>
            <w:tcBorders>
              <w:top w:val="nil"/>
              <w:left w:val="nil"/>
              <w:bottom w:val="nil"/>
              <w:right w:val="nil"/>
            </w:tcBorders>
            <w:shd w:val="clear" w:color="auto" w:fill="auto"/>
            <w:noWrap/>
            <w:vAlign w:val="bottom"/>
            <w:hideMark/>
          </w:tcPr>
          <w:p w14:paraId="615CF680" w14:textId="66A0EEA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hideMark/>
          </w:tcPr>
          <w:p w14:paraId="4669856F" w14:textId="4603DBFD"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13.91</w:t>
            </w:r>
          </w:p>
        </w:tc>
        <w:tc>
          <w:tcPr>
            <w:tcW w:w="540" w:type="dxa"/>
            <w:tcBorders>
              <w:top w:val="nil"/>
              <w:left w:val="nil"/>
              <w:bottom w:val="nil"/>
              <w:right w:val="nil"/>
            </w:tcBorders>
            <w:shd w:val="clear" w:color="auto" w:fill="auto"/>
            <w:noWrap/>
            <w:vAlign w:val="bottom"/>
            <w:hideMark/>
          </w:tcPr>
          <w:p w14:paraId="5930D39B" w14:textId="6A49ED02"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0.75</w:t>
            </w:r>
          </w:p>
        </w:tc>
        <w:tc>
          <w:tcPr>
            <w:tcW w:w="810" w:type="dxa"/>
            <w:tcBorders>
              <w:top w:val="nil"/>
              <w:left w:val="nil"/>
              <w:bottom w:val="nil"/>
              <w:right w:val="nil"/>
            </w:tcBorders>
            <w:shd w:val="clear" w:color="auto" w:fill="auto"/>
            <w:noWrap/>
            <w:vAlign w:val="bottom"/>
            <w:hideMark/>
          </w:tcPr>
          <w:p w14:paraId="4132CACF" w14:textId="2D52590C"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187</w:t>
            </w:r>
          </w:p>
        </w:tc>
        <w:tc>
          <w:tcPr>
            <w:tcW w:w="890" w:type="dxa"/>
            <w:tcBorders>
              <w:top w:val="nil"/>
              <w:left w:val="nil"/>
              <w:bottom w:val="nil"/>
              <w:right w:val="nil"/>
            </w:tcBorders>
            <w:shd w:val="clear" w:color="auto" w:fill="auto"/>
            <w:noWrap/>
            <w:vAlign w:val="bottom"/>
            <w:hideMark/>
          </w:tcPr>
          <w:p w14:paraId="549B3772" w14:textId="64AB1D4E"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720</w:t>
            </w:r>
          </w:p>
        </w:tc>
        <w:tc>
          <w:tcPr>
            <w:tcW w:w="753" w:type="dxa"/>
            <w:tcBorders>
              <w:top w:val="nil"/>
              <w:left w:val="nil"/>
              <w:bottom w:val="nil"/>
              <w:right w:val="nil"/>
            </w:tcBorders>
            <w:vAlign w:val="bottom"/>
          </w:tcPr>
          <w:p w14:paraId="67355F5C" w14:textId="13902E01"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1080</w:t>
            </w:r>
          </w:p>
        </w:tc>
        <w:tc>
          <w:tcPr>
            <w:tcW w:w="1977" w:type="dxa"/>
            <w:vMerge/>
            <w:tcBorders>
              <w:left w:val="nil"/>
              <w:bottom w:val="nil"/>
              <w:right w:val="nil"/>
            </w:tcBorders>
            <w:shd w:val="clear" w:color="auto" w:fill="auto"/>
            <w:noWrap/>
            <w:vAlign w:val="center"/>
            <w:hideMark/>
          </w:tcPr>
          <w:p w14:paraId="61AAFEDB" w14:textId="5C5C97B8"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hideMark/>
          </w:tcPr>
          <w:p w14:paraId="78000DB8" w14:textId="77777777" w:rsidR="00E16765" w:rsidRPr="00E16765" w:rsidRDefault="00E16765" w:rsidP="0079539F">
            <w:pPr>
              <w:jc w:val="center"/>
              <w:rPr>
                <w:rFonts w:eastAsia="Times New Roman" w:cs="Times New Roman"/>
                <w:color w:val="000000"/>
                <w:sz w:val="18"/>
                <w:szCs w:val="18"/>
              </w:rPr>
            </w:pPr>
          </w:p>
        </w:tc>
      </w:tr>
      <w:tr w:rsidR="00E16765" w:rsidRPr="00E16765" w14:paraId="4236999D" w14:textId="77777777" w:rsidTr="00E16765">
        <w:trPr>
          <w:trHeight w:val="288"/>
          <w:jc w:val="center"/>
        </w:trPr>
        <w:tc>
          <w:tcPr>
            <w:tcW w:w="511" w:type="dxa"/>
            <w:tcBorders>
              <w:top w:val="nil"/>
              <w:left w:val="nil"/>
              <w:bottom w:val="nil"/>
              <w:right w:val="nil"/>
            </w:tcBorders>
            <w:shd w:val="clear" w:color="auto" w:fill="auto"/>
            <w:noWrap/>
            <w:vAlign w:val="center"/>
          </w:tcPr>
          <w:p w14:paraId="39E73AA3" w14:textId="103CC657" w:rsidR="00E16765" w:rsidRPr="00E16765" w:rsidRDefault="00E16765" w:rsidP="0079539F">
            <w:pPr>
              <w:jc w:val="center"/>
              <w:rPr>
                <w:rFonts w:eastAsia="Times New Roman" w:cs="Times New Roman"/>
                <w:color w:val="000000"/>
                <w:sz w:val="18"/>
                <w:szCs w:val="18"/>
              </w:rPr>
            </w:pPr>
            <w:r w:rsidRPr="00E16765">
              <w:rPr>
                <w:rFonts w:eastAsia="Times New Roman" w:cs="Times New Roman"/>
                <w:color w:val="000000"/>
                <w:sz w:val="18"/>
                <w:szCs w:val="18"/>
              </w:rPr>
              <w:t>52</w:t>
            </w:r>
          </w:p>
        </w:tc>
        <w:tc>
          <w:tcPr>
            <w:tcW w:w="1284" w:type="dxa"/>
            <w:tcBorders>
              <w:top w:val="nil"/>
              <w:left w:val="nil"/>
              <w:bottom w:val="nil"/>
              <w:right w:val="nil"/>
            </w:tcBorders>
            <w:shd w:val="clear" w:color="auto" w:fill="auto"/>
            <w:noWrap/>
            <w:vAlign w:val="bottom"/>
          </w:tcPr>
          <w:p w14:paraId="76C16291" w14:textId="46F175DB" w:rsidR="00E16765" w:rsidRPr="00E16765" w:rsidRDefault="00E16765" w:rsidP="0079539F">
            <w:pPr>
              <w:jc w:val="center"/>
              <w:rPr>
                <w:rFonts w:cs="Times New Roman"/>
                <w:color w:val="000000"/>
                <w:sz w:val="18"/>
                <w:szCs w:val="18"/>
              </w:rPr>
            </w:pPr>
            <w:r w:rsidRPr="00E16765">
              <w:rPr>
                <w:rFonts w:cs="Times New Roman"/>
                <w:color w:val="000000"/>
                <w:sz w:val="18"/>
                <w:szCs w:val="18"/>
              </w:rPr>
              <w:t>320</w:t>
            </w:r>
          </w:p>
        </w:tc>
        <w:tc>
          <w:tcPr>
            <w:tcW w:w="632" w:type="dxa"/>
            <w:tcBorders>
              <w:top w:val="nil"/>
              <w:left w:val="nil"/>
              <w:bottom w:val="nil"/>
              <w:right w:val="nil"/>
            </w:tcBorders>
            <w:shd w:val="clear" w:color="auto" w:fill="auto"/>
            <w:noWrap/>
            <w:vAlign w:val="bottom"/>
          </w:tcPr>
          <w:p w14:paraId="73EF4F55" w14:textId="38433AEF" w:rsidR="00E16765" w:rsidRPr="00E16765" w:rsidRDefault="00E16765" w:rsidP="0079539F">
            <w:pPr>
              <w:jc w:val="center"/>
              <w:rPr>
                <w:rFonts w:cs="Times New Roman"/>
                <w:color w:val="000000"/>
                <w:sz w:val="18"/>
                <w:szCs w:val="18"/>
              </w:rPr>
            </w:pPr>
            <w:r w:rsidRPr="00E16765">
              <w:rPr>
                <w:rFonts w:cs="Times New Roman"/>
                <w:color w:val="000000"/>
                <w:sz w:val="18"/>
                <w:szCs w:val="18"/>
              </w:rPr>
              <w:t>100%</w:t>
            </w:r>
          </w:p>
        </w:tc>
        <w:tc>
          <w:tcPr>
            <w:tcW w:w="700" w:type="dxa"/>
            <w:tcBorders>
              <w:top w:val="nil"/>
              <w:left w:val="nil"/>
              <w:bottom w:val="nil"/>
              <w:right w:val="nil"/>
            </w:tcBorders>
            <w:shd w:val="clear" w:color="auto" w:fill="auto"/>
            <w:noWrap/>
            <w:vAlign w:val="bottom"/>
          </w:tcPr>
          <w:p w14:paraId="3EC3570E" w14:textId="1D1B4CAF" w:rsidR="00E16765" w:rsidRPr="00E16765" w:rsidRDefault="00E16765" w:rsidP="0079539F">
            <w:pPr>
              <w:jc w:val="center"/>
              <w:rPr>
                <w:rFonts w:cs="Times New Roman"/>
                <w:color w:val="000000"/>
                <w:sz w:val="18"/>
                <w:szCs w:val="18"/>
              </w:rPr>
            </w:pPr>
            <w:r w:rsidRPr="00E16765">
              <w:rPr>
                <w:rFonts w:cs="Times New Roman"/>
                <w:color w:val="000000"/>
                <w:sz w:val="18"/>
                <w:szCs w:val="18"/>
              </w:rPr>
              <w:t>12.80</w:t>
            </w:r>
          </w:p>
        </w:tc>
        <w:tc>
          <w:tcPr>
            <w:tcW w:w="540" w:type="dxa"/>
            <w:tcBorders>
              <w:top w:val="nil"/>
              <w:left w:val="nil"/>
              <w:bottom w:val="nil"/>
              <w:right w:val="nil"/>
            </w:tcBorders>
            <w:shd w:val="clear" w:color="auto" w:fill="auto"/>
            <w:noWrap/>
            <w:vAlign w:val="bottom"/>
          </w:tcPr>
          <w:p w14:paraId="66EF9292" w14:textId="311665A1" w:rsidR="00E16765" w:rsidRPr="00E16765" w:rsidRDefault="00E16765" w:rsidP="0079539F">
            <w:pPr>
              <w:jc w:val="center"/>
              <w:rPr>
                <w:rFonts w:cs="Times New Roman"/>
                <w:color w:val="000000"/>
                <w:sz w:val="18"/>
                <w:szCs w:val="18"/>
              </w:rPr>
            </w:pPr>
            <w:r w:rsidRPr="00E16765">
              <w:rPr>
                <w:rFonts w:cs="Times New Roman"/>
                <w:color w:val="000000"/>
                <w:sz w:val="18"/>
                <w:szCs w:val="18"/>
              </w:rPr>
              <w:t>0.5</w:t>
            </w:r>
          </w:p>
        </w:tc>
        <w:tc>
          <w:tcPr>
            <w:tcW w:w="810" w:type="dxa"/>
            <w:tcBorders>
              <w:top w:val="nil"/>
              <w:left w:val="nil"/>
              <w:bottom w:val="nil"/>
              <w:right w:val="nil"/>
            </w:tcBorders>
            <w:shd w:val="clear" w:color="auto" w:fill="auto"/>
            <w:noWrap/>
            <w:vAlign w:val="bottom"/>
          </w:tcPr>
          <w:p w14:paraId="0FD6C6C1" w14:textId="4B2EDEBA" w:rsidR="00E16765" w:rsidRPr="00E16765" w:rsidRDefault="00E16765" w:rsidP="0079539F">
            <w:pPr>
              <w:jc w:val="center"/>
              <w:rPr>
                <w:rFonts w:cs="Times New Roman"/>
                <w:color w:val="000000"/>
                <w:sz w:val="18"/>
                <w:szCs w:val="18"/>
              </w:rPr>
            </w:pPr>
            <w:r w:rsidRPr="00E16765">
              <w:rPr>
                <w:rFonts w:cs="Times New Roman"/>
                <w:color w:val="000000"/>
                <w:sz w:val="18"/>
                <w:szCs w:val="18"/>
              </w:rPr>
              <w:t>160</w:t>
            </w:r>
          </w:p>
        </w:tc>
        <w:tc>
          <w:tcPr>
            <w:tcW w:w="890" w:type="dxa"/>
            <w:tcBorders>
              <w:top w:val="nil"/>
              <w:left w:val="nil"/>
              <w:bottom w:val="nil"/>
              <w:right w:val="nil"/>
            </w:tcBorders>
            <w:shd w:val="clear" w:color="auto" w:fill="auto"/>
            <w:noWrap/>
            <w:vAlign w:val="bottom"/>
          </w:tcPr>
          <w:p w14:paraId="3D939A2D" w14:textId="1D4188B9" w:rsidR="00E16765" w:rsidRPr="00E16765" w:rsidRDefault="00E16765" w:rsidP="0079539F">
            <w:pPr>
              <w:jc w:val="center"/>
              <w:rPr>
                <w:rFonts w:cs="Times New Roman"/>
                <w:color w:val="000000"/>
                <w:sz w:val="18"/>
                <w:szCs w:val="18"/>
              </w:rPr>
            </w:pPr>
            <w:r w:rsidRPr="00E16765">
              <w:rPr>
                <w:rFonts w:cs="Times New Roman"/>
                <w:color w:val="000000"/>
                <w:sz w:val="18"/>
                <w:szCs w:val="18"/>
              </w:rPr>
              <w:t>755</w:t>
            </w:r>
          </w:p>
        </w:tc>
        <w:tc>
          <w:tcPr>
            <w:tcW w:w="753" w:type="dxa"/>
            <w:tcBorders>
              <w:top w:val="nil"/>
              <w:left w:val="nil"/>
              <w:bottom w:val="single" w:sz="4" w:space="0" w:color="auto"/>
              <w:right w:val="nil"/>
            </w:tcBorders>
            <w:vAlign w:val="bottom"/>
          </w:tcPr>
          <w:p w14:paraId="3695162C" w14:textId="7626E90F" w:rsidR="00E16765" w:rsidRPr="00E16765" w:rsidRDefault="00E16765" w:rsidP="0079539F">
            <w:pPr>
              <w:jc w:val="center"/>
              <w:rPr>
                <w:rFonts w:eastAsia="Times New Roman" w:cs="Times New Roman"/>
                <w:color w:val="000000"/>
                <w:sz w:val="18"/>
                <w:szCs w:val="18"/>
              </w:rPr>
            </w:pPr>
            <w:r w:rsidRPr="00E16765">
              <w:rPr>
                <w:rFonts w:cs="Times New Roman"/>
                <w:color w:val="000000"/>
                <w:sz w:val="18"/>
                <w:szCs w:val="18"/>
              </w:rPr>
              <w:t>1131</w:t>
            </w:r>
          </w:p>
        </w:tc>
        <w:tc>
          <w:tcPr>
            <w:tcW w:w="1977" w:type="dxa"/>
            <w:vMerge/>
            <w:tcBorders>
              <w:left w:val="nil"/>
              <w:bottom w:val="nil"/>
              <w:right w:val="nil"/>
            </w:tcBorders>
            <w:shd w:val="clear" w:color="auto" w:fill="auto"/>
            <w:noWrap/>
            <w:vAlign w:val="center"/>
          </w:tcPr>
          <w:p w14:paraId="628E95CC" w14:textId="55A85A17" w:rsidR="00E16765" w:rsidRPr="00E16765" w:rsidRDefault="00E16765" w:rsidP="0079539F">
            <w:pPr>
              <w:jc w:val="center"/>
              <w:rPr>
                <w:rFonts w:eastAsia="Times New Roman" w:cs="Times New Roman"/>
                <w:color w:val="000000"/>
                <w:sz w:val="18"/>
                <w:szCs w:val="18"/>
              </w:rPr>
            </w:pPr>
          </w:p>
        </w:tc>
        <w:tc>
          <w:tcPr>
            <w:tcW w:w="1715" w:type="dxa"/>
            <w:vMerge/>
            <w:tcBorders>
              <w:left w:val="nil"/>
              <w:bottom w:val="nil"/>
              <w:right w:val="nil"/>
            </w:tcBorders>
            <w:shd w:val="clear" w:color="auto" w:fill="auto"/>
            <w:noWrap/>
            <w:vAlign w:val="center"/>
          </w:tcPr>
          <w:p w14:paraId="1315B111" w14:textId="77777777" w:rsidR="00E16765" w:rsidRPr="00E16765" w:rsidRDefault="00E16765" w:rsidP="0079539F">
            <w:pPr>
              <w:jc w:val="center"/>
              <w:rPr>
                <w:rFonts w:eastAsia="Times New Roman" w:cs="Times New Roman"/>
                <w:color w:val="000000"/>
                <w:sz w:val="18"/>
                <w:szCs w:val="18"/>
              </w:rPr>
            </w:pPr>
          </w:p>
        </w:tc>
      </w:tr>
      <w:tr w:rsidR="00E16765" w:rsidRPr="00E16765" w14:paraId="23230960" w14:textId="77777777" w:rsidTr="003F0FCC">
        <w:trPr>
          <w:trHeight w:val="46"/>
          <w:jc w:val="center"/>
        </w:trPr>
        <w:tc>
          <w:tcPr>
            <w:tcW w:w="9812" w:type="dxa"/>
            <w:gridSpan w:val="10"/>
            <w:tcBorders>
              <w:top w:val="single" w:sz="4" w:space="0" w:color="auto"/>
              <w:left w:val="nil"/>
              <w:bottom w:val="nil"/>
              <w:right w:val="nil"/>
            </w:tcBorders>
          </w:tcPr>
          <w:p w14:paraId="7E89B6CF" w14:textId="77777777" w:rsidR="00E16765" w:rsidRPr="00E16765" w:rsidRDefault="00E16765" w:rsidP="00E16765">
            <w:pPr>
              <w:rPr>
                <w:rFonts w:eastAsia="Times New Roman" w:cs="Times New Roman"/>
                <w:color w:val="000000"/>
                <w:sz w:val="18"/>
                <w:szCs w:val="18"/>
              </w:rPr>
            </w:pPr>
            <w:r w:rsidRPr="00E16765">
              <w:rPr>
                <w:rFonts w:eastAsia="Times New Roman" w:cs="Times New Roman"/>
                <w:color w:val="000000"/>
                <w:sz w:val="18"/>
                <w:szCs w:val="18"/>
                <w:vertAlign w:val="superscript"/>
              </w:rPr>
              <w:t xml:space="preserve">a </w:t>
            </w:r>
            <w:r w:rsidRPr="00E16765">
              <w:rPr>
                <w:rFonts w:eastAsia="Times New Roman" w:cs="Times New Roman"/>
                <w:color w:val="000000"/>
                <w:sz w:val="18"/>
                <w:szCs w:val="18"/>
              </w:rPr>
              <w:t>Defined as the mass proportion of BFS in precursors</w:t>
            </w:r>
          </w:p>
          <w:p w14:paraId="043710F9" w14:textId="104A29DA" w:rsidR="00E16765" w:rsidRPr="00E16765" w:rsidRDefault="00E16765" w:rsidP="00E16765">
            <w:pPr>
              <w:rPr>
                <w:rFonts w:eastAsia="Times New Roman" w:cs="Times New Roman"/>
                <w:color w:val="000000"/>
                <w:sz w:val="18"/>
                <w:szCs w:val="18"/>
              </w:rPr>
            </w:pPr>
            <w:r w:rsidRPr="00E16765">
              <w:rPr>
                <w:rFonts w:eastAsia="Times New Roman" w:cs="Times New Roman"/>
                <w:color w:val="000000"/>
                <w:sz w:val="18"/>
                <w:szCs w:val="18"/>
                <w:vertAlign w:val="superscript"/>
              </w:rPr>
              <w:t xml:space="preserve">b </w:t>
            </w:r>
            <w:r w:rsidRPr="00E16765">
              <w:rPr>
                <w:rFonts w:eastAsia="Times New Roman" w:cs="Times New Roman"/>
                <w:color w:val="000000"/>
                <w:sz w:val="18"/>
                <w:szCs w:val="18"/>
              </w:rPr>
              <w:t>Defined as the m</w:t>
            </w:r>
            <w:r w:rsidR="00093EAE">
              <w:rPr>
                <w:rFonts w:eastAsia="Times New Roman" w:cs="Times New Roman"/>
                <w:color w:val="000000"/>
                <w:sz w:val="18"/>
                <w:szCs w:val="18"/>
              </w:rPr>
              <w:t>olar</w:t>
            </w:r>
            <w:r w:rsidRPr="00E16765">
              <w:rPr>
                <w:rFonts w:eastAsia="Times New Roman" w:cs="Times New Roman"/>
                <w:color w:val="000000"/>
                <w:sz w:val="18"/>
                <w:szCs w:val="18"/>
              </w:rPr>
              <w:t xml:space="preserve"> ratio between SiO</w:t>
            </w:r>
            <w:r w:rsidRPr="00E16765">
              <w:rPr>
                <w:rFonts w:eastAsia="Times New Roman" w:cs="Times New Roman"/>
                <w:color w:val="000000"/>
                <w:sz w:val="18"/>
                <w:szCs w:val="18"/>
                <w:vertAlign w:val="subscript"/>
              </w:rPr>
              <w:t>2</w:t>
            </w:r>
            <w:r w:rsidRPr="00E16765">
              <w:rPr>
                <w:rFonts w:eastAsia="Times New Roman" w:cs="Times New Roman"/>
                <w:color w:val="000000"/>
                <w:sz w:val="18"/>
                <w:szCs w:val="18"/>
              </w:rPr>
              <w:t xml:space="preserve"> and Na</w:t>
            </w:r>
            <w:r w:rsidRPr="00E16765">
              <w:rPr>
                <w:rFonts w:eastAsia="Times New Roman" w:cs="Times New Roman"/>
                <w:color w:val="000000"/>
                <w:sz w:val="18"/>
                <w:szCs w:val="18"/>
                <w:vertAlign w:val="subscript"/>
              </w:rPr>
              <w:t>2</w:t>
            </w:r>
            <w:r w:rsidRPr="00E16765">
              <w:rPr>
                <w:rFonts w:eastAsia="Times New Roman" w:cs="Times New Roman"/>
                <w:color w:val="000000"/>
                <w:sz w:val="18"/>
                <w:szCs w:val="18"/>
              </w:rPr>
              <w:t>O in the activator</w:t>
            </w:r>
          </w:p>
          <w:p w14:paraId="4F92D7FA" w14:textId="77777777" w:rsidR="00E16765" w:rsidRPr="00E16765" w:rsidRDefault="00E16765" w:rsidP="00E16765">
            <w:pPr>
              <w:rPr>
                <w:rFonts w:eastAsia="Times New Roman" w:cs="Times New Roman"/>
                <w:color w:val="000000"/>
                <w:sz w:val="18"/>
                <w:szCs w:val="18"/>
              </w:rPr>
            </w:pPr>
            <w:r w:rsidRPr="00E16765">
              <w:rPr>
                <w:rFonts w:eastAsia="Times New Roman" w:cs="Times New Roman"/>
                <w:color w:val="000000"/>
                <w:sz w:val="18"/>
                <w:szCs w:val="18"/>
                <w:vertAlign w:val="superscript"/>
              </w:rPr>
              <w:t xml:space="preserve">c </w:t>
            </w:r>
            <w:r w:rsidRPr="00E16765">
              <w:rPr>
                <w:rFonts w:eastAsia="Times New Roman" w:cs="Times New Roman"/>
                <w:color w:val="000000"/>
                <w:sz w:val="18"/>
                <w:szCs w:val="18"/>
              </w:rPr>
              <w:t>Including the water content in aqueous sodium silicate and the extra water added</w:t>
            </w:r>
          </w:p>
          <w:p w14:paraId="4AEDE2CF" w14:textId="20A561EA" w:rsidR="00E16765" w:rsidRPr="00E16765" w:rsidRDefault="00E16765" w:rsidP="00E16765">
            <w:pPr>
              <w:rPr>
                <w:rFonts w:eastAsia="Times New Roman" w:cs="Times New Roman"/>
                <w:color w:val="000000"/>
                <w:sz w:val="18"/>
                <w:szCs w:val="18"/>
              </w:rPr>
            </w:pPr>
            <w:r w:rsidRPr="00E16765">
              <w:rPr>
                <w:rFonts w:eastAsia="Times New Roman" w:cs="Times New Roman"/>
                <w:color w:val="000000"/>
                <w:sz w:val="18"/>
                <w:szCs w:val="18"/>
                <w:vertAlign w:val="superscript"/>
              </w:rPr>
              <w:t>d</w:t>
            </w:r>
            <w:r>
              <w:rPr>
                <w:rFonts w:eastAsia="Times New Roman" w:cs="Times New Roman"/>
                <w:color w:val="000000"/>
                <w:sz w:val="18"/>
                <w:szCs w:val="18"/>
                <w:vertAlign w:val="superscript"/>
              </w:rPr>
              <w:t xml:space="preserve"> </w:t>
            </w:r>
            <w:r w:rsidRPr="00E16765">
              <w:rPr>
                <w:rFonts w:eastAsia="Times New Roman" w:cs="Times New Roman"/>
                <w:color w:val="000000"/>
                <w:sz w:val="18"/>
                <w:szCs w:val="18"/>
              </w:rPr>
              <w:t>The aggregate packing was designed to reach between A16 and B16 curves indicated in DIN 1045-2</w:t>
            </w:r>
          </w:p>
        </w:tc>
      </w:tr>
    </w:tbl>
    <w:p w14:paraId="07A6C5FB" w14:textId="77777777" w:rsidR="006B5C7C" w:rsidRDefault="006B5C7C" w:rsidP="006B5C7C"/>
    <w:p w14:paraId="2405D539" w14:textId="77777777" w:rsidR="006B5C7C" w:rsidRDefault="006B5C7C" w:rsidP="006B5C7C"/>
    <w:p w14:paraId="0ED1B78A" w14:textId="77777777" w:rsidR="006B5C7C" w:rsidRDefault="006B5C7C" w:rsidP="006B5C7C"/>
    <w:p w14:paraId="7C10EA03" w14:textId="77777777" w:rsidR="00D16BC3" w:rsidRDefault="00D16BC3" w:rsidP="006B5C7C">
      <w:pPr>
        <w:sectPr w:rsidR="00D16BC3" w:rsidSect="00D16BC3">
          <w:pgSz w:w="11906" w:h="16838"/>
          <w:pgMar w:top="1440" w:right="1800" w:bottom="1440" w:left="1800" w:header="850" w:footer="994" w:gutter="0"/>
          <w:cols w:space="425"/>
          <w:docGrid w:type="linesAndChars" w:linePitch="326"/>
        </w:sectPr>
      </w:pPr>
    </w:p>
    <w:p w14:paraId="0BDEEC75" w14:textId="11A18250" w:rsidR="006B5C7C" w:rsidRPr="007A581D" w:rsidRDefault="006B5C7C" w:rsidP="006B5C7C"/>
    <w:tbl>
      <w:tblPr>
        <w:tblStyle w:val="TableGrid"/>
        <w:tblW w:w="930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3088"/>
        <w:gridCol w:w="8"/>
        <w:gridCol w:w="3085"/>
        <w:gridCol w:w="21"/>
        <w:gridCol w:w="3106"/>
      </w:tblGrid>
      <w:tr w:rsidR="00CD0D94" w:rsidRPr="007A581D" w14:paraId="4BCF311C" w14:textId="304094BE" w:rsidTr="00CD0D94">
        <w:trPr>
          <w:jc w:val="center"/>
        </w:trPr>
        <w:tc>
          <w:tcPr>
            <w:tcW w:w="3088" w:type="dxa"/>
          </w:tcPr>
          <w:p w14:paraId="5864B608" w14:textId="78AF6CA0" w:rsidR="00CD0D94" w:rsidRPr="007A581D" w:rsidRDefault="00CD0D94" w:rsidP="001470FD">
            <w:pPr>
              <w:jc w:val="center"/>
            </w:pPr>
            <w:r>
              <w:rPr>
                <w:noProof/>
                <w:lang w:val="en-GB"/>
              </w:rPr>
              <w:drawing>
                <wp:inline distT="0" distB="0" distL="0" distR="0" wp14:anchorId="28771676" wp14:editId="00B346CA">
                  <wp:extent cx="1835150" cy="18592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35150" cy="1859280"/>
                          </a:xfrm>
                          <a:prstGeom prst="rect">
                            <a:avLst/>
                          </a:prstGeom>
                          <a:noFill/>
                        </pic:spPr>
                      </pic:pic>
                    </a:graphicData>
                  </a:graphic>
                </wp:inline>
              </w:drawing>
            </w:r>
          </w:p>
        </w:tc>
        <w:tc>
          <w:tcPr>
            <w:tcW w:w="3093" w:type="dxa"/>
            <w:gridSpan w:val="2"/>
          </w:tcPr>
          <w:p w14:paraId="2AA84546" w14:textId="09A12360" w:rsidR="00CD0D94" w:rsidRPr="007A581D" w:rsidRDefault="00CD0D94" w:rsidP="001470FD">
            <w:pPr>
              <w:jc w:val="center"/>
            </w:pPr>
            <w:r>
              <w:rPr>
                <w:noProof/>
                <w:lang w:val="en-GB"/>
              </w:rPr>
              <w:drawing>
                <wp:inline distT="0" distB="0" distL="0" distR="0" wp14:anchorId="34D731F1" wp14:editId="24E53EA6">
                  <wp:extent cx="1828800" cy="1865630"/>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28800" cy="1865630"/>
                          </a:xfrm>
                          <a:prstGeom prst="rect">
                            <a:avLst/>
                          </a:prstGeom>
                          <a:noFill/>
                        </pic:spPr>
                      </pic:pic>
                    </a:graphicData>
                  </a:graphic>
                </wp:inline>
              </w:drawing>
            </w:r>
          </w:p>
        </w:tc>
        <w:tc>
          <w:tcPr>
            <w:tcW w:w="3127" w:type="dxa"/>
            <w:gridSpan w:val="2"/>
          </w:tcPr>
          <w:p w14:paraId="3897130B" w14:textId="1D595A49" w:rsidR="00CD0D94" w:rsidRDefault="00C053F2" w:rsidP="001470FD">
            <w:pPr>
              <w:jc w:val="center"/>
              <w:rPr>
                <w:noProof/>
              </w:rPr>
            </w:pPr>
            <w:r>
              <w:rPr>
                <w:noProof/>
                <w:lang w:val="en-GB"/>
              </w:rPr>
              <w:drawing>
                <wp:inline distT="0" distB="0" distL="0" distR="0" wp14:anchorId="6240D7B7" wp14:editId="50F9E1D4">
                  <wp:extent cx="1835150" cy="1865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35150" cy="1865630"/>
                          </a:xfrm>
                          <a:prstGeom prst="rect">
                            <a:avLst/>
                          </a:prstGeom>
                          <a:noFill/>
                        </pic:spPr>
                      </pic:pic>
                    </a:graphicData>
                  </a:graphic>
                </wp:inline>
              </w:drawing>
            </w:r>
          </w:p>
        </w:tc>
      </w:tr>
      <w:tr w:rsidR="00CD0D94" w:rsidRPr="007A581D" w14:paraId="53BB92FA" w14:textId="06F05B94" w:rsidTr="00CD0D94">
        <w:tblPrEx>
          <w:tblCellMar>
            <w:left w:w="108" w:type="dxa"/>
            <w:right w:w="108" w:type="dxa"/>
          </w:tblCellMar>
        </w:tblPrEx>
        <w:trPr>
          <w:jc w:val="center"/>
        </w:trPr>
        <w:tc>
          <w:tcPr>
            <w:tcW w:w="3096" w:type="dxa"/>
            <w:gridSpan w:val="2"/>
          </w:tcPr>
          <w:p w14:paraId="669BDE41" w14:textId="2028DA5C" w:rsidR="00CD0D94" w:rsidRPr="007A581D" w:rsidRDefault="00C053F2" w:rsidP="001470FD">
            <w:pPr>
              <w:jc w:val="center"/>
            </w:pPr>
            <w:r>
              <w:rPr>
                <w:noProof/>
                <w:lang w:val="en-GB"/>
              </w:rPr>
              <w:drawing>
                <wp:inline distT="0" distB="0" distL="0" distR="0" wp14:anchorId="09F5E69C" wp14:editId="60FB34E3">
                  <wp:extent cx="1828800" cy="1865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28800" cy="1865630"/>
                          </a:xfrm>
                          <a:prstGeom prst="rect">
                            <a:avLst/>
                          </a:prstGeom>
                          <a:noFill/>
                        </pic:spPr>
                      </pic:pic>
                    </a:graphicData>
                  </a:graphic>
                </wp:inline>
              </w:drawing>
            </w:r>
          </w:p>
        </w:tc>
        <w:tc>
          <w:tcPr>
            <w:tcW w:w="3106" w:type="dxa"/>
            <w:gridSpan w:val="2"/>
          </w:tcPr>
          <w:p w14:paraId="04AA50B6" w14:textId="7EF0F402" w:rsidR="00CD0D94" w:rsidRPr="007A581D" w:rsidRDefault="00CD0D94" w:rsidP="001470FD">
            <w:pPr>
              <w:jc w:val="center"/>
            </w:pPr>
            <w:r>
              <w:rPr>
                <w:noProof/>
                <w:lang w:val="en-GB"/>
              </w:rPr>
              <w:drawing>
                <wp:inline distT="0" distB="0" distL="0" distR="0" wp14:anchorId="34860F17" wp14:editId="257E723A">
                  <wp:extent cx="1835150" cy="1865630"/>
                  <wp:effectExtent l="0" t="0" r="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35150" cy="1865630"/>
                          </a:xfrm>
                          <a:prstGeom prst="rect">
                            <a:avLst/>
                          </a:prstGeom>
                          <a:noFill/>
                        </pic:spPr>
                      </pic:pic>
                    </a:graphicData>
                  </a:graphic>
                </wp:inline>
              </w:drawing>
            </w:r>
          </w:p>
        </w:tc>
        <w:tc>
          <w:tcPr>
            <w:tcW w:w="3106" w:type="dxa"/>
          </w:tcPr>
          <w:p w14:paraId="4DF5FC4E" w14:textId="0343EE7B" w:rsidR="00CD0D94" w:rsidRPr="007A581D" w:rsidRDefault="00CD0D94" w:rsidP="001470FD">
            <w:pPr>
              <w:jc w:val="center"/>
              <w:rPr>
                <w:noProof/>
              </w:rPr>
            </w:pPr>
            <w:r>
              <w:rPr>
                <w:noProof/>
                <w:lang w:val="en-GB"/>
              </w:rPr>
              <w:drawing>
                <wp:inline distT="0" distB="0" distL="0" distR="0" wp14:anchorId="30B50989" wp14:editId="34E2FE56">
                  <wp:extent cx="1835150" cy="185928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35150" cy="1859280"/>
                          </a:xfrm>
                          <a:prstGeom prst="rect">
                            <a:avLst/>
                          </a:prstGeom>
                          <a:noFill/>
                        </pic:spPr>
                      </pic:pic>
                    </a:graphicData>
                  </a:graphic>
                </wp:inline>
              </w:drawing>
            </w:r>
          </w:p>
        </w:tc>
      </w:tr>
      <w:tr w:rsidR="00CD0D94" w:rsidRPr="007A581D" w14:paraId="6073B56C" w14:textId="64F02DF1" w:rsidTr="00CD0D94">
        <w:trPr>
          <w:trHeight w:val="143"/>
          <w:jc w:val="center"/>
        </w:trPr>
        <w:tc>
          <w:tcPr>
            <w:tcW w:w="3096" w:type="dxa"/>
            <w:gridSpan w:val="2"/>
          </w:tcPr>
          <w:p w14:paraId="1D3942FE" w14:textId="7AFD660D" w:rsidR="00CD0D94" w:rsidRPr="007A581D" w:rsidRDefault="00CD0D94" w:rsidP="001470FD">
            <w:pPr>
              <w:jc w:val="center"/>
              <w:rPr>
                <w:noProof/>
              </w:rPr>
            </w:pPr>
            <w:r>
              <w:rPr>
                <w:noProof/>
                <w:lang w:val="en-GB"/>
              </w:rPr>
              <w:drawing>
                <wp:inline distT="0" distB="0" distL="0" distR="0" wp14:anchorId="668753E2" wp14:editId="3B81BB5B">
                  <wp:extent cx="1828800" cy="1865630"/>
                  <wp:effectExtent l="0" t="0" r="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0" cy="1865630"/>
                          </a:xfrm>
                          <a:prstGeom prst="rect">
                            <a:avLst/>
                          </a:prstGeom>
                          <a:noFill/>
                        </pic:spPr>
                      </pic:pic>
                    </a:graphicData>
                  </a:graphic>
                </wp:inline>
              </w:drawing>
            </w:r>
          </w:p>
        </w:tc>
        <w:tc>
          <w:tcPr>
            <w:tcW w:w="3106" w:type="dxa"/>
            <w:gridSpan w:val="2"/>
          </w:tcPr>
          <w:p w14:paraId="38CBD14E" w14:textId="21294F1C" w:rsidR="00CD0D94" w:rsidRDefault="00CD0D94" w:rsidP="001470FD">
            <w:pPr>
              <w:jc w:val="center"/>
              <w:rPr>
                <w:noProof/>
              </w:rPr>
            </w:pPr>
            <w:r>
              <w:rPr>
                <w:noProof/>
                <w:lang w:val="en-GB"/>
              </w:rPr>
              <w:drawing>
                <wp:inline distT="0" distB="0" distL="0" distR="0" wp14:anchorId="1376E1CE" wp14:editId="55B1CD99">
                  <wp:extent cx="1835150" cy="1865630"/>
                  <wp:effectExtent l="0" t="0" r="0" b="12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35150" cy="1865630"/>
                          </a:xfrm>
                          <a:prstGeom prst="rect">
                            <a:avLst/>
                          </a:prstGeom>
                          <a:noFill/>
                        </pic:spPr>
                      </pic:pic>
                    </a:graphicData>
                  </a:graphic>
                </wp:inline>
              </w:drawing>
            </w:r>
          </w:p>
        </w:tc>
        <w:tc>
          <w:tcPr>
            <w:tcW w:w="3106" w:type="dxa"/>
          </w:tcPr>
          <w:p w14:paraId="6D1F5E40" w14:textId="09CAEC31" w:rsidR="00CD0D94" w:rsidRPr="007A581D" w:rsidRDefault="00CD0D94" w:rsidP="001470FD">
            <w:pPr>
              <w:jc w:val="center"/>
              <w:rPr>
                <w:noProof/>
              </w:rPr>
            </w:pPr>
            <w:r>
              <w:rPr>
                <w:noProof/>
                <w:lang w:val="en-GB"/>
              </w:rPr>
              <w:drawing>
                <wp:inline distT="0" distB="0" distL="0" distR="0" wp14:anchorId="6E44F03D" wp14:editId="24A5DAE3">
                  <wp:extent cx="1835150" cy="18592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35150" cy="1859280"/>
                          </a:xfrm>
                          <a:prstGeom prst="rect">
                            <a:avLst/>
                          </a:prstGeom>
                          <a:noFill/>
                        </pic:spPr>
                      </pic:pic>
                    </a:graphicData>
                  </a:graphic>
                </wp:inline>
              </w:drawing>
            </w:r>
          </w:p>
        </w:tc>
      </w:tr>
      <w:tr w:rsidR="00CD0D94" w:rsidRPr="007A581D" w14:paraId="23C47AB6" w14:textId="432CC2F0" w:rsidTr="00CD0D94">
        <w:trPr>
          <w:trHeight w:val="143"/>
          <w:jc w:val="center"/>
        </w:trPr>
        <w:tc>
          <w:tcPr>
            <w:tcW w:w="3096" w:type="dxa"/>
            <w:gridSpan w:val="2"/>
          </w:tcPr>
          <w:p w14:paraId="70946704" w14:textId="5DC2E03F" w:rsidR="00CD0D94" w:rsidRPr="007A581D" w:rsidRDefault="00CD0D94" w:rsidP="001470FD">
            <w:pPr>
              <w:jc w:val="center"/>
              <w:rPr>
                <w:noProof/>
              </w:rPr>
            </w:pPr>
          </w:p>
        </w:tc>
        <w:tc>
          <w:tcPr>
            <w:tcW w:w="3106" w:type="dxa"/>
            <w:gridSpan w:val="2"/>
          </w:tcPr>
          <w:p w14:paraId="08410662" w14:textId="1821CB79" w:rsidR="00CD0D94" w:rsidRPr="007A581D" w:rsidRDefault="00CD0D94" w:rsidP="001470FD">
            <w:pPr>
              <w:jc w:val="center"/>
              <w:rPr>
                <w:noProof/>
              </w:rPr>
            </w:pPr>
          </w:p>
        </w:tc>
        <w:tc>
          <w:tcPr>
            <w:tcW w:w="3106" w:type="dxa"/>
          </w:tcPr>
          <w:p w14:paraId="273F397F" w14:textId="77777777" w:rsidR="00CD0D94" w:rsidRPr="007A581D" w:rsidRDefault="00CD0D94" w:rsidP="001470FD">
            <w:pPr>
              <w:jc w:val="center"/>
              <w:rPr>
                <w:noProof/>
              </w:rPr>
            </w:pPr>
          </w:p>
        </w:tc>
      </w:tr>
    </w:tbl>
    <w:p w14:paraId="12E1396B" w14:textId="455FB79A" w:rsidR="006B5C7C" w:rsidRPr="007A581D" w:rsidRDefault="006B5C7C" w:rsidP="006B5C7C">
      <w:pPr>
        <w:pStyle w:val="Caption"/>
        <w:ind w:firstLine="480"/>
      </w:pPr>
      <w:bookmarkStart w:id="30" w:name="_Ref100672506"/>
      <w:r w:rsidRPr="007A581D">
        <w:t xml:space="preserve">Fig. </w:t>
      </w:r>
      <w:fldSimple w:instr=" SEQ Fig. \* ARABIC ">
        <w:r w:rsidR="00736098">
          <w:rPr>
            <w:noProof/>
          </w:rPr>
          <w:t>11</w:t>
        </w:r>
      </w:fldSimple>
      <w:bookmarkEnd w:id="30"/>
      <w:r w:rsidRPr="007A581D">
        <w:t xml:space="preserve">. Statistics of </w:t>
      </w:r>
      <w:r w:rsidR="00D646E9">
        <w:t>AA</w:t>
      </w:r>
      <w:r w:rsidR="00D75728">
        <w:t>C</w:t>
      </w:r>
      <w:r w:rsidR="00D646E9">
        <w:t xml:space="preserve"> mixtures</w:t>
      </w:r>
      <w:r w:rsidRPr="007A581D">
        <w:t xml:space="preserve"> in this study</w:t>
      </w:r>
    </w:p>
    <w:bookmarkEnd w:id="28"/>
    <w:p w14:paraId="090DB556" w14:textId="15AB8F73" w:rsidR="00A13B35" w:rsidRDefault="00A13B35">
      <w:pPr>
        <w:widowControl/>
        <w:jc w:val="left"/>
        <w:rPr>
          <w:sz w:val="18"/>
          <w:szCs w:val="18"/>
        </w:rPr>
      </w:pPr>
    </w:p>
    <w:sectPr w:rsidR="00A13B35" w:rsidSect="009421DA">
      <w:pgSz w:w="11906" w:h="16838"/>
      <w:pgMar w:top="1440" w:right="1800" w:bottom="1440" w:left="1800" w:header="850" w:footer="9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8852A" w14:textId="77777777" w:rsidR="00C52740" w:rsidRDefault="00C52740" w:rsidP="00E24CC7">
      <w:r>
        <w:separator/>
      </w:r>
    </w:p>
  </w:endnote>
  <w:endnote w:type="continuationSeparator" w:id="0">
    <w:p w14:paraId="74954066" w14:textId="77777777" w:rsidR="00C52740" w:rsidRDefault="00C52740" w:rsidP="00E24CC7">
      <w:r>
        <w:continuationSeparator/>
      </w:r>
    </w:p>
  </w:endnote>
  <w:endnote w:type="continuationNotice" w:id="1">
    <w:p w14:paraId="217A111A" w14:textId="77777777" w:rsidR="00C52740" w:rsidRDefault="00C527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7ED37" w14:textId="77777777" w:rsidR="00C52740" w:rsidRDefault="00C52740" w:rsidP="00E24CC7">
      <w:r>
        <w:separator/>
      </w:r>
    </w:p>
  </w:footnote>
  <w:footnote w:type="continuationSeparator" w:id="0">
    <w:p w14:paraId="2F10355F" w14:textId="77777777" w:rsidR="00C52740" w:rsidRDefault="00C52740" w:rsidP="00E24CC7">
      <w:r>
        <w:continuationSeparator/>
      </w:r>
    </w:p>
  </w:footnote>
  <w:footnote w:type="continuationNotice" w:id="1">
    <w:p w14:paraId="6CABA4E9" w14:textId="77777777" w:rsidR="00C52740" w:rsidRDefault="00C527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C0730"/>
    <w:multiLevelType w:val="hybridMultilevel"/>
    <w:tmpl w:val="B9EC1C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345CA1"/>
    <w:multiLevelType w:val="hybridMultilevel"/>
    <w:tmpl w:val="5826105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3D41470"/>
    <w:multiLevelType w:val="hybridMultilevel"/>
    <w:tmpl w:val="051C3CF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8332C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4B0B2DE8"/>
    <w:multiLevelType w:val="hybridMultilevel"/>
    <w:tmpl w:val="70ACEEB2"/>
    <w:lvl w:ilvl="0" w:tplc="08130019">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6F6719CD"/>
    <w:multiLevelType w:val="hybridMultilevel"/>
    <w:tmpl w:val="C5CE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E1F4D"/>
    <w:multiLevelType w:val="hybridMultilevel"/>
    <w:tmpl w:val="22AA3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defaultTabStop w:val="418"/>
  <w:hyphenationZone w:val="425"/>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ement Concrete Research&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wvdvf2vvatf24edaaxvraw82pes0vf5taaz&quot;&gt;AAM-LAPTOP-A5C62LGG&lt;record-ids&gt;&lt;item&gt;351&lt;/item&gt;&lt;item&gt;352&lt;/item&gt;&lt;item&gt;354&lt;/item&gt;&lt;item&gt;355&lt;/item&gt;&lt;item&gt;356&lt;/item&gt;&lt;item&gt;357&lt;/item&gt;&lt;item&gt;358&lt;/item&gt;&lt;item&gt;359&lt;/item&gt;&lt;item&gt;360&lt;/item&gt;&lt;item&gt;362&lt;/item&gt;&lt;item&gt;363&lt;/item&gt;&lt;item&gt;364&lt;/item&gt;&lt;item&gt;365&lt;/item&gt;&lt;item&gt;366&lt;/item&gt;&lt;item&gt;367&lt;/item&gt;&lt;item&gt;368&lt;/item&gt;&lt;item&gt;369&lt;/item&gt;&lt;item&gt;370&lt;/item&gt;&lt;item&gt;371&lt;/item&gt;&lt;item&gt;372&lt;/item&gt;&lt;item&gt;373&lt;/item&gt;&lt;item&gt;374&lt;/item&gt;&lt;item&gt;375&lt;/item&gt;&lt;item&gt;377&lt;/item&gt;&lt;item&gt;378&lt;/item&gt;&lt;item&gt;384&lt;/item&gt;&lt;item&gt;385&lt;/item&gt;&lt;item&gt;386&lt;/item&gt;&lt;item&gt;387&lt;/item&gt;&lt;item&gt;388&lt;/item&gt;&lt;item&gt;389&lt;/item&gt;&lt;item&gt;391&lt;/item&gt;&lt;item&gt;393&lt;/item&gt;&lt;item&gt;394&lt;/item&gt;&lt;item&gt;395&lt;/item&gt;&lt;item&gt;396&lt;/item&gt;&lt;item&gt;397&lt;/item&gt;&lt;item&gt;398&lt;/item&gt;&lt;item&gt;399&lt;/item&gt;&lt;item&gt;400&lt;/item&gt;&lt;item&gt;401&lt;/item&gt;&lt;item&gt;402&lt;/item&gt;&lt;item&gt;403&lt;/item&gt;&lt;item&gt;404&lt;/item&gt;&lt;item&gt;405&lt;/item&gt;&lt;item&gt;406&lt;/item&gt;&lt;item&gt;407&lt;/item&gt;&lt;item&gt;408&lt;/item&gt;&lt;item&gt;409&lt;/item&gt;&lt;item&gt;410&lt;/item&gt;&lt;item&gt;411&lt;/item&gt;&lt;item&gt;412&lt;/item&gt;&lt;item&gt;413&lt;/item&gt;&lt;item&gt;414&lt;/item&gt;&lt;item&gt;416&lt;/item&gt;&lt;item&gt;417&lt;/item&gt;&lt;item&gt;418&lt;/item&gt;&lt;item&gt;419&lt;/item&gt;&lt;item&gt;420&lt;/item&gt;&lt;item&gt;421&lt;/item&gt;&lt;item&gt;422&lt;/item&gt;&lt;item&gt;427&lt;/item&gt;&lt;item&gt;428&lt;/item&gt;&lt;item&gt;429&lt;/item&gt;&lt;item&gt;430&lt;/item&gt;&lt;item&gt;431&lt;/item&gt;&lt;item&gt;432&lt;/item&gt;&lt;item&gt;433&lt;/item&gt;&lt;item&gt;434&lt;/item&gt;&lt;item&gt;435&lt;/item&gt;&lt;item&gt;436&lt;/item&gt;&lt;item&gt;437&lt;/item&gt;&lt;item&gt;438&lt;/item&gt;&lt;item&gt;439&lt;/item&gt;&lt;item&gt;442&lt;/item&gt;&lt;item&gt;443&lt;/item&gt;&lt;item&gt;444&lt;/item&gt;&lt;item&gt;445&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0&lt;/item&gt;&lt;item&gt;461&lt;/item&gt;&lt;item&gt;462&lt;/item&gt;&lt;item&gt;463&lt;/item&gt;&lt;item&gt;464&lt;/item&gt;&lt;item&gt;465&lt;/item&gt;&lt;item&gt;466&lt;/item&gt;&lt;item&gt;467&lt;/item&gt;&lt;/record-ids&gt;&lt;/item&gt;&lt;/Libraries&gt;"/>
  </w:docVars>
  <w:rsids>
    <w:rsidRoot w:val="00782E94"/>
    <w:rsid w:val="00000C39"/>
    <w:rsid w:val="00000E53"/>
    <w:rsid w:val="00001BB8"/>
    <w:rsid w:val="00002E37"/>
    <w:rsid w:val="00003B31"/>
    <w:rsid w:val="00003F0F"/>
    <w:rsid w:val="00004915"/>
    <w:rsid w:val="0000781F"/>
    <w:rsid w:val="00007DCA"/>
    <w:rsid w:val="00010C68"/>
    <w:rsid w:val="00016333"/>
    <w:rsid w:val="00016E07"/>
    <w:rsid w:val="000179F2"/>
    <w:rsid w:val="000205F9"/>
    <w:rsid w:val="00030063"/>
    <w:rsid w:val="00033450"/>
    <w:rsid w:val="00034492"/>
    <w:rsid w:val="000346D3"/>
    <w:rsid w:val="000347F9"/>
    <w:rsid w:val="000353AB"/>
    <w:rsid w:val="00036F32"/>
    <w:rsid w:val="00040AB1"/>
    <w:rsid w:val="00040D66"/>
    <w:rsid w:val="00047ED3"/>
    <w:rsid w:val="00050169"/>
    <w:rsid w:val="0005141A"/>
    <w:rsid w:val="000515FF"/>
    <w:rsid w:val="00051C04"/>
    <w:rsid w:val="0005797B"/>
    <w:rsid w:val="00060205"/>
    <w:rsid w:val="00062933"/>
    <w:rsid w:val="00063E56"/>
    <w:rsid w:val="00064EB6"/>
    <w:rsid w:val="00065CBC"/>
    <w:rsid w:val="0007012B"/>
    <w:rsid w:val="000702F5"/>
    <w:rsid w:val="000713B9"/>
    <w:rsid w:val="00074467"/>
    <w:rsid w:val="000769E2"/>
    <w:rsid w:val="00076C5E"/>
    <w:rsid w:val="0008093C"/>
    <w:rsid w:val="00081B20"/>
    <w:rsid w:val="00083A11"/>
    <w:rsid w:val="00085EDA"/>
    <w:rsid w:val="00091E25"/>
    <w:rsid w:val="00092F14"/>
    <w:rsid w:val="00093EAE"/>
    <w:rsid w:val="000A0AF2"/>
    <w:rsid w:val="000A0B8F"/>
    <w:rsid w:val="000A2981"/>
    <w:rsid w:val="000A4BE8"/>
    <w:rsid w:val="000A5545"/>
    <w:rsid w:val="000A5F4B"/>
    <w:rsid w:val="000A5F9F"/>
    <w:rsid w:val="000A6E81"/>
    <w:rsid w:val="000B073E"/>
    <w:rsid w:val="000B115E"/>
    <w:rsid w:val="000B2AA7"/>
    <w:rsid w:val="000B3EE4"/>
    <w:rsid w:val="000B4F7D"/>
    <w:rsid w:val="000C10FA"/>
    <w:rsid w:val="000C6635"/>
    <w:rsid w:val="000D20BA"/>
    <w:rsid w:val="000D38E9"/>
    <w:rsid w:val="000D55A6"/>
    <w:rsid w:val="000D5677"/>
    <w:rsid w:val="000D5FF0"/>
    <w:rsid w:val="000E0218"/>
    <w:rsid w:val="000E05C3"/>
    <w:rsid w:val="000E10C8"/>
    <w:rsid w:val="000E2451"/>
    <w:rsid w:val="000E2488"/>
    <w:rsid w:val="000E6A57"/>
    <w:rsid w:val="000E7DB2"/>
    <w:rsid w:val="000F0795"/>
    <w:rsid w:val="000F0F96"/>
    <w:rsid w:val="000F1892"/>
    <w:rsid w:val="000F3162"/>
    <w:rsid w:val="000F3FBA"/>
    <w:rsid w:val="000F68F5"/>
    <w:rsid w:val="001008EA"/>
    <w:rsid w:val="001010C4"/>
    <w:rsid w:val="00102EFC"/>
    <w:rsid w:val="00103511"/>
    <w:rsid w:val="0010440A"/>
    <w:rsid w:val="00106DF6"/>
    <w:rsid w:val="001101BD"/>
    <w:rsid w:val="001126D0"/>
    <w:rsid w:val="0011356A"/>
    <w:rsid w:val="00115439"/>
    <w:rsid w:val="00116192"/>
    <w:rsid w:val="00116BB2"/>
    <w:rsid w:val="001178E3"/>
    <w:rsid w:val="00117F32"/>
    <w:rsid w:val="001213A7"/>
    <w:rsid w:val="001226CB"/>
    <w:rsid w:val="0012281B"/>
    <w:rsid w:val="00122E3B"/>
    <w:rsid w:val="00124958"/>
    <w:rsid w:val="00131323"/>
    <w:rsid w:val="0013438E"/>
    <w:rsid w:val="001354EA"/>
    <w:rsid w:val="00135E74"/>
    <w:rsid w:val="001374EC"/>
    <w:rsid w:val="00141D9E"/>
    <w:rsid w:val="001425EF"/>
    <w:rsid w:val="00142DE3"/>
    <w:rsid w:val="00144412"/>
    <w:rsid w:val="001470FD"/>
    <w:rsid w:val="00150133"/>
    <w:rsid w:val="00150FD4"/>
    <w:rsid w:val="001511A1"/>
    <w:rsid w:val="001523E5"/>
    <w:rsid w:val="00152991"/>
    <w:rsid w:val="00160D09"/>
    <w:rsid w:val="00160D90"/>
    <w:rsid w:val="001612CD"/>
    <w:rsid w:val="00163420"/>
    <w:rsid w:val="0016361A"/>
    <w:rsid w:val="001637F3"/>
    <w:rsid w:val="00164396"/>
    <w:rsid w:val="00164E13"/>
    <w:rsid w:val="001653B6"/>
    <w:rsid w:val="001654A7"/>
    <w:rsid w:val="00172C13"/>
    <w:rsid w:val="00172F90"/>
    <w:rsid w:val="00174B9C"/>
    <w:rsid w:val="00175802"/>
    <w:rsid w:val="0017676F"/>
    <w:rsid w:val="00180C26"/>
    <w:rsid w:val="00180EBC"/>
    <w:rsid w:val="001820E9"/>
    <w:rsid w:val="00182A20"/>
    <w:rsid w:val="00184F49"/>
    <w:rsid w:val="00185C0D"/>
    <w:rsid w:val="00191CE2"/>
    <w:rsid w:val="00192461"/>
    <w:rsid w:val="00192E84"/>
    <w:rsid w:val="00193E00"/>
    <w:rsid w:val="0019496B"/>
    <w:rsid w:val="00196BB5"/>
    <w:rsid w:val="00197FC1"/>
    <w:rsid w:val="001A1028"/>
    <w:rsid w:val="001A19F9"/>
    <w:rsid w:val="001A36E0"/>
    <w:rsid w:val="001B0923"/>
    <w:rsid w:val="001B52F0"/>
    <w:rsid w:val="001C1169"/>
    <w:rsid w:val="001C78EE"/>
    <w:rsid w:val="001D0228"/>
    <w:rsid w:val="001D03B8"/>
    <w:rsid w:val="001D1604"/>
    <w:rsid w:val="001D28B8"/>
    <w:rsid w:val="001D3822"/>
    <w:rsid w:val="001D436A"/>
    <w:rsid w:val="001D66CA"/>
    <w:rsid w:val="001E07EF"/>
    <w:rsid w:val="001E2258"/>
    <w:rsid w:val="001E6732"/>
    <w:rsid w:val="001E67A8"/>
    <w:rsid w:val="001F0E10"/>
    <w:rsid w:val="001F1D79"/>
    <w:rsid w:val="001F3D80"/>
    <w:rsid w:val="001F53BC"/>
    <w:rsid w:val="001F54F4"/>
    <w:rsid w:val="001F6FDC"/>
    <w:rsid w:val="00201FFB"/>
    <w:rsid w:val="00202061"/>
    <w:rsid w:val="002021F6"/>
    <w:rsid w:val="0020320A"/>
    <w:rsid w:val="00204914"/>
    <w:rsid w:val="00206162"/>
    <w:rsid w:val="0021075B"/>
    <w:rsid w:val="002127BE"/>
    <w:rsid w:val="00213300"/>
    <w:rsid w:val="0021357C"/>
    <w:rsid w:val="002136E8"/>
    <w:rsid w:val="002179F7"/>
    <w:rsid w:val="00217A04"/>
    <w:rsid w:val="00217E15"/>
    <w:rsid w:val="00222F79"/>
    <w:rsid w:val="00227975"/>
    <w:rsid w:val="00230072"/>
    <w:rsid w:val="002303E2"/>
    <w:rsid w:val="002323B1"/>
    <w:rsid w:val="00232E1C"/>
    <w:rsid w:val="0023300F"/>
    <w:rsid w:val="00235AF0"/>
    <w:rsid w:val="002378E5"/>
    <w:rsid w:val="00237F97"/>
    <w:rsid w:val="002404AC"/>
    <w:rsid w:val="002405AD"/>
    <w:rsid w:val="0024231A"/>
    <w:rsid w:val="002426CF"/>
    <w:rsid w:val="00242818"/>
    <w:rsid w:val="00244931"/>
    <w:rsid w:val="00245226"/>
    <w:rsid w:val="0024644A"/>
    <w:rsid w:val="00246F81"/>
    <w:rsid w:val="00254C1C"/>
    <w:rsid w:val="00254D43"/>
    <w:rsid w:val="002557FA"/>
    <w:rsid w:val="00255D80"/>
    <w:rsid w:val="00261815"/>
    <w:rsid w:val="00261B8A"/>
    <w:rsid w:val="00261F60"/>
    <w:rsid w:val="002652D6"/>
    <w:rsid w:val="00265510"/>
    <w:rsid w:val="002657FA"/>
    <w:rsid w:val="00265DC7"/>
    <w:rsid w:val="002666A7"/>
    <w:rsid w:val="002706E5"/>
    <w:rsid w:val="002733BB"/>
    <w:rsid w:val="00273463"/>
    <w:rsid w:val="00273821"/>
    <w:rsid w:val="002768A7"/>
    <w:rsid w:val="00277287"/>
    <w:rsid w:val="002833B1"/>
    <w:rsid w:val="00283DFB"/>
    <w:rsid w:val="002841EF"/>
    <w:rsid w:val="002842B7"/>
    <w:rsid w:val="00285DFD"/>
    <w:rsid w:val="00287F49"/>
    <w:rsid w:val="0029060D"/>
    <w:rsid w:val="0029088A"/>
    <w:rsid w:val="00291CDA"/>
    <w:rsid w:val="002936AE"/>
    <w:rsid w:val="00296217"/>
    <w:rsid w:val="002A1D51"/>
    <w:rsid w:val="002A48DF"/>
    <w:rsid w:val="002A4A61"/>
    <w:rsid w:val="002A6261"/>
    <w:rsid w:val="002B0FA1"/>
    <w:rsid w:val="002B32BE"/>
    <w:rsid w:val="002B459B"/>
    <w:rsid w:val="002B5697"/>
    <w:rsid w:val="002B7714"/>
    <w:rsid w:val="002C09AE"/>
    <w:rsid w:val="002C0F09"/>
    <w:rsid w:val="002C3648"/>
    <w:rsid w:val="002C4613"/>
    <w:rsid w:val="002C4D46"/>
    <w:rsid w:val="002D24DE"/>
    <w:rsid w:val="002D50D8"/>
    <w:rsid w:val="002D77F2"/>
    <w:rsid w:val="002E0872"/>
    <w:rsid w:val="002E17F6"/>
    <w:rsid w:val="002E19B9"/>
    <w:rsid w:val="002E3EE4"/>
    <w:rsid w:val="002E60CD"/>
    <w:rsid w:val="002E6329"/>
    <w:rsid w:val="002F1602"/>
    <w:rsid w:val="002F371B"/>
    <w:rsid w:val="002F46F5"/>
    <w:rsid w:val="002F567B"/>
    <w:rsid w:val="0030211E"/>
    <w:rsid w:val="00305514"/>
    <w:rsid w:val="003101DB"/>
    <w:rsid w:val="00310261"/>
    <w:rsid w:val="00311FB2"/>
    <w:rsid w:val="00313DFB"/>
    <w:rsid w:val="003158AB"/>
    <w:rsid w:val="00315A00"/>
    <w:rsid w:val="0032064A"/>
    <w:rsid w:val="00321BE5"/>
    <w:rsid w:val="003221B5"/>
    <w:rsid w:val="00322642"/>
    <w:rsid w:val="00323833"/>
    <w:rsid w:val="00323F2A"/>
    <w:rsid w:val="003300CA"/>
    <w:rsid w:val="00331113"/>
    <w:rsid w:val="00331263"/>
    <w:rsid w:val="00331F79"/>
    <w:rsid w:val="003328B5"/>
    <w:rsid w:val="00333DD2"/>
    <w:rsid w:val="00334591"/>
    <w:rsid w:val="00334E97"/>
    <w:rsid w:val="00335D1B"/>
    <w:rsid w:val="003377C6"/>
    <w:rsid w:val="00337B04"/>
    <w:rsid w:val="003409CA"/>
    <w:rsid w:val="00342A64"/>
    <w:rsid w:val="00345180"/>
    <w:rsid w:val="003478DC"/>
    <w:rsid w:val="00350118"/>
    <w:rsid w:val="003514EC"/>
    <w:rsid w:val="0035283D"/>
    <w:rsid w:val="00353BF5"/>
    <w:rsid w:val="00356150"/>
    <w:rsid w:val="003572E6"/>
    <w:rsid w:val="00362F8D"/>
    <w:rsid w:val="00363446"/>
    <w:rsid w:val="00363C72"/>
    <w:rsid w:val="0037045E"/>
    <w:rsid w:val="00370BCF"/>
    <w:rsid w:val="00371284"/>
    <w:rsid w:val="00371742"/>
    <w:rsid w:val="00373600"/>
    <w:rsid w:val="00374B6B"/>
    <w:rsid w:val="00374C76"/>
    <w:rsid w:val="00375AC7"/>
    <w:rsid w:val="00375B9F"/>
    <w:rsid w:val="00376AB7"/>
    <w:rsid w:val="0038178D"/>
    <w:rsid w:val="00382A8B"/>
    <w:rsid w:val="0038406C"/>
    <w:rsid w:val="003905BE"/>
    <w:rsid w:val="00390F4D"/>
    <w:rsid w:val="003912A7"/>
    <w:rsid w:val="00392D5E"/>
    <w:rsid w:val="00394ACE"/>
    <w:rsid w:val="003967D6"/>
    <w:rsid w:val="00396B3E"/>
    <w:rsid w:val="00396E17"/>
    <w:rsid w:val="003A56E2"/>
    <w:rsid w:val="003A75F2"/>
    <w:rsid w:val="003B11D2"/>
    <w:rsid w:val="003B2754"/>
    <w:rsid w:val="003B3913"/>
    <w:rsid w:val="003B3E46"/>
    <w:rsid w:val="003B453F"/>
    <w:rsid w:val="003B5B7E"/>
    <w:rsid w:val="003B7BA3"/>
    <w:rsid w:val="003C233F"/>
    <w:rsid w:val="003C3057"/>
    <w:rsid w:val="003C5FAA"/>
    <w:rsid w:val="003C63BA"/>
    <w:rsid w:val="003D1041"/>
    <w:rsid w:val="003D1BCD"/>
    <w:rsid w:val="003D3221"/>
    <w:rsid w:val="003D4E4A"/>
    <w:rsid w:val="003E2BFB"/>
    <w:rsid w:val="003E55B5"/>
    <w:rsid w:val="003F0D61"/>
    <w:rsid w:val="003F0FCC"/>
    <w:rsid w:val="003F113E"/>
    <w:rsid w:val="003F75B7"/>
    <w:rsid w:val="004000E3"/>
    <w:rsid w:val="00400610"/>
    <w:rsid w:val="00402880"/>
    <w:rsid w:val="00402928"/>
    <w:rsid w:val="00402E43"/>
    <w:rsid w:val="0040524F"/>
    <w:rsid w:val="0040673D"/>
    <w:rsid w:val="0041327D"/>
    <w:rsid w:val="00414AC2"/>
    <w:rsid w:val="004165EE"/>
    <w:rsid w:val="0041754A"/>
    <w:rsid w:val="0041768C"/>
    <w:rsid w:val="00423EF4"/>
    <w:rsid w:val="00426898"/>
    <w:rsid w:val="0043115F"/>
    <w:rsid w:val="00432011"/>
    <w:rsid w:val="00433214"/>
    <w:rsid w:val="00435F7A"/>
    <w:rsid w:val="00436503"/>
    <w:rsid w:val="00440537"/>
    <w:rsid w:val="004409B4"/>
    <w:rsid w:val="004431CD"/>
    <w:rsid w:val="00445776"/>
    <w:rsid w:val="00446600"/>
    <w:rsid w:val="00446ECD"/>
    <w:rsid w:val="00447465"/>
    <w:rsid w:val="004513EA"/>
    <w:rsid w:val="00452F84"/>
    <w:rsid w:val="00453239"/>
    <w:rsid w:val="00453745"/>
    <w:rsid w:val="00457501"/>
    <w:rsid w:val="00457CCB"/>
    <w:rsid w:val="00462F6D"/>
    <w:rsid w:val="0046344F"/>
    <w:rsid w:val="00463506"/>
    <w:rsid w:val="00464708"/>
    <w:rsid w:val="004710DE"/>
    <w:rsid w:val="00471444"/>
    <w:rsid w:val="004720FD"/>
    <w:rsid w:val="00472895"/>
    <w:rsid w:val="004728E2"/>
    <w:rsid w:val="0047294A"/>
    <w:rsid w:val="00473581"/>
    <w:rsid w:val="00475BA9"/>
    <w:rsid w:val="00475E6E"/>
    <w:rsid w:val="00482D49"/>
    <w:rsid w:val="00483392"/>
    <w:rsid w:val="00484168"/>
    <w:rsid w:val="004872D7"/>
    <w:rsid w:val="00487E7C"/>
    <w:rsid w:val="0049017C"/>
    <w:rsid w:val="00491451"/>
    <w:rsid w:val="004920BA"/>
    <w:rsid w:val="004957AC"/>
    <w:rsid w:val="00495E13"/>
    <w:rsid w:val="004962E6"/>
    <w:rsid w:val="004A1DB2"/>
    <w:rsid w:val="004A23A1"/>
    <w:rsid w:val="004A5098"/>
    <w:rsid w:val="004A50A9"/>
    <w:rsid w:val="004B19C3"/>
    <w:rsid w:val="004B1AC6"/>
    <w:rsid w:val="004B3F00"/>
    <w:rsid w:val="004C3482"/>
    <w:rsid w:val="004C5973"/>
    <w:rsid w:val="004C65ED"/>
    <w:rsid w:val="004C6C57"/>
    <w:rsid w:val="004C6D19"/>
    <w:rsid w:val="004C7668"/>
    <w:rsid w:val="004C7B32"/>
    <w:rsid w:val="004D15C8"/>
    <w:rsid w:val="004D3056"/>
    <w:rsid w:val="004D5BAF"/>
    <w:rsid w:val="004E052A"/>
    <w:rsid w:val="004E276F"/>
    <w:rsid w:val="004E2BCF"/>
    <w:rsid w:val="004E4993"/>
    <w:rsid w:val="004E60F1"/>
    <w:rsid w:val="004F2853"/>
    <w:rsid w:val="004F2F82"/>
    <w:rsid w:val="004F364F"/>
    <w:rsid w:val="004F3B3B"/>
    <w:rsid w:val="004F5850"/>
    <w:rsid w:val="004F5B8D"/>
    <w:rsid w:val="00500C7F"/>
    <w:rsid w:val="00501BB5"/>
    <w:rsid w:val="00503362"/>
    <w:rsid w:val="0050442C"/>
    <w:rsid w:val="0050550E"/>
    <w:rsid w:val="00506F69"/>
    <w:rsid w:val="00510C68"/>
    <w:rsid w:val="00511E17"/>
    <w:rsid w:val="00513B4A"/>
    <w:rsid w:val="00514E5C"/>
    <w:rsid w:val="00517416"/>
    <w:rsid w:val="00517A8F"/>
    <w:rsid w:val="00517B18"/>
    <w:rsid w:val="005206EF"/>
    <w:rsid w:val="005220E9"/>
    <w:rsid w:val="00523E15"/>
    <w:rsid w:val="00526E86"/>
    <w:rsid w:val="00527790"/>
    <w:rsid w:val="00527D66"/>
    <w:rsid w:val="005302D0"/>
    <w:rsid w:val="005311B3"/>
    <w:rsid w:val="005331EF"/>
    <w:rsid w:val="00535794"/>
    <w:rsid w:val="00535AD6"/>
    <w:rsid w:val="00535FD0"/>
    <w:rsid w:val="00536609"/>
    <w:rsid w:val="00542C7B"/>
    <w:rsid w:val="0054455E"/>
    <w:rsid w:val="00544FB6"/>
    <w:rsid w:val="00545145"/>
    <w:rsid w:val="00545443"/>
    <w:rsid w:val="00545E2B"/>
    <w:rsid w:val="00546B09"/>
    <w:rsid w:val="005531C1"/>
    <w:rsid w:val="005537FC"/>
    <w:rsid w:val="0055584B"/>
    <w:rsid w:val="00555DD0"/>
    <w:rsid w:val="00556424"/>
    <w:rsid w:val="0055647E"/>
    <w:rsid w:val="005621B0"/>
    <w:rsid w:val="00564B3B"/>
    <w:rsid w:val="00567B36"/>
    <w:rsid w:val="00567EE0"/>
    <w:rsid w:val="005704E4"/>
    <w:rsid w:val="005712CA"/>
    <w:rsid w:val="00575B22"/>
    <w:rsid w:val="005761BD"/>
    <w:rsid w:val="005765EB"/>
    <w:rsid w:val="00577724"/>
    <w:rsid w:val="0058281D"/>
    <w:rsid w:val="00583398"/>
    <w:rsid w:val="00587282"/>
    <w:rsid w:val="00587627"/>
    <w:rsid w:val="00587A4F"/>
    <w:rsid w:val="00591DBF"/>
    <w:rsid w:val="00591F3D"/>
    <w:rsid w:val="00593D53"/>
    <w:rsid w:val="005963BF"/>
    <w:rsid w:val="00597A6F"/>
    <w:rsid w:val="005A03FE"/>
    <w:rsid w:val="005A0656"/>
    <w:rsid w:val="005A0C15"/>
    <w:rsid w:val="005A16E9"/>
    <w:rsid w:val="005A2E27"/>
    <w:rsid w:val="005A71D3"/>
    <w:rsid w:val="005B0522"/>
    <w:rsid w:val="005B0CED"/>
    <w:rsid w:val="005B180C"/>
    <w:rsid w:val="005B3F3D"/>
    <w:rsid w:val="005B48EF"/>
    <w:rsid w:val="005B4C45"/>
    <w:rsid w:val="005B79BE"/>
    <w:rsid w:val="005C444E"/>
    <w:rsid w:val="005D0225"/>
    <w:rsid w:val="005D247A"/>
    <w:rsid w:val="005D448C"/>
    <w:rsid w:val="005D5F58"/>
    <w:rsid w:val="005D7D0D"/>
    <w:rsid w:val="005E0105"/>
    <w:rsid w:val="005E573D"/>
    <w:rsid w:val="005E5F41"/>
    <w:rsid w:val="005E69A8"/>
    <w:rsid w:val="005F1352"/>
    <w:rsid w:val="005F3838"/>
    <w:rsid w:val="005F6C19"/>
    <w:rsid w:val="005F7237"/>
    <w:rsid w:val="0060004C"/>
    <w:rsid w:val="00600622"/>
    <w:rsid w:val="006043C2"/>
    <w:rsid w:val="00604443"/>
    <w:rsid w:val="0060699C"/>
    <w:rsid w:val="00607A82"/>
    <w:rsid w:val="00610291"/>
    <w:rsid w:val="006139E9"/>
    <w:rsid w:val="00613D95"/>
    <w:rsid w:val="00616102"/>
    <w:rsid w:val="00620C66"/>
    <w:rsid w:val="00622719"/>
    <w:rsid w:val="0062795E"/>
    <w:rsid w:val="006312A7"/>
    <w:rsid w:val="00635EFE"/>
    <w:rsid w:val="006366E3"/>
    <w:rsid w:val="006411D7"/>
    <w:rsid w:val="0064207D"/>
    <w:rsid w:val="00643ED8"/>
    <w:rsid w:val="006444E1"/>
    <w:rsid w:val="0064653D"/>
    <w:rsid w:val="0064703B"/>
    <w:rsid w:val="00647069"/>
    <w:rsid w:val="00650696"/>
    <w:rsid w:val="00651B0C"/>
    <w:rsid w:val="006534CB"/>
    <w:rsid w:val="00655097"/>
    <w:rsid w:val="006561F2"/>
    <w:rsid w:val="006562C9"/>
    <w:rsid w:val="006570CD"/>
    <w:rsid w:val="00661918"/>
    <w:rsid w:val="00665106"/>
    <w:rsid w:val="006652C6"/>
    <w:rsid w:val="006660F3"/>
    <w:rsid w:val="00670671"/>
    <w:rsid w:val="00670774"/>
    <w:rsid w:val="00671BE3"/>
    <w:rsid w:val="00682C1E"/>
    <w:rsid w:val="00684F03"/>
    <w:rsid w:val="006862C9"/>
    <w:rsid w:val="00686BC9"/>
    <w:rsid w:val="006906CF"/>
    <w:rsid w:val="00690D7C"/>
    <w:rsid w:val="00692115"/>
    <w:rsid w:val="006925ED"/>
    <w:rsid w:val="006947D5"/>
    <w:rsid w:val="0069613A"/>
    <w:rsid w:val="00696870"/>
    <w:rsid w:val="006976D0"/>
    <w:rsid w:val="006A0F7A"/>
    <w:rsid w:val="006A282B"/>
    <w:rsid w:val="006A45C1"/>
    <w:rsid w:val="006A4715"/>
    <w:rsid w:val="006B1A8C"/>
    <w:rsid w:val="006B3022"/>
    <w:rsid w:val="006B329B"/>
    <w:rsid w:val="006B5C7C"/>
    <w:rsid w:val="006B6E7B"/>
    <w:rsid w:val="006B78AD"/>
    <w:rsid w:val="006C2D84"/>
    <w:rsid w:val="006C4958"/>
    <w:rsid w:val="006C60DD"/>
    <w:rsid w:val="006C6336"/>
    <w:rsid w:val="006C74DC"/>
    <w:rsid w:val="006D02B1"/>
    <w:rsid w:val="006D09BF"/>
    <w:rsid w:val="006D0C82"/>
    <w:rsid w:val="006D1521"/>
    <w:rsid w:val="006D1A11"/>
    <w:rsid w:val="006D34E7"/>
    <w:rsid w:val="006D3968"/>
    <w:rsid w:val="006E0E55"/>
    <w:rsid w:val="006E2C5A"/>
    <w:rsid w:val="006E3081"/>
    <w:rsid w:val="006E43DE"/>
    <w:rsid w:val="006E57A0"/>
    <w:rsid w:val="006E623B"/>
    <w:rsid w:val="006F06B9"/>
    <w:rsid w:val="006F1BE9"/>
    <w:rsid w:val="006F3A03"/>
    <w:rsid w:val="00701208"/>
    <w:rsid w:val="00702238"/>
    <w:rsid w:val="00703374"/>
    <w:rsid w:val="007034C3"/>
    <w:rsid w:val="0070550A"/>
    <w:rsid w:val="00710F0E"/>
    <w:rsid w:val="0071142D"/>
    <w:rsid w:val="0071166E"/>
    <w:rsid w:val="00713151"/>
    <w:rsid w:val="00715F15"/>
    <w:rsid w:val="00717179"/>
    <w:rsid w:val="00720A5C"/>
    <w:rsid w:val="00723D08"/>
    <w:rsid w:val="0072553D"/>
    <w:rsid w:val="0072582D"/>
    <w:rsid w:val="00727249"/>
    <w:rsid w:val="00727CEF"/>
    <w:rsid w:val="00731405"/>
    <w:rsid w:val="00731C8B"/>
    <w:rsid w:val="00732386"/>
    <w:rsid w:val="007359C1"/>
    <w:rsid w:val="00736098"/>
    <w:rsid w:val="00736DED"/>
    <w:rsid w:val="00740666"/>
    <w:rsid w:val="00740A97"/>
    <w:rsid w:val="00740C8A"/>
    <w:rsid w:val="007428AB"/>
    <w:rsid w:val="00743411"/>
    <w:rsid w:val="007442BE"/>
    <w:rsid w:val="007445B9"/>
    <w:rsid w:val="007469B4"/>
    <w:rsid w:val="00747560"/>
    <w:rsid w:val="00752E99"/>
    <w:rsid w:val="00754354"/>
    <w:rsid w:val="00756549"/>
    <w:rsid w:val="007609F4"/>
    <w:rsid w:val="0076151C"/>
    <w:rsid w:val="0076388E"/>
    <w:rsid w:val="0077155D"/>
    <w:rsid w:val="0077246F"/>
    <w:rsid w:val="00772952"/>
    <w:rsid w:val="00776B15"/>
    <w:rsid w:val="00782E94"/>
    <w:rsid w:val="00783540"/>
    <w:rsid w:val="007854F6"/>
    <w:rsid w:val="007858A9"/>
    <w:rsid w:val="00786823"/>
    <w:rsid w:val="00787A4A"/>
    <w:rsid w:val="0079158A"/>
    <w:rsid w:val="0079277F"/>
    <w:rsid w:val="0079539F"/>
    <w:rsid w:val="0079576C"/>
    <w:rsid w:val="00796D2B"/>
    <w:rsid w:val="00796F34"/>
    <w:rsid w:val="0079766F"/>
    <w:rsid w:val="00797D8A"/>
    <w:rsid w:val="007A018E"/>
    <w:rsid w:val="007A2BCD"/>
    <w:rsid w:val="007A52C6"/>
    <w:rsid w:val="007A5776"/>
    <w:rsid w:val="007A5ECF"/>
    <w:rsid w:val="007A60B6"/>
    <w:rsid w:val="007A64B4"/>
    <w:rsid w:val="007B0186"/>
    <w:rsid w:val="007B244E"/>
    <w:rsid w:val="007B359A"/>
    <w:rsid w:val="007B3F3F"/>
    <w:rsid w:val="007B4E49"/>
    <w:rsid w:val="007B6FFE"/>
    <w:rsid w:val="007B7478"/>
    <w:rsid w:val="007B74E9"/>
    <w:rsid w:val="007C0882"/>
    <w:rsid w:val="007C32FC"/>
    <w:rsid w:val="007C44FF"/>
    <w:rsid w:val="007C55C6"/>
    <w:rsid w:val="007C67C4"/>
    <w:rsid w:val="007C71BE"/>
    <w:rsid w:val="007D120D"/>
    <w:rsid w:val="007D34F1"/>
    <w:rsid w:val="007D54C5"/>
    <w:rsid w:val="007D5782"/>
    <w:rsid w:val="007E4144"/>
    <w:rsid w:val="007E458B"/>
    <w:rsid w:val="007E615E"/>
    <w:rsid w:val="007E7047"/>
    <w:rsid w:val="007F1393"/>
    <w:rsid w:val="007F2B0D"/>
    <w:rsid w:val="007F328E"/>
    <w:rsid w:val="007F3718"/>
    <w:rsid w:val="007F38B5"/>
    <w:rsid w:val="007F611F"/>
    <w:rsid w:val="007F79E5"/>
    <w:rsid w:val="00800133"/>
    <w:rsid w:val="00802016"/>
    <w:rsid w:val="00802D1B"/>
    <w:rsid w:val="0080369A"/>
    <w:rsid w:val="008043DE"/>
    <w:rsid w:val="008045D0"/>
    <w:rsid w:val="00804F17"/>
    <w:rsid w:val="008051A0"/>
    <w:rsid w:val="008079E4"/>
    <w:rsid w:val="00807DC0"/>
    <w:rsid w:val="008101AC"/>
    <w:rsid w:val="008148B1"/>
    <w:rsid w:val="008165F6"/>
    <w:rsid w:val="00816E3B"/>
    <w:rsid w:val="0082008B"/>
    <w:rsid w:val="0082125B"/>
    <w:rsid w:val="00823D21"/>
    <w:rsid w:val="008267FC"/>
    <w:rsid w:val="008274FC"/>
    <w:rsid w:val="00830505"/>
    <w:rsid w:val="00831246"/>
    <w:rsid w:val="00836439"/>
    <w:rsid w:val="008376DE"/>
    <w:rsid w:val="00843035"/>
    <w:rsid w:val="0084701C"/>
    <w:rsid w:val="00847762"/>
    <w:rsid w:val="008503A9"/>
    <w:rsid w:val="0085280B"/>
    <w:rsid w:val="008553E2"/>
    <w:rsid w:val="00856412"/>
    <w:rsid w:val="00856A52"/>
    <w:rsid w:val="008576DF"/>
    <w:rsid w:val="008624C7"/>
    <w:rsid w:val="00862A97"/>
    <w:rsid w:val="0086328C"/>
    <w:rsid w:val="00863FC1"/>
    <w:rsid w:val="008652A5"/>
    <w:rsid w:val="00866930"/>
    <w:rsid w:val="00871AB2"/>
    <w:rsid w:val="00872E45"/>
    <w:rsid w:val="0087393D"/>
    <w:rsid w:val="008751AB"/>
    <w:rsid w:val="00877B95"/>
    <w:rsid w:val="00882F46"/>
    <w:rsid w:val="00885368"/>
    <w:rsid w:val="008862AA"/>
    <w:rsid w:val="00886661"/>
    <w:rsid w:val="00886740"/>
    <w:rsid w:val="00887D39"/>
    <w:rsid w:val="00890099"/>
    <w:rsid w:val="00890DB0"/>
    <w:rsid w:val="00891F8F"/>
    <w:rsid w:val="008929DE"/>
    <w:rsid w:val="00892EDC"/>
    <w:rsid w:val="008932E3"/>
    <w:rsid w:val="00894DB3"/>
    <w:rsid w:val="008953BE"/>
    <w:rsid w:val="008A0450"/>
    <w:rsid w:val="008A16BF"/>
    <w:rsid w:val="008A1D5A"/>
    <w:rsid w:val="008A4D30"/>
    <w:rsid w:val="008A4E00"/>
    <w:rsid w:val="008A50BE"/>
    <w:rsid w:val="008A5743"/>
    <w:rsid w:val="008A59B7"/>
    <w:rsid w:val="008A5BE4"/>
    <w:rsid w:val="008A73ED"/>
    <w:rsid w:val="008A79BB"/>
    <w:rsid w:val="008B06A1"/>
    <w:rsid w:val="008B5987"/>
    <w:rsid w:val="008C01D4"/>
    <w:rsid w:val="008C3E17"/>
    <w:rsid w:val="008C4023"/>
    <w:rsid w:val="008C5B42"/>
    <w:rsid w:val="008C734A"/>
    <w:rsid w:val="008D08BF"/>
    <w:rsid w:val="008D282C"/>
    <w:rsid w:val="008D658C"/>
    <w:rsid w:val="008D7BA8"/>
    <w:rsid w:val="008E22F1"/>
    <w:rsid w:val="008E23F4"/>
    <w:rsid w:val="008E4B2F"/>
    <w:rsid w:val="008E5AE2"/>
    <w:rsid w:val="008E62EB"/>
    <w:rsid w:val="008E63DD"/>
    <w:rsid w:val="008E75F1"/>
    <w:rsid w:val="008F04F5"/>
    <w:rsid w:val="008F0AC0"/>
    <w:rsid w:val="008F0C97"/>
    <w:rsid w:val="008F49F6"/>
    <w:rsid w:val="008F608D"/>
    <w:rsid w:val="008F7CFB"/>
    <w:rsid w:val="00902B25"/>
    <w:rsid w:val="00904388"/>
    <w:rsid w:val="00904C97"/>
    <w:rsid w:val="00905062"/>
    <w:rsid w:val="00911992"/>
    <w:rsid w:val="00911A98"/>
    <w:rsid w:val="00913615"/>
    <w:rsid w:val="00914457"/>
    <w:rsid w:val="00920C20"/>
    <w:rsid w:val="00921354"/>
    <w:rsid w:val="009217CD"/>
    <w:rsid w:val="0092363E"/>
    <w:rsid w:val="009321A9"/>
    <w:rsid w:val="009332D7"/>
    <w:rsid w:val="009345E1"/>
    <w:rsid w:val="009368AD"/>
    <w:rsid w:val="00936D25"/>
    <w:rsid w:val="00936F4F"/>
    <w:rsid w:val="0094112D"/>
    <w:rsid w:val="009421DA"/>
    <w:rsid w:val="00945728"/>
    <w:rsid w:val="00946722"/>
    <w:rsid w:val="009476D0"/>
    <w:rsid w:val="00951045"/>
    <w:rsid w:val="00951686"/>
    <w:rsid w:val="0095426D"/>
    <w:rsid w:val="00956A2E"/>
    <w:rsid w:val="00956DBF"/>
    <w:rsid w:val="0096157D"/>
    <w:rsid w:val="00962F10"/>
    <w:rsid w:val="0096343D"/>
    <w:rsid w:val="00963B2B"/>
    <w:rsid w:val="00967D8C"/>
    <w:rsid w:val="009727B5"/>
    <w:rsid w:val="009728BD"/>
    <w:rsid w:val="0097428D"/>
    <w:rsid w:val="00974F9F"/>
    <w:rsid w:val="00975228"/>
    <w:rsid w:val="00977AAD"/>
    <w:rsid w:val="00980F34"/>
    <w:rsid w:val="00981C9A"/>
    <w:rsid w:val="00983443"/>
    <w:rsid w:val="00984235"/>
    <w:rsid w:val="009860E6"/>
    <w:rsid w:val="009868D4"/>
    <w:rsid w:val="00987DEE"/>
    <w:rsid w:val="00990725"/>
    <w:rsid w:val="00990B25"/>
    <w:rsid w:val="00991459"/>
    <w:rsid w:val="009938D8"/>
    <w:rsid w:val="009975EB"/>
    <w:rsid w:val="00997823"/>
    <w:rsid w:val="009A398D"/>
    <w:rsid w:val="009A3DA1"/>
    <w:rsid w:val="009A4B75"/>
    <w:rsid w:val="009A6E67"/>
    <w:rsid w:val="009A7B0E"/>
    <w:rsid w:val="009B2E81"/>
    <w:rsid w:val="009B683A"/>
    <w:rsid w:val="009B7449"/>
    <w:rsid w:val="009B7A4F"/>
    <w:rsid w:val="009C1186"/>
    <w:rsid w:val="009C29A7"/>
    <w:rsid w:val="009C6B6D"/>
    <w:rsid w:val="009C6F24"/>
    <w:rsid w:val="009C7E2E"/>
    <w:rsid w:val="009D33D0"/>
    <w:rsid w:val="009D3CAD"/>
    <w:rsid w:val="009D789C"/>
    <w:rsid w:val="009E31F0"/>
    <w:rsid w:val="009E335D"/>
    <w:rsid w:val="009E5C59"/>
    <w:rsid w:val="009F297E"/>
    <w:rsid w:val="009F2EBB"/>
    <w:rsid w:val="009F3763"/>
    <w:rsid w:val="009F510D"/>
    <w:rsid w:val="009F56AC"/>
    <w:rsid w:val="009F709D"/>
    <w:rsid w:val="009F7AA2"/>
    <w:rsid w:val="00A040F3"/>
    <w:rsid w:val="00A061BF"/>
    <w:rsid w:val="00A07A25"/>
    <w:rsid w:val="00A07FAB"/>
    <w:rsid w:val="00A11DBD"/>
    <w:rsid w:val="00A13B35"/>
    <w:rsid w:val="00A1492A"/>
    <w:rsid w:val="00A1652D"/>
    <w:rsid w:val="00A2073A"/>
    <w:rsid w:val="00A2391D"/>
    <w:rsid w:val="00A2482E"/>
    <w:rsid w:val="00A2571E"/>
    <w:rsid w:val="00A2640A"/>
    <w:rsid w:val="00A27FDB"/>
    <w:rsid w:val="00A31495"/>
    <w:rsid w:val="00A31957"/>
    <w:rsid w:val="00A36B1B"/>
    <w:rsid w:val="00A373B7"/>
    <w:rsid w:val="00A40C6F"/>
    <w:rsid w:val="00A41A4B"/>
    <w:rsid w:val="00A43CB5"/>
    <w:rsid w:val="00A458E5"/>
    <w:rsid w:val="00A47974"/>
    <w:rsid w:val="00A47A92"/>
    <w:rsid w:val="00A51C3E"/>
    <w:rsid w:val="00A537B6"/>
    <w:rsid w:val="00A55B0E"/>
    <w:rsid w:val="00A56E4C"/>
    <w:rsid w:val="00A5783B"/>
    <w:rsid w:val="00A60549"/>
    <w:rsid w:val="00A60B72"/>
    <w:rsid w:val="00A60F59"/>
    <w:rsid w:val="00A618D2"/>
    <w:rsid w:val="00A61B7D"/>
    <w:rsid w:val="00A62EA9"/>
    <w:rsid w:val="00A63F67"/>
    <w:rsid w:val="00A6413A"/>
    <w:rsid w:val="00A649DE"/>
    <w:rsid w:val="00A64AF5"/>
    <w:rsid w:val="00A6600E"/>
    <w:rsid w:val="00A7079C"/>
    <w:rsid w:val="00A70CBD"/>
    <w:rsid w:val="00A73B43"/>
    <w:rsid w:val="00A7740B"/>
    <w:rsid w:val="00A77BC1"/>
    <w:rsid w:val="00A77D32"/>
    <w:rsid w:val="00A83DE3"/>
    <w:rsid w:val="00A83FD9"/>
    <w:rsid w:val="00A84369"/>
    <w:rsid w:val="00A8536B"/>
    <w:rsid w:val="00A87884"/>
    <w:rsid w:val="00A87956"/>
    <w:rsid w:val="00A91B17"/>
    <w:rsid w:val="00A93354"/>
    <w:rsid w:val="00AA0C43"/>
    <w:rsid w:val="00AA2D3D"/>
    <w:rsid w:val="00AA5821"/>
    <w:rsid w:val="00AA5FB1"/>
    <w:rsid w:val="00AA652D"/>
    <w:rsid w:val="00AA76B4"/>
    <w:rsid w:val="00AA7947"/>
    <w:rsid w:val="00AB1552"/>
    <w:rsid w:val="00AB2372"/>
    <w:rsid w:val="00AB4931"/>
    <w:rsid w:val="00AB6883"/>
    <w:rsid w:val="00AC0924"/>
    <w:rsid w:val="00AC2EE6"/>
    <w:rsid w:val="00AC59EE"/>
    <w:rsid w:val="00AD4F37"/>
    <w:rsid w:val="00AD5C85"/>
    <w:rsid w:val="00AD6C81"/>
    <w:rsid w:val="00AE215E"/>
    <w:rsid w:val="00AE21A3"/>
    <w:rsid w:val="00AE3886"/>
    <w:rsid w:val="00AE5FE0"/>
    <w:rsid w:val="00AE611D"/>
    <w:rsid w:val="00AE6281"/>
    <w:rsid w:val="00AE6812"/>
    <w:rsid w:val="00AE70C8"/>
    <w:rsid w:val="00AE7143"/>
    <w:rsid w:val="00AF1B06"/>
    <w:rsid w:val="00AF5F57"/>
    <w:rsid w:val="00AF6E11"/>
    <w:rsid w:val="00B0130D"/>
    <w:rsid w:val="00B02111"/>
    <w:rsid w:val="00B02BFF"/>
    <w:rsid w:val="00B03F48"/>
    <w:rsid w:val="00B0494D"/>
    <w:rsid w:val="00B056E8"/>
    <w:rsid w:val="00B07DA5"/>
    <w:rsid w:val="00B11455"/>
    <w:rsid w:val="00B12F03"/>
    <w:rsid w:val="00B136B5"/>
    <w:rsid w:val="00B13725"/>
    <w:rsid w:val="00B20A69"/>
    <w:rsid w:val="00B24D8E"/>
    <w:rsid w:val="00B265F6"/>
    <w:rsid w:val="00B26DEA"/>
    <w:rsid w:val="00B276D0"/>
    <w:rsid w:val="00B32156"/>
    <w:rsid w:val="00B3237F"/>
    <w:rsid w:val="00B33BF8"/>
    <w:rsid w:val="00B33EEE"/>
    <w:rsid w:val="00B35593"/>
    <w:rsid w:val="00B4102D"/>
    <w:rsid w:val="00B41382"/>
    <w:rsid w:val="00B41F89"/>
    <w:rsid w:val="00B44A70"/>
    <w:rsid w:val="00B4552E"/>
    <w:rsid w:val="00B50E78"/>
    <w:rsid w:val="00B51236"/>
    <w:rsid w:val="00B51BC5"/>
    <w:rsid w:val="00B51ED8"/>
    <w:rsid w:val="00B51FBC"/>
    <w:rsid w:val="00B5526A"/>
    <w:rsid w:val="00B56405"/>
    <w:rsid w:val="00B600D8"/>
    <w:rsid w:val="00B6200C"/>
    <w:rsid w:val="00B6413A"/>
    <w:rsid w:val="00B64140"/>
    <w:rsid w:val="00B64927"/>
    <w:rsid w:val="00B64FF4"/>
    <w:rsid w:val="00B6755E"/>
    <w:rsid w:val="00B72FE2"/>
    <w:rsid w:val="00B73963"/>
    <w:rsid w:val="00B73E69"/>
    <w:rsid w:val="00B74458"/>
    <w:rsid w:val="00B75648"/>
    <w:rsid w:val="00B77D3A"/>
    <w:rsid w:val="00B81E2D"/>
    <w:rsid w:val="00B82022"/>
    <w:rsid w:val="00B848D0"/>
    <w:rsid w:val="00B85A93"/>
    <w:rsid w:val="00B85FB7"/>
    <w:rsid w:val="00B8617C"/>
    <w:rsid w:val="00B9022C"/>
    <w:rsid w:val="00B9120B"/>
    <w:rsid w:val="00B9188A"/>
    <w:rsid w:val="00B9224A"/>
    <w:rsid w:val="00B929B2"/>
    <w:rsid w:val="00B92D63"/>
    <w:rsid w:val="00B973B1"/>
    <w:rsid w:val="00BA0709"/>
    <w:rsid w:val="00BA1CF6"/>
    <w:rsid w:val="00BA224D"/>
    <w:rsid w:val="00BA59F3"/>
    <w:rsid w:val="00BA604B"/>
    <w:rsid w:val="00BA6947"/>
    <w:rsid w:val="00BA72D0"/>
    <w:rsid w:val="00BB0B83"/>
    <w:rsid w:val="00BB10B3"/>
    <w:rsid w:val="00BB1949"/>
    <w:rsid w:val="00BB20FB"/>
    <w:rsid w:val="00BB26B1"/>
    <w:rsid w:val="00BB6DA7"/>
    <w:rsid w:val="00BC160D"/>
    <w:rsid w:val="00BC1C55"/>
    <w:rsid w:val="00BC2F4D"/>
    <w:rsid w:val="00BC2F92"/>
    <w:rsid w:val="00BC3287"/>
    <w:rsid w:val="00BC3ED5"/>
    <w:rsid w:val="00BC3F8F"/>
    <w:rsid w:val="00BC4E12"/>
    <w:rsid w:val="00BC4EEE"/>
    <w:rsid w:val="00BC539F"/>
    <w:rsid w:val="00BD11CD"/>
    <w:rsid w:val="00BD17A8"/>
    <w:rsid w:val="00BD1C23"/>
    <w:rsid w:val="00BD26B5"/>
    <w:rsid w:val="00BD5D50"/>
    <w:rsid w:val="00BD6260"/>
    <w:rsid w:val="00BD6B50"/>
    <w:rsid w:val="00BD6D77"/>
    <w:rsid w:val="00BD7F26"/>
    <w:rsid w:val="00BE019A"/>
    <w:rsid w:val="00BE0D96"/>
    <w:rsid w:val="00BE64DA"/>
    <w:rsid w:val="00BF0FE9"/>
    <w:rsid w:val="00BF3B8A"/>
    <w:rsid w:val="00BF4A7E"/>
    <w:rsid w:val="00BF4D56"/>
    <w:rsid w:val="00BF5ACF"/>
    <w:rsid w:val="00C01616"/>
    <w:rsid w:val="00C036CC"/>
    <w:rsid w:val="00C053F2"/>
    <w:rsid w:val="00C065F7"/>
    <w:rsid w:val="00C06E6E"/>
    <w:rsid w:val="00C10D6B"/>
    <w:rsid w:val="00C10F49"/>
    <w:rsid w:val="00C138EE"/>
    <w:rsid w:val="00C15BA0"/>
    <w:rsid w:val="00C17C80"/>
    <w:rsid w:val="00C20134"/>
    <w:rsid w:val="00C20748"/>
    <w:rsid w:val="00C24B3A"/>
    <w:rsid w:val="00C269DA"/>
    <w:rsid w:val="00C27022"/>
    <w:rsid w:val="00C27722"/>
    <w:rsid w:val="00C304AE"/>
    <w:rsid w:val="00C37070"/>
    <w:rsid w:val="00C43A59"/>
    <w:rsid w:val="00C43DB3"/>
    <w:rsid w:val="00C443A3"/>
    <w:rsid w:val="00C45A30"/>
    <w:rsid w:val="00C46342"/>
    <w:rsid w:val="00C4725F"/>
    <w:rsid w:val="00C51771"/>
    <w:rsid w:val="00C517AB"/>
    <w:rsid w:val="00C52740"/>
    <w:rsid w:val="00C57DF3"/>
    <w:rsid w:val="00C627EE"/>
    <w:rsid w:val="00C63EC3"/>
    <w:rsid w:val="00C63F1A"/>
    <w:rsid w:val="00C64BD7"/>
    <w:rsid w:val="00C6747E"/>
    <w:rsid w:val="00C67506"/>
    <w:rsid w:val="00C721DE"/>
    <w:rsid w:val="00C73AEE"/>
    <w:rsid w:val="00C76577"/>
    <w:rsid w:val="00C769CD"/>
    <w:rsid w:val="00C77958"/>
    <w:rsid w:val="00C803BB"/>
    <w:rsid w:val="00C803C7"/>
    <w:rsid w:val="00C80D6D"/>
    <w:rsid w:val="00C82AA5"/>
    <w:rsid w:val="00C83439"/>
    <w:rsid w:val="00C8410B"/>
    <w:rsid w:val="00C84334"/>
    <w:rsid w:val="00C8665B"/>
    <w:rsid w:val="00C87ED3"/>
    <w:rsid w:val="00C91419"/>
    <w:rsid w:val="00C936F7"/>
    <w:rsid w:val="00C947F3"/>
    <w:rsid w:val="00C95B3F"/>
    <w:rsid w:val="00C96274"/>
    <w:rsid w:val="00CA1A09"/>
    <w:rsid w:val="00CA5027"/>
    <w:rsid w:val="00CA5137"/>
    <w:rsid w:val="00CA5A0D"/>
    <w:rsid w:val="00CA6661"/>
    <w:rsid w:val="00CA73F3"/>
    <w:rsid w:val="00CB06C4"/>
    <w:rsid w:val="00CB12E7"/>
    <w:rsid w:val="00CB14D3"/>
    <w:rsid w:val="00CB2923"/>
    <w:rsid w:val="00CB6718"/>
    <w:rsid w:val="00CB6E06"/>
    <w:rsid w:val="00CC0D67"/>
    <w:rsid w:val="00CC19DE"/>
    <w:rsid w:val="00CC23BF"/>
    <w:rsid w:val="00CC2624"/>
    <w:rsid w:val="00CC4E8E"/>
    <w:rsid w:val="00CC6641"/>
    <w:rsid w:val="00CC7EA7"/>
    <w:rsid w:val="00CD0D94"/>
    <w:rsid w:val="00CD19C5"/>
    <w:rsid w:val="00CD56E4"/>
    <w:rsid w:val="00CD7CDF"/>
    <w:rsid w:val="00CE22B2"/>
    <w:rsid w:val="00CE4C37"/>
    <w:rsid w:val="00CE4D4C"/>
    <w:rsid w:val="00CE502E"/>
    <w:rsid w:val="00CF00A0"/>
    <w:rsid w:val="00CF0755"/>
    <w:rsid w:val="00CF13A5"/>
    <w:rsid w:val="00CF1A7B"/>
    <w:rsid w:val="00CF20E2"/>
    <w:rsid w:val="00CF22AB"/>
    <w:rsid w:val="00CF7585"/>
    <w:rsid w:val="00CF7D8F"/>
    <w:rsid w:val="00D01191"/>
    <w:rsid w:val="00D01700"/>
    <w:rsid w:val="00D044C7"/>
    <w:rsid w:val="00D0646F"/>
    <w:rsid w:val="00D07732"/>
    <w:rsid w:val="00D1001E"/>
    <w:rsid w:val="00D11239"/>
    <w:rsid w:val="00D11635"/>
    <w:rsid w:val="00D13638"/>
    <w:rsid w:val="00D15AF7"/>
    <w:rsid w:val="00D165B3"/>
    <w:rsid w:val="00D16BC3"/>
    <w:rsid w:val="00D20673"/>
    <w:rsid w:val="00D21673"/>
    <w:rsid w:val="00D22A36"/>
    <w:rsid w:val="00D2732A"/>
    <w:rsid w:val="00D27F77"/>
    <w:rsid w:val="00D31285"/>
    <w:rsid w:val="00D35694"/>
    <w:rsid w:val="00D35EF4"/>
    <w:rsid w:val="00D3770E"/>
    <w:rsid w:val="00D414C4"/>
    <w:rsid w:val="00D44033"/>
    <w:rsid w:val="00D4519C"/>
    <w:rsid w:val="00D501DA"/>
    <w:rsid w:val="00D50FFA"/>
    <w:rsid w:val="00D5134D"/>
    <w:rsid w:val="00D5244B"/>
    <w:rsid w:val="00D52BA6"/>
    <w:rsid w:val="00D5346A"/>
    <w:rsid w:val="00D5511B"/>
    <w:rsid w:val="00D60D91"/>
    <w:rsid w:val="00D61FCD"/>
    <w:rsid w:val="00D62D0B"/>
    <w:rsid w:val="00D646E9"/>
    <w:rsid w:val="00D65A32"/>
    <w:rsid w:val="00D7039A"/>
    <w:rsid w:val="00D70A76"/>
    <w:rsid w:val="00D73340"/>
    <w:rsid w:val="00D746EC"/>
    <w:rsid w:val="00D751CF"/>
    <w:rsid w:val="00D75728"/>
    <w:rsid w:val="00D77B87"/>
    <w:rsid w:val="00D811C7"/>
    <w:rsid w:val="00D82BC0"/>
    <w:rsid w:val="00D851C3"/>
    <w:rsid w:val="00D85B1E"/>
    <w:rsid w:val="00D8672B"/>
    <w:rsid w:val="00D86CB8"/>
    <w:rsid w:val="00D94653"/>
    <w:rsid w:val="00D95358"/>
    <w:rsid w:val="00D954A2"/>
    <w:rsid w:val="00D9660E"/>
    <w:rsid w:val="00DA0872"/>
    <w:rsid w:val="00DA11D2"/>
    <w:rsid w:val="00DB1831"/>
    <w:rsid w:val="00DB2357"/>
    <w:rsid w:val="00DB3E32"/>
    <w:rsid w:val="00DB6176"/>
    <w:rsid w:val="00DC365D"/>
    <w:rsid w:val="00DC7213"/>
    <w:rsid w:val="00DC765C"/>
    <w:rsid w:val="00DD0F33"/>
    <w:rsid w:val="00DD2E53"/>
    <w:rsid w:val="00DD5E04"/>
    <w:rsid w:val="00DD7007"/>
    <w:rsid w:val="00DE06D9"/>
    <w:rsid w:val="00DE24CD"/>
    <w:rsid w:val="00DE2BAD"/>
    <w:rsid w:val="00DE3D62"/>
    <w:rsid w:val="00DE41BC"/>
    <w:rsid w:val="00DE4C5B"/>
    <w:rsid w:val="00DE4CB7"/>
    <w:rsid w:val="00DE5015"/>
    <w:rsid w:val="00DE63ED"/>
    <w:rsid w:val="00DE7235"/>
    <w:rsid w:val="00DF1B92"/>
    <w:rsid w:val="00DF2E56"/>
    <w:rsid w:val="00DF36F7"/>
    <w:rsid w:val="00DF5D51"/>
    <w:rsid w:val="00E02C5D"/>
    <w:rsid w:val="00E03B21"/>
    <w:rsid w:val="00E0496E"/>
    <w:rsid w:val="00E07D7F"/>
    <w:rsid w:val="00E15229"/>
    <w:rsid w:val="00E15880"/>
    <w:rsid w:val="00E16765"/>
    <w:rsid w:val="00E16D51"/>
    <w:rsid w:val="00E16F6B"/>
    <w:rsid w:val="00E173D9"/>
    <w:rsid w:val="00E208E4"/>
    <w:rsid w:val="00E21F2D"/>
    <w:rsid w:val="00E23288"/>
    <w:rsid w:val="00E24CC7"/>
    <w:rsid w:val="00E2702F"/>
    <w:rsid w:val="00E27656"/>
    <w:rsid w:val="00E27872"/>
    <w:rsid w:val="00E316D9"/>
    <w:rsid w:val="00E31800"/>
    <w:rsid w:val="00E33E4A"/>
    <w:rsid w:val="00E3440E"/>
    <w:rsid w:val="00E37854"/>
    <w:rsid w:val="00E403B6"/>
    <w:rsid w:val="00E404DB"/>
    <w:rsid w:val="00E409A5"/>
    <w:rsid w:val="00E41D81"/>
    <w:rsid w:val="00E44E9A"/>
    <w:rsid w:val="00E464BA"/>
    <w:rsid w:val="00E468DC"/>
    <w:rsid w:val="00E516AD"/>
    <w:rsid w:val="00E54ACB"/>
    <w:rsid w:val="00E55AA1"/>
    <w:rsid w:val="00E57FC9"/>
    <w:rsid w:val="00E6502F"/>
    <w:rsid w:val="00E65712"/>
    <w:rsid w:val="00E65799"/>
    <w:rsid w:val="00E66EE5"/>
    <w:rsid w:val="00E6741E"/>
    <w:rsid w:val="00E7236A"/>
    <w:rsid w:val="00E736B1"/>
    <w:rsid w:val="00E74334"/>
    <w:rsid w:val="00E77FE5"/>
    <w:rsid w:val="00E8185B"/>
    <w:rsid w:val="00E828EB"/>
    <w:rsid w:val="00E84C6F"/>
    <w:rsid w:val="00E85FB9"/>
    <w:rsid w:val="00E90BBD"/>
    <w:rsid w:val="00E9101E"/>
    <w:rsid w:val="00E91348"/>
    <w:rsid w:val="00E91BCD"/>
    <w:rsid w:val="00E921FE"/>
    <w:rsid w:val="00E94C92"/>
    <w:rsid w:val="00E95A65"/>
    <w:rsid w:val="00E9640D"/>
    <w:rsid w:val="00EA12AC"/>
    <w:rsid w:val="00EA2308"/>
    <w:rsid w:val="00EA47DF"/>
    <w:rsid w:val="00EA52A4"/>
    <w:rsid w:val="00EA5B26"/>
    <w:rsid w:val="00EA5F6A"/>
    <w:rsid w:val="00EB1B32"/>
    <w:rsid w:val="00EB1E04"/>
    <w:rsid w:val="00EB2F5A"/>
    <w:rsid w:val="00EB3738"/>
    <w:rsid w:val="00EB3EFA"/>
    <w:rsid w:val="00EB79EC"/>
    <w:rsid w:val="00EC0A26"/>
    <w:rsid w:val="00EC1D3D"/>
    <w:rsid w:val="00EC4BA1"/>
    <w:rsid w:val="00EC4E56"/>
    <w:rsid w:val="00EC6186"/>
    <w:rsid w:val="00EC67CB"/>
    <w:rsid w:val="00ED0861"/>
    <w:rsid w:val="00ED0927"/>
    <w:rsid w:val="00ED2545"/>
    <w:rsid w:val="00ED2C92"/>
    <w:rsid w:val="00ED2E7E"/>
    <w:rsid w:val="00EE1178"/>
    <w:rsid w:val="00EE4613"/>
    <w:rsid w:val="00EE48DF"/>
    <w:rsid w:val="00EE4C18"/>
    <w:rsid w:val="00EE4F1E"/>
    <w:rsid w:val="00EE7D24"/>
    <w:rsid w:val="00EF21FE"/>
    <w:rsid w:val="00EF2B44"/>
    <w:rsid w:val="00EF36EF"/>
    <w:rsid w:val="00EF4B90"/>
    <w:rsid w:val="00EF4C5A"/>
    <w:rsid w:val="00EF4C5B"/>
    <w:rsid w:val="00F01AC5"/>
    <w:rsid w:val="00F0221C"/>
    <w:rsid w:val="00F025D2"/>
    <w:rsid w:val="00F032C4"/>
    <w:rsid w:val="00F10596"/>
    <w:rsid w:val="00F1204A"/>
    <w:rsid w:val="00F13B4E"/>
    <w:rsid w:val="00F16BE5"/>
    <w:rsid w:val="00F23BF1"/>
    <w:rsid w:val="00F23EE5"/>
    <w:rsid w:val="00F244BF"/>
    <w:rsid w:val="00F249FE"/>
    <w:rsid w:val="00F34A5D"/>
    <w:rsid w:val="00F3628B"/>
    <w:rsid w:val="00F36563"/>
    <w:rsid w:val="00F421D8"/>
    <w:rsid w:val="00F42F08"/>
    <w:rsid w:val="00F46FAD"/>
    <w:rsid w:val="00F50A2E"/>
    <w:rsid w:val="00F514FE"/>
    <w:rsid w:val="00F531E7"/>
    <w:rsid w:val="00F53B72"/>
    <w:rsid w:val="00F54902"/>
    <w:rsid w:val="00F55C05"/>
    <w:rsid w:val="00F560BF"/>
    <w:rsid w:val="00F560D0"/>
    <w:rsid w:val="00F575A3"/>
    <w:rsid w:val="00F611FA"/>
    <w:rsid w:val="00F620D0"/>
    <w:rsid w:val="00F62A84"/>
    <w:rsid w:val="00F64144"/>
    <w:rsid w:val="00F652EF"/>
    <w:rsid w:val="00F714E0"/>
    <w:rsid w:val="00F724F8"/>
    <w:rsid w:val="00F735EB"/>
    <w:rsid w:val="00F8023E"/>
    <w:rsid w:val="00F80E02"/>
    <w:rsid w:val="00F8203D"/>
    <w:rsid w:val="00F85544"/>
    <w:rsid w:val="00F865B0"/>
    <w:rsid w:val="00F86C5B"/>
    <w:rsid w:val="00F910BD"/>
    <w:rsid w:val="00F91A6B"/>
    <w:rsid w:val="00F92402"/>
    <w:rsid w:val="00F935A6"/>
    <w:rsid w:val="00FA24C8"/>
    <w:rsid w:val="00FA2505"/>
    <w:rsid w:val="00FA4D4A"/>
    <w:rsid w:val="00FB1D0E"/>
    <w:rsid w:val="00FB386F"/>
    <w:rsid w:val="00FB5E7C"/>
    <w:rsid w:val="00FB75FD"/>
    <w:rsid w:val="00FB7646"/>
    <w:rsid w:val="00FB77BC"/>
    <w:rsid w:val="00FB7E68"/>
    <w:rsid w:val="00FC1394"/>
    <w:rsid w:val="00FC180F"/>
    <w:rsid w:val="00FC3AC9"/>
    <w:rsid w:val="00FC4BD9"/>
    <w:rsid w:val="00FC5D9A"/>
    <w:rsid w:val="00FD0ED1"/>
    <w:rsid w:val="00FD4A27"/>
    <w:rsid w:val="00FD5206"/>
    <w:rsid w:val="00FD5C07"/>
    <w:rsid w:val="00FD7C6F"/>
    <w:rsid w:val="00FE0600"/>
    <w:rsid w:val="00FE2BF4"/>
    <w:rsid w:val="00FE4D03"/>
    <w:rsid w:val="00FE5F8F"/>
    <w:rsid w:val="00FE659D"/>
    <w:rsid w:val="00FF1265"/>
    <w:rsid w:val="00FF1422"/>
    <w:rsid w:val="00FF1593"/>
    <w:rsid w:val="00FF2C0A"/>
    <w:rsid w:val="00FF2D49"/>
    <w:rsid w:val="00FF4370"/>
    <w:rsid w:val="00FF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35414"/>
  <w15:chartTrackingRefBased/>
  <w15:docId w15:val="{3CE22776-5525-48D1-B9B2-575B8679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41A"/>
    <w:pPr>
      <w:widowControl w:val="0"/>
      <w:jc w:val="both"/>
    </w:pPr>
    <w:rPr>
      <w:rFonts w:ascii="Times New Roman" w:hAnsi="Times New Roman"/>
      <w:sz w:val="24"/>
    </w:rPr>
  </w:style>
  <w:style w:type="paragraph" w:styleId="Heading1">
    <w:name w:val="heading 1"/>
    <w:basedOn w:val="Normal"/>
    <w:next w:val="Normal"/>
    <w:link w:val="Heading1Char"/>
    <w:uiPriority w:val="9"/>
    <w:qFormat/>
    <w:rsid w:val="00A47A92"/>
    <w:pPr>
      <w:keepNext/>
      <w:keepLines/>
      <w:numPr>
        <w:numId w:val="2"/>
      </w:numPr>
      <w:snapToGrid w:val="0"/>
      <w:spacing w:before="240" w:after="120"/>
      <w:outlineLvl w:val="0"/>
    </w:pPr>
    <w:rPr>
      <w:rFonts w:eastAsia="Calibri"/>
      <w:b/>
      <w:bCs/>
      <w:color w:val="4472C4" w:themeColor="accent1"/>
      <w:kern w:val="44"/>
      <w:sz w:val="28"/>
      <w:szCs w:val="44"/>
    </w:rPr>
  </w:style>
  <w:style w:type="paragraph" w:styleId="Heading2">
    <w:name w:val="heading 2"/>
    <w:basedOn w:val="Normal"/>
    <w:next w:val="Normal"/>
    <w:link w:val="Heading2Char"/>
    <w:uiPriority w:val="9"/>
    <w:unhideWhenUsed/>
    <w:qFormat/>
    <w:rsid w:val="009E31F0"/>
    <w:pPr>
      <w:keepNext/>
      <w:keepLines/>
      <w:numPr>
        <w:ilvl w:val="1"/>
        <w:numId w:val="2"/>
      </w:numPr>
      <w:snapToGrid w:val="0"/>
      <w:spacing w:before="40" w:line="264" w:lineRule="auto"/>
      <w:outlineLvl w:val="1"/>
    </w:pPr>
    <w:rPr>
      <w:rFonts w:eastAsia="Times New Roman" w:cstheme="majorBidi"/>
      <w:b/>
      <w:bCs/>
      <w:color w:val="4472C4" w:themeColor="accent1"/>
      <w:szCs w:val="32"/>
    </w:rPr>
  </w:style>
  <w:style w:type="paragraph" w:styleId="Heading3">
    <w:name w:val="heading 3"/>
    <w:basedOn w:val="Normal"/>
    <w:next w:val="Normal"/>
    <w:link w:val="Heading3Char"/>
    <w:uiPriority w:val="9"/>
    <w:unhideWhenUsed/>
    <w:qFormat/>
    <w:rsid w:val="00A47A92"/>
    <w:pPr>
      <w:keepNext/>
      <w:keepLines/>
      <w:numPr>
        <w:ilvl w:val="2"/>
        <w:numId w:val="2"/>
      </w:numPr>
      <w:spacing w:before="40" w:line="264" w:lineRule="auto"/>
      <w:outlineLvl w:val="2"/>
    </w:pPr>
    <w:rPr>
      <w:rFonts w:ascii="Calibri" w:eastAsia="Times New Roman" w:hAnsi="Calibri"/>
      <w:bCs/>
      <w:color w:val="4472C4" w:themeColor="accent1"/>
      <w:szCs w:val="32"/>
    </w:rPr>
  </w:style>
  <w:style w:type="paragraph" w:styleId="Heading4">
    <w:name w:val="heading 4"/>
    <w:basedOn w:val="Normal"/>
    <w:next w:val="Normal"/>
    <w:link w:val="Heading4Char"/>
    <w:uiPriority w:val="9"/>
    <w:unhideWhenUsed/>
    <w:qFormat/>
    <w:rsid w:val="00A47A92"/>
    <w:pPr>
      <w:keepNext/>
      <w:keepLines/>
      <w:numPr>
        <w:ilvl w:val="3"/>
        <w:numId w:val="2"/>
      </w:numPr>
      <w:spacing w:before="40" w:line="264" w:lineRule="auto"/>
      <w:outlineLvl w:val="3"/>
    </w:pPr>
    <w:rPr>
      <w:rFonts w:ascii="Calibri" w:eastAsia="Times New Roman" w:hAnsi="Calibri" w:cstheme="majorBidi"/>
      <w:bCs/>
      <w:i/>
      <w:color w:val="4472C4" w:themeColor="accent1"/>
      <w:szCs w:val="28"/>
    </w:rPr>
  </w:style>
  <w:style w:type="paragraph" w:styleId="Heading5">
    <w:name w:val="heading 5"/>
    <w:basedOn w:val="Normal"/>
    <w:next w:val="Normal"/>
    <w:link w:val="Heading5Char"/>
    <w:uiPriority w:val="9"/>
    <w:semiHidden/>
    <w:unhideWhenUsed/>
    <w:qFormat/>
    <w:rsid w:val="003E2BFB"/>
    <w:pPr>
      <w:keepNext/>
      <w:keepLines/>
      <w:numPr>
        <w:ilvl w:val="4"/>
        <w:numId w:val="2"/>
      </w:numPr>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rsid w:val="003E2BFB"/>
    <w:pPr>
      <w:keepNext/>
      <w:keepLines/>
      <w:numPr>
        <w:ilvl w:val="5"/>
        <w:numId w:val="2"/>
      </w:numPr>
      <w:spacing w:before="240" w:after="64" w:line="320" w:lineRule="auto"/>
      <w:outlineLvl w:val="5"/>
    </w:pPr>
    <w:rPr>
      <w:rFonts w:asciiTheme="majorHAnsi" w:eastAsiaTheme="majorEastAsia" w:hAnsiTheme="majorHAnsi" w:cstheme="majorBidi"/>
      <w:b/>
      <w:bCs/>
      <w:szCs w:val="24"/>
    </w:rPr>
  </w:style>
  <w:style w:type="paragraph" w:styleId="Heading7">
    <w:name w:val="heading 7"/>
    <w:basedOn w:val="Normal"/>
    <w:next w:val="Normal"/>
    <w:link w:val="Heading7Char"/>
    <w:uiPriority w:val="9"/>
    <w:semiHidden/>
    <w:unhideWhenUsed/>
    <w:qFormat/>
    <w:rsid w:val="003E2BFB"/>
    <w:pPr>
      <w:keepNext/>
      <w:keepLines/>
      <w:numPr>
        <w:ilvl w:val="6"/>
        <w:numId w:val="2"/>
      </w:numPr>
      <w:spacing w:before="240" w:after="64" w:line="320" w:lineRule="auto"/>
      <w:outlineLvl w:val="6"/>
    </w:pPr>
    <w:rPr>
      <w:b/>
      <w:bCs/>
      <w:szCs w:val="24"/>
    </w:rPr>
  </w:style>
  <w:style w:type="paragraph" w:styleId="Heading8">
    <w:name w:val="heading 8"/>
    <w:basedOn w:val="Normal"/>
    <w:next w:val="Normal"/>
    <w:link w:val="Heading8Char"/>
    <w:uiPriority w:val="9"/>
    <w:semiHidden/>
    <w:unhideWhenUsed/>
    <w:qFormat/>
    <w:rsid w:val="003E2BFB"/>
    <w:pPr>
      <w:keepNext/>
      <w:keepLines/>
      <w:numPr>
        <w:ilvl w:val="7"/>
        <w:numId w:val="2"/>
      </w:numPr>
      <w:spacing w:before="240" w:after="64" w:line="320" w:lineRule="auto"/>
      <w:outlineLvl w:val="7"/>
    </w:pPr>
    <w:rPr>
      <w:rFonts w:asciiTheme="majorHAnsi" w:eastAsiaTheme="majorEastAsia" w:hAnsiTheme="majorHAnsi" w:cstheme="majorBidi"/>
      <w:szCs w:val="24"/>
    </w:rPr>
  </w:style>
  <w:style w:type="paragraph" w:styleId="Heading9">
    <w:name w:val="heading 9"/>
    <w:basedOn w:val="Normal"/>
    <w:next w:val="Normal"/>
    <w:link w:val="Heading9Char"/>
    <w:uiPriority w:val="9"/>
    <w:semiHidden/>
    <w:unhideWhenUsed/>
    <w:qFormat/>
    <w:rsid w:val="003E2BFB"/>
    <w:pPr>
      <w:keepNext/>
      <w:keepLines/>
      <w:numPr>
        <w:ilvl w:val="8"/>
        <w:numId w:val="2"/>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A92"/>
    <w:rPr>
      <w:rFonts w:ascii="Times New Roman" w:eastAsia="Calibri" w:hAnsi="Times New Roman"/>
      <w:b/>
      <w:bCs/>
      <w:color w:val="4472C4" w:themeColor="accent1"/>
      <w:kern w:val="44"/>
      <w:sz w:val="28"/>
      <w:szCs w:val="44"/>
    </w:rPr>
  </w:style>
  <w:style w:type="character" w:customStyle="1" w:styleId="Heading2Char">
    <w:name w:val="Heading 2 Char"/>
    <w:basedOn w:val="DefaultParagraphFont"/>
    <w:link w:val="Heading2"/>
    <w:uiPriority w:val="9"/>
    <w:rsid w:val="009E31F0"/>
    <w:rPr>
      <w:rFonts w:ascii="Times New Roman" w:eastAsia="Times New Roman" w:hAnsi="Times New Roman" w:cstheme="majorBidi"/>
      <w:b/>
      <w:bCs/>
      <w:color w:val="4472C4" w:themeColor="accent1"/>
      <w:sz w:val="24"/>
      <w:szCs w:val="32"/>
    </w:rPr>
  </w:style>
  <w:style w:type="character" w:customStyle="1" w:styleId="Heading3Char">
    <w:name w:val="Heading 3 Char"/>
    <w:basedOn w:val="DefaultParagraphFont"/>
    <w:link w:val="Heading3"/>
    <w:uiPriority w:val="9"/>
    <w:rsid w:val="00A47A92"/>
    <w:rPr>
      <w:rFonts w:ascii="Calibri" w:eastAsia="Times New Roman" w:hAnsi="Calibri"/>
      <w:bCs/>
      <w:color w:val="4472C4" w:themeColor="accent1"/>
      <w:sz w:val="24"/>
      <w:szCs w:val="32"/>
    </w:rPr>
  </w:style>
  <w:style w:type="character" w:customStyle="1" w:styleId="Heading4Char">
    <w:name w:val="Heading 4 Char"/>
    <w:basedOn w:val="DefaultParagraphFont"/>
    <w:link w:val="Heading4"/>
    <w:uiPriority w:val="9"/>
    <w:rsid w:val="00A47A92"/>
    <w:rPr>
      <w:rFonts w:ascii="Calibri" w:eastAsia="Times New Roman" w:hAnsi="Calibri" w:cstheme="majorBidi"/>
      <w:bCs/>
      <w:i/>
      <w:color w:val="4472C4" w:themeColor="accent1"/>
      <w:sz w:val="24"/>
      <w:szCs w:val="28"/>
    </w:rPr>
  </w:style>
  <w:style w:type="character" w:customStyle="1" w:styleId="Heading5Char">
    <w:name w:val="Heading 5 Char"/>
    <w:basedOn w:val="DefaultParagraphFont"/>
    <w:link w:val="Heading5"/>
    <w:uiPriority w:val="9"/>
    <w:semiHidden/>
    <w:rsid w:val="003E2BFB"/>
    <w:rPr>
      <w:rFonts w:ascii="Times New Roman" w:hAnsi="Times New Roman"/>
      <w:b/>
      <w:bCs/>
      <w:sz w:val="28"/>
      <w:szCs w:val="28"/>
    </w:rPr>
  </w:style>
  <w:style w:type="character" w:customStyle="1" w:styleId="Heading6Char">
    <w:name w:val="Heading 6 Char"/>
    <w:basedOn w:val="DefaultParagraphFont"/>
    <w:link w:val="Heading6"/>
    <w:uiPriority w:val="9"/>
    <w:semiHidden/>
    <w:rsid w:val="003E2BFB"/>
    <w:rPr>
      <w:rFonts w:asciiTheme="majorHAnsi" w:eastAsiaTheme="majorEastAsia" w:hAnsiTheme="majorHAnsi" w:cstheme="majorBidi"/>
      <w:b/>
      <w:bCs/>
      <w:sz w:val="24"/>
      <w:szCs w:val="24"/>
    </w:rPr>
  </w:style>
  <w:style w:type="character" w:customStyle="1" w:styleId="Heading7Char">
    <w:name w:val="Heading 7 Char"/>
    <w:basedOn w:val="DefaultParagraphFont"/>
    <w:link w:val="Heading7"/>
    <w:uiPriority w:val="9"/>
    <w:semiHidden/>
    <w:rsid w:val="003E2BFB"/>
    <w:rPr>
      <w:rFonts w:ascii="Times New Roman" w:hAnsi="Times New Roman"/>
      <w:b/>
      <w:bCs/>
      <w:sz w:val="24"/>
      <w:szCs w:val="24"/>
    </w:rPr>
  </w:style>
  <w:style w:type="character" w:customStyle="1" w:styleId="Heading8Char">
    <w:name w:val="Heading 8 Char"/>
    <w:basedOn w:val="DefaultParagraphFont"/>
    <w:link w:val="Heading8"/>
    <w:uiPriority w:val="9"/>
    <w:semiHidden/>
    <w:rsid w:val="003E2BFB"/>
    <w:rPr>
      <w:rFonts w:asciiTheme="majorHAnsi" w:eastAsiaTheme="majorEastAsia" w:hAnsiTheme="majorHAnsi" w:cstheme="majorBidi"/>
      <w:sz w:val="24"/>
      <w:szCs w:val="24"/>
    </w:rPr>
  </w:style>
  <w:style w:type="character" w:customStyle="1" w:styleId="Heading9Char">
    <w:name w:val="Heading 9 Char"/>
    <w:basedOn w:val="DefaultParagraphFont"/>
    <w:link w:val="Heading9"/>
    <w:uiPriority w:val="9"/>
    <w:semiHidden/>
    <w:rsid w:val="003E2BFB"/>
    <w:rPr>
      <w:rFonts w:asciiTheme="majorHAnsi" w:eastAsiaTheme="majorEastAsia" w:hAnsiTheme="majorHAnsi" w:cstheme="majorBidi"/>
      <w:szCs w:val="21"/>
    </w:rPr>
  </w:style>
  <w:style w:type="paragraph" w:customStyle="1" w:styleId="1">
    <w:name w:val="标题1"/>
    <w:basedOn w:val="Heading1"/>
    <w:link w:val="title"/>
    <w:rsid w:val="0005141A"/>
    <w:rPr>
      <w:color w:val="2F5496" w:themeColor="accent1" w:themeShade="BF"/>
    </w:rPr>
  </w:style>
  <w:style w:type="character" w:customStyle="1" w:styleId="title">
    <w:name w:val="title 字符"/>
    <w:basedOn w:val="Heading1Char"/>
    <w:link w:val="1"/>
    <w:rsid w:val="0005141A"/>
    <w:rPr>
      <w:rFonts w:ascii="Times New Roman" w:eastAsia="Calibri" w:hAnsi="Times New Roman"/>
      <w:b/>
      <w:bCs/>
      <w:color w:val="2F5496" w:themeColor="accent1" w:themeShade="BF"/>
      <w:kern w:val="44"/>
      <w:sz w:val="28"/>
      <w:szCs w:val="44"/>
    </w:rPr>
  </w:style>
  <w:style w:type="character" w:styleId="PlaceholderText">
    <w:name w:val="Placeholder Text"/>
    <w:basedOn w:val="DefaultParagraphFont"/>
    <w:uiPriority w:val="99"/>
    <w:semiHidden/>
    <w:rsid w:val="00B33BF8"/>
    <w:rPr>
      <w:color w:val="808080"/>
    </w:rPr>
  </w:style>
  <w:style w:type="paragraph" w:styleId="Header">
    <w:name w:val="header"/>
    <w:basedOn w:val="Normal"/>
    <w:link w:val="HeaderChar"/>
    <w:uiPriority w:val="99"/>
    <w:unhideWhenUsed/>
    <w:rsid w:val="00E24C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24CC7"/>
    <w:rPr>
      <w:rFonts w:ascii="Times New Roman" w:hAnsi="Times New Roman"/>
      <w:sz w:val="18"/>
      <w:szCs w:val="18"/>
    </w:rPr>
  </w:style>
  <w:style w:type="paragraph" w:styleId="Footer">
    <w:name w:val="footer"/>
    <w:basedOn w:val="Normal"/>
    <w:link w:val="FooterChar"/>
    <w:uiPriority w:val="99"/>
    <w:unhideWhenUsed/>
    <w:rsid w:val="00E24C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24CC7"/>
    <w:rPr>
      <w:rFonts w:ascii="Times New Roman" w:hAnsi="Times New Roman"/>
      <w:sz w:val="18"/>
      <w:szCs w:val="18"/>
    </w:rPr>
  </w:style>
  <w:style w:type="paragraph" w:styleId="Title0">
    <w:name w:val="Title"/>
    <w:basedOn w:val="Normal"/>
    <w:next w:val="Normal"/>
    <w:link w:val="TitleChar"/>
    <w:autoRedefine/>
    <w:uiPriority w:val="10"/>
    <w:qFormat/>
    <w:rsid w:val="00471444"/>
    <w:pPr>
      <w:snapToGrid w:val="0"/>
      <w:spacing w:before="240" w:after="240"/>
      <w:jc w:val="center"/>
      <w:outlineLvl w:val="0"/>
    </w:pPr>
    <w:rPr>
      <w:rFonts w:eastAsia="Times New Roman" w:cs="Times New Roman"/>
      <w:b/>
      <w:bCs/>
      <w:color w:val="4472C4" w:themeColor="accent1"/>
      <w:sz w:val="30"/>
      <w:szCs w:val="32"/>
    </w:rPr>
  </w:style>
  <w:style w:type="character" w:customStyle="1" w:styleId="TitleChar">
    <w:name w:val="Title Char"/>
    <w:basedOn w:val="DefaultParagraphFont"/>
    <w:link w:val="Title0"/>
    <w:uiPriority w:val="10"/>
    <w:rsid w:val="00471444"/>
    <w:rPr>
      <w:rFonts w:ascii="Times New Roman" w:eastAsia="Times New Roman" w:hAnsi="Times New Roman" w:cs="Times New Roman"/>
      <w:b/>
      <w:bCs/>
      <w:color w:val="4472C4" w:themeColor="accent1"/>
      <w:sz w:val="30"/>
      <w:szCs w:val="32"/>
    </w:rPr>
  </w:style>
  <w:style w:type="paragraph" w:styleId="ListParagraph">
    <w:name w:val="List Paragraph"/>
    <w:basedOn w:val="Normal"/>
    <w:uiPriority w:val="34"/>
    <w:qFormat/>
    <w:rsid w:val="00265510"/>
    <w:pPr>
      <w:ind w:firstLineChars="200" w:firstLine="420"/>
    </w:pPr>
  </w:style>
  <w:style w:type="paragraph" w:styleId="Caption">
    <w:name w:val="caption"/>
    <w:basedOn w:val="Normal"/>
    <w:next w:val="Normal"/>
    <w:uiPriority w:val="35"/>
    <w:unhideWhenUsed/>
    <w:qFormat/>
    <w:rsid w:val="00085EDA"/>
    <w:pPr>
      <w:jc w:val="center"/>
    </w:pPr>
    <w:rPr>
      <w:rFonts w:eastAsia="Times New Roman" w:cs="Times New Roman"/>
      <w:sz w:val="18"/>
      <w:szCs w:val="20"/>
    </w:rPr>
  </w:style>
  <w:style w:type="table" w:styleId="TableGrid">
    <w:name w:val="Table Grid"/>
    <w:basedOn w:val="TableNormal"/>
    <w:uiPriority w:val="39"/>
    <w:rsid w:val="00B64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83DE3"/>
    <w:pPr>
      <w:jc w:val="center"/>
    </w:pPr>
    <w:rPr>
      <w:rFonts w:cs="Times New Roman"/>
      <w:noProof/>
      <w:sz w:val="28"/>
    </w:rPr>
  </w:style>
  <w:style w:type="character" w:customStyle="1" w:styleId="EndNoteBibliographyTitleChar">
    <w:name w:val="EndNote Bibliography Title Char"/>
    <w:basedOn w:val="DefaultParagraphFont"/>
    <w:link w:val="EndNoteBibliographyTitle"/>
    <w:rsid w:val="00A83DE3"/>
    <w:rPr>
      <w:rFonts w:ascii="Times New Roman" w:hAnsi="Times New Roman" w:cs="Times New Roman"/>
      <w:noProof/>
      <w:sz w:val="28"/>
    </w:rPr>
  </w:style>
  <w:style w:type="paragraph" w:customStyle="1" w:styleId="EndNoteBibliography">
    <w:name w:val="EndNote Bibliography"/>
    <w:basedOn w:val="Normal"/>
    <w:link w:val="EndNoteBibliographyChar"/>
    <w:rsid w:val="00A83DE3"/>
    <w:rPr>
      <w:rFonts w:cs="Times New Roman"/>
      <w:noProof/>
      <w:sz w:val="28"/>
    </w:rPr>
  </w:style>
  <w:style w:type="character" w:customStyle="1" w:styleId="EndNoteBibliographyChar">
    <w:name w:val="EndNote Bibliography Char"/>
    <w:basedOn w:val="DefaultParagraphFont"/>
    <w:link w:val="EndNoteBibliography"/>
    <w:rsid w:val="00A83DE3"/>
    <w:rPr>
      <w:rFonts w:ascii="Times New Roman" w:hAnsi="Times New Roman" w:cs="Times New Roman"/>
      <w:noProof/>
      <w:sz w:val="28"/>
    </w:rPr>
  </w:style>
  <w:style w:type="paragraph" w:customStyle="1" w:styleId="equation">
    <w:name w:val="equation"/>
    <w:basedOn w:val="Normal"/>
    <w:next w:val="Normal"/>
    <w:qFormat/>
    <w:rsid w:val="0058281D"/>
    <w:pPr>
      <w:tabs>
        <w:tab w:val="center" w:pos="4150"/>
        <w:tab w:val="right" w:pos="10104"/>
      </w:tabs>
      <w:ind w:firstLine="418"/>
    </w:pPr>
    <w:rPr>
      <w:rFonts w:ascii="Cambria Math" w:hAnsi="Cambria Math"/>
    </w:rPr>
  </w:style>
  <w:style w:type="paragraph" w:styleId="BalloonText">
    <w:name w:val="Balloon Text"/>
    <w:basedOn w:val="Normal"/>
    <w:link w:val="BalloonTextChar"/>
    <w:uiPriority w:val="99"/>
    <w:semiHidden/>
    <w:unhideWhenUsed/>
    <w:rsid w:val="007D34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4F1"/>
    <w:rPr>
      <w:rFonts w:ascii="Segoe UI" w:hAnsi="Segoe UI" w:cs="Segoe UI"/>
      <w:sz w:val="18"/>
      <w:szCs w:val="18"/>
    </w:rPr>
  </w:style>
  <w:style w:type="character" w:styleId="Hyperlink">
    <w:name w:val="Hyperlink"/>
    <w:basedOn w:val="DefaultParagraphFont"/>
    <w:uiPriority w:val="99"/>
    <w:semiHidden/>
    <w:unhideWhenUsed/>
    <w:rsid w:val="00185C0D"/>
    <w:rPr>
      <w:color w:val="0563C1"/>
      <w:u w:val="single"/>
    </w:rPr>
  </w:style>
  <w:style w:type="character" w:styleId="FollowedHyperlink">
    <w:name w:val="FollowedHyperlink"/>
    <w:basedOn w:val="DefaultParagraphFont"/>
    <w:uiPriority w:val="99"/>
    <w:semiHidden/>
    <w:unhideWhenUsed/>
    <w:rsid w:val="00185C0D"/>
    <w:rPr>
      <w:color w:val="954F72"/>
      <w:u w:val="single"/>
    </w:rPr>
  </w:style>
  <w:style w:type="paragraph" w:customStyle="1" w:styleId="msonormal0">
    <w:name w:val="msonormal"/>
    <w:basedOn w:val="Normal"/>
    <w:rsid w:val="00185C0D"/>
    <w:pPr>
      <w:widowControl/>
      <w:spacing w:before="100" w:beforeAutospacing="1" w:after="100" w:afterAutospacing="1"/>
      <w:jc w:val="left"/>
    </w:pPr>
    <w:rPr>
      <w:rFonts w:eastAsia="Times New Roman" w:cs="Times New Roman"/>
      <w:kern w:val="0"/>
      <w:szCs w:val="24"/>
      <w:lang w:val="nl-BE"/>
    </w:rPr>
  </w:style>
  <w:style w:type="paragraph" w:customStyle="1" w:styleId="xl66">
    <w:name w:val="xl66"/>
    <w:basedOn w:val="Normal"/>
    <w:rsid w:val="00185C0D"/>
    <w:pPr>
      <w:widowControl/>
      <w:shd w:val="clear" w:color="000000" w:fill="FFFF00"/>
      <w:spacing w:before="100" w:beforeAutospacing="1" w:after="100" w:afterAutospacing="1"/>
      <w:jc w:val="left"/>
    </w:pPr>
    <w:rPr>
      <w:rFonts w:eastAsia="Times New Roman" w:cs="Times New Roman"/>
      <w:kern w:val="0"/>
      <w:szCs w:val="24"/>
      <w:lang w:val="nl-BE"/>
    </w:rPr>
  </w:style>
  <w:style w:type="paragraph" w:customStyle="1" w:styleId="xl69">
    <w:name w:val="xl69"/>
    <w:basedOn w:val="Normal"/>
    <w:rsid w:val="00185C0D"/>
    <w:pPr>
      <w:widowControl/>
      <w:shd w:val="clear" w:color="000000" w:fill="FFF2CC"/>
      <w:spacing w:before="100" w:beforeAutospacing="1" w:after="100" w:afterAutospacing="1"/>
      <w:jc w:val="left"/>
    </w:pPr>
    <w:rPr>
      <w:rFonts w:eastAsia="Times New Roman" w:cs="Times New Roman"/>
      <w:kern w:val="0"/>
      <w:szCs w:val="24"/>
      <w:lang w:val="nl-BE"/>
    </w:rPr>
  </w:style>
  <w:style w:type="paragraph" w:customStyle="1" w:styleId="xl70">
    <w:name w:val="xl70"/>
    <w:basedOn w:val="Normal"/>
    <w:rsid w:val="00185C0D"/>
    <w:pPr>
      <w:widowControl/>
      <w:shd w:val="clear" w:color="000000" w:fill="FFF2CC"/>
      <w:spacing w:before="100" w:beforeAutospacing="1" w:after="100" w:afterAutospacing="1"/>
      <w:jc w:val="center"/>
    </w:pPr>
    <w:rPr>
      <w:rFonts w:eastAsia="Times New Roman" w:cs="Times New Roman"/>
      <w:kern w:val="0"/>
      <w:szCs w:val="24"/>
      <w:lang w:val="nl-BE"/>
    </w:rPr>
  </w:style>
  <w:style w:type="paragraph" w:customStyle="1" w:styleId="xl71">
    <w:name w:val="xl71"/>
    <w:basedOn w:val="Normal"/>
    <w:rsid w:val="00185C0D"/>
    <w:pPr>
      <w:widowControl/>
      <w:spacing w:before="100" w:beforeAutospacing="1" w:after="100" w:afterAutospacing="1"/>
      <w:jc w:val="center"/>
    </w:pPr>
    <w:rPr>
      <w:rFonts w:eastAsia="Times New Roman" w:cs="Times New Roman"/>
      <w:kern w:val="0"/>
      <w:szCs w:val="24"/>
      <w:lang w:val="nl-BE"/>
    </w:rPr>
  </w:style>
  <w:style w:type="paragraph" w:customStyle="1" w:styleId="xl67">
    <w:name w:val="xl67"/>
    <w:basedOn w:val="Normal"/>
    <w:rsid w:val="00246F81"/>
    <w:pPr>
      <w:widowControl/>
      <w:spacing w:before="100" w:beforeAutospacing="1" w:after="100" w:afterAutospacing="1"/>
      <w:jc w:val="left"/>
      <w:textAlignment w:val="center"/>
    </w:pPr>
    <w:rPr>
      <w:rFonts w:eastAsia="Times New Roman" w:cs="Times New Roman"/>
      <w:kern w:val="0"/>
      <w:szCs w:val="24"/>
      <w:lang w:val="nl-BE"/>
    </w:rPr>
  </w:style>
  <w:style w:type="paragraph" w:customStyle="1" w:styleId="xl68">
    <w:name w:val="xl68"/>
    <w:basedOn w:val="Normal"/>
    <w:rsid w:val="00246F81"/>
    <w:pPr>
      <w:widowControl/>
      <w:spacing w:before="100" w:beforeAutospacing="1" w:after="100" w:afterAutospacing="1"/>
      <w:jc w:val="center"/>
      <w:textAlignment w:val="center"/>
    </w:pPr>
    <w:rPr>
      <w:rFonts w:eastAsia="Times New Roman" w:cs="Times New Roman"/>
      <w:kern w:val="0"/>
      <w:szCs w:val="24"/>
      <w:lang w:val="nl-BE"/>
    </w:rPr>
  </w:style>
  <w:style w:type="character" w:styleId="CommentReference">
    <w:name w:val="annotation reference"/>
    <w:basedOn w:val="DefaultParagraphFont"/>
    <w:uiPriority w:val="99"/>
    <w:semiHidden/>
    <w:unhideWhenUsed/>
    <w:rsid w:val="008148B1"/>
    <w:rPr>
      <w:sz w:val="16"/>
      <w:szCs w:val="16"/>
    </w:rPr>
  </w:style>
  <w:style w:type="paragraph" w:styleId="CommentText">
    <w:name w:val="annotation text"/>
    <w:basedOn w:val="Normal"/>
    <w:link w:val="CommentTextChar"/>
    <w:uiPriority w:val="99"/>
    <w:semiHidden/>
    <w:unhideWhenUsed/>
    <w:rsid w:val="008148B1"/>
    <w:rPr>
      <w:sz w:val="20"/>
      <w:szCs w:val="20"/>
    </w:rPr>
  </w:style>
  <w:style w:type="character" w:customStyle="1" w:styleId="CommentTextChar">
    <w:name w:val="Comment Text Char"/>
    <w:basedOn w:val="DefaultParagraphFont"/>
    <w:link w:val="CommentText"/>
    <w:uiPriority w:val="99"/>
    <w:semiHidden/>
    <w:rsid w:val="008148B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148B1"/>
    <w:rPr>
      <w:b/>
      <w:bCs/>
    </w:rPr>
  </w:style>
  <w:style w:type="character" w:customStyle="1" w:styleId="CommentSubjectChar">
    <w:name w:val="Comment Subject Char"/>
    <w:basedOn w:val="CommentTextChar"/>
    <w:link w:val="CommentSubject"/>
    <w:uiPriority w:val="99"/>
    <w:semiHidden/>
    <w:rsid w:val="008148B1"/>
    <w:rPr>
      <w:rFonts w:ascii="Times New Roman" w:hAnsi="Times New Roman"/>
      <w:b/>
      <w:bCs/>
      <w:sz w:val="20"/>
      <w:szCs w:val="20"/>
    </w:rPr>
  </w:style>
  <w:style w:type="paragraph" w:styleId="Revision">
    <w:name w:val="Revision"/>
    <w:hidden/>
    <w:uiPriority w:val="99"/>
    <w:semiHidden/>
    <w:rsid w:val="00BF4A7E"/>
    <w:rPr>
      <w:rFonts w:ascii="Times New Roman" w:hAnsi="Times New Roman"/>
      <w:sz w:val="24"/>
    </w:rPr>
  </w:style>
  <w:style w:type="character" w:styleId="LineNumber">
    <w:name w:val="line number"/>
    <w:basedOn w:val="DefaultParagraphFont"/>
    <w:uiPriority w:val="99"/>
    <w:semiHidden/>
    <w:unhideWhenUsed/>
    <w:rsid w:val="0035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600">
      <w:bodyDiv w:val="1"/>
      <w:marLeft w:val="0"/>
      <w:marRight w:val="0"/>
      <w:marTop w:val="0"/>
      <w:marBottom w:val="0"/>
      <w:divBdr>
        <w:top w:val="none" w:sz="0" w:space="0" w:color="auto"/>
        <w:left w:val="none" w:sz="0" w:space="0" w:color="auto"/>
        <w:bottom w:val="none" w:sz="0" w:space="0" w:color="auto"/>
        <w:right w:val="none" w:sz="0" w:space="0" w:color="auto"/>
      </w:divBdr>
    </w:div>
    <w:div w:id="78673474">
      <w:bodyDiv w:val="1"/>
      <w:marLeft w:val="0"/>
      <w:marRight w:val="0"/>
      <w:marTop w:val="0"/>
      <w:marBottom w:val="0"/>
      <w:divBdr>
        <w:top w:val="none" w:sz="0" w:space="0" w:color="auto"/>
        <w:left w:val="none" w:sz="0" w:space="0" w:color="auto"/>
        <w:bottom w:val="none" w:sz="0" w:space="0" w:color="auto"/>
        <w:right w:val="none" w:sz="0" w:space="0" w:color="auto"/>
      </w:divBdr>
    </w:div>
    <w:div w:id="306058111">
      <w:bodyDiv w:val="1"/>
      <w:marLeft w:val="0"/>
      <w:marRight w:val="0"/>
      <w:marTop w:val="0"/>
      <w:marBottom w:val="0"/>
      <w:divBdr>
        <w:top w:val="none" w:sz="0" w:space="0" w:color="auto"/>
        <w:left w:val="none" w:sz="0" w:space="0" w:color="auto"/>
        <w:bottom w:val="none" w:sz="0" w:space="0" w:color="auto"/>
        <w:right w:val="none" w:sz="0" w:space="0" w:color="auto"/>
      </w:divBdr>
    </w:div>
    <w:div w:id="374742583">
      <w:bodyDiv w:val="1"/>
      <w:marLeft w:val="0"/>
      <w:marRight w:val="0"/>
      <w:marTop w:val="0"/>
      <w:marBottom w:val="0"/>
      <w:divBdr>
        <w:top w:val="none" w:sz="0" w:space="0" w:color="auto"/>
        <w:left w:val="none" w:sz="0" w:space="0" w:color="auto"/>
        <w:bottom w:val="none" w:sz="0" w:space="0" w:color="auto"/>
        <w:right w:val="none" w:sz="0" w:space="0" w:color="auto"/>
      </w:divBdr>
    </w:div>
    <w:div w:id="395280148">
      <w:bodyDiv w:val="1"/>
      <w:marLeft w:val="0"/>
      <w:marRight w:val="0"/>
      <w:marTop w:val="0"/>
      <w:marBottom w:val="0"/>
      <w:divBdr>
        <w:top w:val="none" w:sz="0" w:space="0" w:color="auto"/>
        <w:left w:val="none" w:sz="0" w:space="0" w:color="auto"/>
        <w:bottom w:val="none" w:sz="0" w:space="0" w:color="auto"/>
        <w:right w:val="none" w:sz="0" w:space="0" w:color="auto"/>
      </w:divBdr>
    </w:div>
    <w:div w:id="506792312">
      <w:bodyDiv w:val="1"/>
      <w:marLeft w:val="0"/>
      <w:marRight w:val="0"/>
      <w:marTop w:val="0"/>
      <w:marBottom w:val="0"/>
      <w:divBdr>
        <w:top w:val="none" w:sz="0" w:space="0" w:color="auto"/>
        <w:left w:val="none" w:sz="0" w:space="0" w:color="auto"/>
        <w:bottom w:val="none" w:sz="0" w:space="0" w:color="auto"/>
        <w:right w:val="none" w:sz="0" w:space="0" w:color="auto"/>
      </w:divBdr>
    </w:div>
    <w:div w:id="551117004">
      <w:bodyDiv w:val="1"/>
      <w:marLeft w:val="0"/>
      <w:marRight w:val="0"/>
      <w:marTop w:val="0"/>
      <w:marBottom w:val="0"/>
      <w:divBdr>
        <w:top w:val="none" w:sz="0" w:space="0" w:color="auto"/>
        <w:left w:val="none" w:sz="0" w:space="0" w:color="auto"/>
        <w:bottom w:val="none" w:sz="0" w:space="0" w:color="auto"/>
        <w:right w:val="none" w:sz="0" w:space="0" w:color="auto"/>
      </w:divBdr>
    </w:div>
    <w:div w:id="595287462">
      <w:bodyDiv w:val="1"/>
      <w:marLeft w:val="0"/>
      <w:marRight w:val="0"/>
      <w:marTop w:val="0"/>
      <w:marBottom w:val="0"/>
      <w:divBdr>
        <w:top w:val="none" w:sz="0" w:space="0" w:color="auto"/>
        <w:left w:val="none" w:sz="0" w:space="0" w:color="auto"/>
        <w:bottom w:val="none" w:sz="0" w:space="0" w:color="auto"/>
        <w:right w:val="none" w:sz="0" w:space="0" w:color="auto"/>
      </w:divBdr>
    </w:div>
    <w:div w:id="708601886">
      <w:bodyDiv w:val="1"/>
      <w:marLeft w:val="0"/>
      <w:marRight w:val="0"/>
      <w:marTop w:val="0"/>
      <w:marBottom w:val="0"/>
      <w:divBdr>
        <w:top w:val="none" w:sz="0" w:space="0" w:color="auto"/>
        <w:left w:val="none" w:sz="0" w:space="0" w:color="auto"/>
        <w:bottom w:val="none" w:sz="0" w:space="0" w:color="auto"/>
        <w:right w:val="none" w:sz="0" w:space="0" w:color="auto"/>
      </w:divBdr>
    </w:div>
    <w:div w:id="1031494006">
      <w:bodyDiv w:val="1"/>
      <w:marLeft w:val="0"/>
      <w:marRight w:val="0"/>
      <w:marTop w:val="0"/>
      <w:marBottom w:val="0"/>
      <w:divBdr>
        <w:top w:val="none" w:sz="0" w:space="0" w:color="auto"/>
        <w:left w:val="none" w:sz="0" w:space="0" w:color="auto"/>
        <w:bottom w:val="none" w:sz="0" w:space="0" w:color="auto"/>
        <w:right w:val="none" w:sz="0" w:space="0" w:color="auto"/>
      </w:divBdr>
    </w:div>
    <w:div w:id="1043217055">
      <w:bodyDiv w:val="1"/>
      <w:marLeft w:val="0"/>
      <w:marRight w:val="0"/>
      <w:marTop w:val="0"/>
      <w:marBottom w:val="0"/>
      <w:divBdr>
        <w:top w:val="none" w:sz="0" w:space="0" w:color="auto"/>
        <w:left w:val="none" w:sz="0" w:space="0" w:color="auto"/>
        <w:bottom w:val="none" w:sz="0" w:space="0" w:color="auto"/>
        <w:right w:val="none" w:sz="0" w:space="0" w:color="auto"/>
      </w:divBdr>
    </w:div>
    <w:div w:id="1056584399">
      <w:bodyDiv w:val="1"/>
      <w:marLeft w:val="0"/>
      <w:marRight w:val="0"/>
      <w:marTop w:val="0"/>
      <w:marBottom w:val="0"/>
      <w:divBdr>
        <w:top w:val="none" w:sz="0" w:space="0" w:color="auto"/>
        <w:left w:val="none" w:sz="0" w:space="0" w:color="auto"/>
        <w:bottom w:val="none" w:sz="0" w:space="0" w:color="auto"/>
        <w:right w:val="none" w:sz="0" w:space="0" w:color="auto"/>
      </w:divBdr>
    </w:div>
    <w:div w:id="1213031909">
      <w:bodyDiv w:val="1"/>
      <w:marLeft w:val="0"/>
      <w:marRight w:val="0"/>
      <w:marTop w:val="0"/>
      <w:marBottom w:val="0"/>
      <w:divBdr>
        <w:top w:val="none" w:sz="0" w:space="0" w:color="auto"/>
        <w:left w:val="none" w:sz="0" w:space="0" w:color="auto"/>
        <w:bottom w:val="none" w:sz="0" w:space="0" w:color="auto"/>
        <w:right w:val="none" w:sz="0" w:space="0" w:color="auto"/>
      </w:divBdr>
    </w:div>
    <w:div w:id="1340623396">
      <w:bodyDiv w:val="1"/>
      <w:marLeft w:val="0"/>
      <w:marRight w:val="0"/>
      <w:marTop w:val="0"/>
      <w:marBottom w:val="0"/>
      <w:divBdr>
        <w:top w:val="none" w:sz="0" w:space="0" w:color="auto"/>
        <w:left w:val="none" w:sz="0" w:space="0" w:color="auto"/>
        <w:bottom w:val="none" w:sz="0" w:space="0" w:color="auto"/>
        <w:right w:val="none" w:sz="0" w:space="0" w:color="auto"/>
      </w:divBdr>
    </w:div>
    <w:div w:id="1740440973">
      <w:bodyDiv w:val="1"/>
      <w:marLeft w:val="0"/>
      <w:marRight w:val="0"/>
      <w:marTop w:val="0"/>
      <w:marBottom w:val="0"/>
      <w:divBdr>
        <w:top w:val="none" w:sz="0" w:space="0" w:color="auto"/>
        <w:left w:val="none" w:sz="0" w:space="0" w:color="auto"/>
        <w:bottom w:val="none" w:sz="0" w:space="0" w:color="auto"/>
        <w:right w:val="none" w:sz="0" w:space="0" w:color="auto"/>
      </w:divBdr>
    </w:div>
    <w:div w:id="1742171309">
      <w:bodyDiv w:val="1"/>
      <w:marLeft w:val="0"/>
      <w:marRight w:val="0"/>
      <w:marTop w:val="0"/>
      <w:marBottom w:val="0"/>
      <w:divBdr>
        <w:top w:val="none" w:sz="0" w:space="0" w:color="auto"/>
        <w:left w:val="none" w:sz="0" w:space="0" w:color="auto"/>
        <w:bottom w:val="none" w:sz="0" w:space="0" w:color="auto"/>
        <w:right w:val="none" w:sz="0" w:space="0" w:color="auto"/>
      </w:divBdr>
    </w:div>
    <w:div w:id="1816752540">
      <w:bodyDiv w:val="1"/>
      <w:marLeft w:val="0"/>
      <w:marRight w:val="0"/>
      <w:marTop w:val="0"/>
      <w:marBottom w:val="0"/>
      <w:divBdr>
        <w:top w:val="none" w:sz="0" w:space="0" w:color="auto"/>
        <w:left w:val="none" w:sz="0" w:space="0" w:color="auto"/>
        <w:bottom w:val="none" w:sz="0" w:space="0" w:color="auto"/>
        <w:right w:val="none" w:sz="0" w:space="0" w:color="auto"/>
      </w:divBdr>
    </w:div>
    <w:div w:id="2002000561">
      <w:bodyDiv w:val="1"/>
      <w:marLeft w:val="0"/>
      <w:marRight w:val="0"/>
      <w:marTop w:val="0"/>
      <w:marBottom w:val="0"/>
      <w:divBdr>
        <w:top w:val="none" w:sz="0" w:space="0" w:color="auto"/>
        <w:left w:val="none" w:sz="0" w:space="0" w:color="auto"/>
        <w:bottom w:val="none" w:sz="0" w:space="0" w:color="auto"/>
        <w:right w:val="none" w:sz="0" w:space="0" w:color="auto"/>
      </w:divBdr>
    </w:div>
    <w:div w:id="202285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png"/><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emf"/><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png"/><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png"/><Relationship Id="rId46" Type="http://schemas.openxmlformats.org/officeDocument/2006/relationships/fontTable" Target="fontTable.xml"/><Relationship Id="rId20" Type="http://schemas.openxmlformats.org/officeDocument/2006/relationships/image" Target="media/image13.png"/><Relationship Id="rId41" Type="http://schemas.openxmlformats.org/officeDocument/2006/relationships/image" Target="media/image3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0FD47-45FB-4D5A-99C4-468A99D2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28</Pages>
  <Words>40109</Words>
  <Characters>220604</Characters>
  <Application>Microsoft Office Word</Application>
  <DocSecurity>0</DocSecurity>
  <Lines>1838</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Yubo</dc:creator>
  <cp:keywords/>
  <dc:description/>
  <cp:lastModifiedBy>Yubo Sun</cp:lastModifiedBy>
  <cp:revision>14</cp:revision>
  <cp:lastPrinted>2022-07-06T09:34:00Z</cp:lastPrinted>
  <dcterms:created xsi:type="dcterms:W3CDTF">2022-07-05T18:31:00Z</dcterms:created>
  <dcterms:modified xsi:type="dcterms:W3CDTF">2022-07-06T09:39:00Z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http://www.zotero.org/styles/aci-materials-journal</vt:lpwstr>
  </property>
  <property fmtid="{D5CDD505-2E9C-101B-9397-08002B2CF9AE}" pid="3" name="Mendeley Recent Style Name 0_1">
    <vt:lpwstr>ACI Materials Journal</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http://www.zotero.org/styles/cement-and-concrete-research</vt:lpwstr>
  </property>
  <property fmtid="{D5CDD505-2E9C-101B-9397-08002B2CF9AE}" pid="11" name="Mendeley Recent Style Name 4_1">
    <vt:lpwstr>Cement and Concrete Research</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11th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8ed9f10b-1b03-3707-b59a-1607d4ec4621</vt:lpwstr>
  </property>
  <property fmtid="{D5CDD505-2E9C-101B-9397-08002B2CF9AE}" pid="24" name="Mendeley Citation Style_1">
    <vt:lpwstr>http://www.zotero.org/styles/cement-and-concrete-research</vt:lpwstr>
  </property>
</Properties>
</file>