
<file path=[Content_Types].xml><?xml version="1.0" encoding="utf-8"?>
<Types xmlns="http://schemas.openxmlformats.org/package/2006/content-types">
  <Default Extension="bin" ContentType="application/vnd.openxmlformats-officedocument.oleObject"/>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99C7" w14:textId="57BC6DBF" w:rsidR="00A66EDD" w:rsidRPr="00520A35" w:rsidRDefault="00DF34BA" w:rsidP="00E2148C">
      <w:pPr>
        <w:pStyle w:val="BATitle"/>
      </w:pPr>
      <w:r w:rsidRPr="00520A35">
        <w:t>A</w:t>
      </w:r>
      <w:r w:rsidR="00EF0446" w:rsidRPr="00520A35">
        <w:t xml:space="preserve">ccess to azetidines </w:t>
      </w:r>
      <w:r w:rsidR="00EF0446" w:rsidRPr="00520A35">
        <w:rPr>
          <w:i/>
          <w:iCs/>
        </w:rPr>
        <w:t xml:space="preserve">via </w:t>
      </w:r>
      <w:r w:rsidR="00EF0446" w:rsidRPr="00520A35">
        <w:t>gold</w:t>
      </w:r>
      <w:r w:rsidR="00F37673">
        <w:t xml:space="preserve"> </w:t>
      </w:r>
      <w:r w:rsidR="00EF0446" w:rsidRPr="00520A35">
        <w:t>mediated energy transfer photocatalysis</w:t>
      </w:r>
    </w:p>
    <w:p w14:paraId="52BA3478" w14:textId="6E04F672" w:rsidR="00A66EDD" w:rsidRPr="00520A35" w:rsidRDefault="000C55E5" w:rsidP="000E75E3">
      <w:pPr>
        <w:pStyle w:val="BBAuthorName"/>
        <w:rPr>
          <w:lang w:val="en-GB"/>
        </w:rPr>
      </w:pPr>
      <w:r w:rsidRPr="00520A35">
        <w:rPr>
          <w:lang w:val="en-GB"/>
        </w:rPr>
        <w:t xml:space="preserve">Sébastien G. </w:t>
      </w:r>
      <w:proofErr w:type="spellStart"/>
      <w:r w:rsidRPr="00520A35">
        <w:rPr>
          <w:lang w:val="en-GB"/>
        </w:rPr>
        <w:t>Guillet,</w:t>
      </w:r>
      <w:r w:rsidR="007D7EAB" w:rsidRPr="00520A35">
        <w:rPr>
          <w:vertAlign w:val="superscript"/>
          <w:lang w:val="en-GB"/>
        </w:rPr>
        <w:t>a</w:t>
      </w:r>
      <w:proofErr w:type="spellEnd"/>
      <w:r w:rsidRPr="00520A35">
        <w:rPr>
          <w:lang w:val="en-GB"/>
        </w:rPr>
        <w:t xml:space="preserve"> </w:t>
      </w:r>
      <w:proofErr w:type="spellStart"/>
      <w:r w:rsidRPr="00520A35">
        <w:rPr>
          <w:lang w:val="en-GB"/>
        </w:rPr>
        <w:t>Aleksei</w:t>
      </w:r>
      <w:proofErr w:type="spellEnd"/>
      <w:r w:rsidR="00A621B1" w:rsidRPr="00520A35">
        <w:rPr>
          <w:lang w:val="en-GB"/>
        </w:rPr>
        <w:t xml:space="preserve"> A.</w:t>
      </w:r>
      <w:r w:rsidRPr="00520A35">
        <w:rPr>
          <w:lang w:val="en-GB"/>
        </w:rPr>
        <w:t xml:space="preserve"> </w:t>
      </w:r>
      <w:proofErr w:type="spellStart"/>
      <w:r w:rsidRPr="00520A35">
        <w:rPr>
          <w:lang w:val="en-GB"/>
        </w:rPr>
        <w:t>Logvinov,</w:t>
      </w:r>
      <w:r w:rsidR="007D7EAB" w:rsidRPr="00520A35">
        <w:rPr>
          <w:vertAlign w:val="superscript"/>
          <w:lang w:val="en-GB"/>
        </w:rPr>
        <w:t>a</w:t>
      </w:r>
      <w:proofErr w:type="spellEnd"/>
      <w:r w:rsidRPr="00520A35">
        <w:rPr>
          <w:lang w:val="en-GB"/>
        </w:rPr>
        <w:t xml:space="preserve"> Vladislav A. </w:t>
      </w:r>
      <w:proofErr w:type="spellStart"/>
      <w:r w:rsidRPr="00520A35">
        <w:rPr>
          <w:lang w:val="en-GB"/>
        </w:rPr>
        <w:t>Volos</w:t>
      </w:r>
      <w:r w:rsidR="004C5FE2" w:rsidRPr="00520A35">
        <w:rPr>
          <w:lang w:val="en-GB"/>
        </w:rPr>
        <w:t>h</w:t>
      </w:r>
      <w:r w:rsidRPr="00520A35">
        <w:rPr>
          <w:lang w:val="en-GB"/>
        </w:rPr>
        <w:t>kin</w:t>
      </w:r>
      <w:r w:rsidR="00E669A8" w:rsidRPr="00520A35">
        <w:rPr>
          <w:lang w:val="en-GB"/>
        </w:rPr>
        <w:t>,</w:t>
      </w:r>
      <w:r w:rsidR="007D7EAB" w:rsidRPr="00520A35">
        <w:rPr>
          <w:vertAlign w:val="superscript"/>
          <w:lang w:val="en-GB"/>
        </w:rPr>
        <w:t>a</w:t>
      </w:r>
      <w:proofErr w:type="spellEnd"/>
      <w:r w:rsidR="00E669A8" w:rsidRPr="00520A35">
        <w:rPr>
          <w:lang w:val="en-GB"/>
        </w:rPr>
        <w:t xml:space="preserve"> Ekaterina A. </w:t>
      </w:r>
      <w:proofErr w:type="spellStart"/>
      <w:r w:rsidR="00E669A8" w:rsidRPr="00520A35">
        <w:rPr>
          <w:lang w:val="en-GB"/>
        </w:rPr>
        <w:t>Martynova</w:t>
      </w:r>
      <w:r w:rsidR="007D7EAB" w:rsidRPr="00520A35">
        <w:rPr>
          <w:vertAlign w:val="superscript"/>
          <w:lang w:val="en-GB"/>
        </w:rPr>
        <w:t>a</w:t>
      </w:r>
      <w:proofErr w:type="spellEnd"/>
      <w:r w:rsidRPr="00520A35">
        <w:rPr>
          <w:lang w:val="en-GB"/>
        </w:rPr>
        <w:t xml:space="preserve"> and Steven P. </w:t>
      </w:r>
      <w:proofErr w:type="spellStart"/>
      <w:r w:rsidRPr="00520A35">
        <w:rPr>
          <w:lang w:val="en-GB"/>
        </w:rPr>
        <w:t>Nolan</w:t>
      </w:r>
      <w:r w:rsidR="007D7EAB" w:rsidRPr="00520A35">
        <w:rPr>
          <w:vertAlign w:val="superscript"/>
          <w:lang w:val="en-GB"/>
        </w:rPr>
        <w:t>a</w:t>
      </w:r>
      <w:proofErr w:type="spellEnd"/>
      <w:r w:rsidR="00B13568" w:rsidRPr="00520A35">
        <w:rPr>
          <w:lang w:val="en-GB"/>
        </w:rPr>
        <w:t>*</w:t>
      </w:r>
    </w:p>
    <w:p w14:paraId="4C7BBCE1" w14:textId="63A1C4E3" w:rsidR="00A66EDD" w:rsidRPr="00520A35" w:rsidRDefault="007D7EAB" w:rsidP="00A6591B">
      <w:pPr>
        <w:pStyle w:val="BCAuthorAddress"/>
      </w:pPr>
      <w:r w:rsidRPr="00520A35">
        <w:rPr>
          <w:vertAlign w:val="superscript"/>
          <w:lang w:val="en-GB"/>
        </w:rPr>
        <w:t>a</w:t>
      </w:r>
      <w:r w:rsidR="00A6591B" w:rsidRPr="00520A35">
        <w:t>Department of Chemistry and Centre for Sustainable Chemistry, Ghent University, Campus Sterre, Building S-3, Krijgslaan 281, 9000 Ghent, Belgium</w:t>
      </w:r>
      <w:r w:rsidRPr="00520A35">
        <w:t>.</w:t>
      </w:r>
    </w:p>
    <w:p w14:paraId="002697FF" w14:textId="16B235A7" w:rsidR="007D7EAB" w:rsidRPr="00520A35" w:rsidRDefault="007D7EAB" w:rsidP="007D7EAB">
      <w:pPr>
        <w:pStyle w:val="BIEmailAddress"/>
      </w:pPr>
      <w:r w:rsidRPr="00520A35">
        <w:t>*</w:t>
      </w:r>
      <w:r w:rsidR="00231A33" w:rsidRPr="00520A35">
        <w:t xml:space="preserve">Email: </w:t>
      </w:r>
      <w:r w:rsidRPr="00520A35">
        <w:t>steven.nolan@ugent.be</w:t>
      </w:r>
    </w:p>
    <w:p w14:paraId="4209E30C" w14:textId="301D477C" w:rsidR="00BE533F" w:rsidRPr="00520A35" w:rsidRDefault="00BE533F" w:rsidP="00B6384F">
      <w:pPr>
        <w:pStyle w:val="BGKeywords"/>
      </w:pPr>
      <w:r w:rsidRPr="00520A35">
        <w:t>KEYWORDS</w:t>
      </w:r>
      <w:r w:rsidR="0056715D" w:rsidRPr="00520A35">
        <w:t>: Azetidines – Cycloaddition – Gold – N-Heterocyclic Carbenes – Photocatalysis.</w:t>
      </w:r>
    </w:p>
    <w:p w14:paraId="42297EE9" w14:textId="4CF677D3" w:rsidR="001F176B" w:rsidRPr="00520A35" w:rsidRDefault="001F176B" w:rsidP="001F176B">
      <w:pPr>
        <w:pStyle w:val="BHBriefs"/>
        <w:jc w:val="center"/>
      </w:pPr>
      <w:r w:rsidRPr="00520A35">
        <w:rPr>
          <w:noProof/>
          <w:lang w:val="fr-FR" w:eastAsia="fr-FR"/>
        </w:rPr>
        <w:drawing>
          <wp:inline distT="0" distB="0" distL="0" distR="0" wp14:anchorId="265FC8EC" wp14:editId="38D4E237">
            <wp:extent cx="3488400" cy="1346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88400" cy="1346400"/>
                    </a:xfrm>
                    <a:prstGeom prst="rect">
                      <a:avLst/>
                    </a:prstGeom>
                  </pic:spPr>
                </pic:pic>
              </a:graphicData>
            </a:graphic>
          </wp:inline>
        </w:drawing>
      </w:r>
    </w:p>
    <w:p w14:paraId="1FA9FC19" w14:textId="2374789E" w:rsidR="00552A07" w:rsidRPr="00520A35" w:rsidRDefault="00552A07" w:rsidP="00B6384F">
      <w:pPr>
        <w:pStyle w:val="BDAbstract"/>
        <w:spacing w:after="240"/>
      </w:pPr>
      <w:r w:rsidRPr="00520A35">
        <w:rPr>
          <w:rStyle w:val="BDAbstractTitleChar"/>
        </w:rPr>
        <w:t>ABSTRACT</w:t>
      </w:r>
      <w:r w:rsidR="006532A9" w:rsidRPr="00520A35">
        <w:rPr>
          <w:rStyle w:val="BDAbstractTitleChar"/>
        </w:rPr>
        <w:t>:</w:t>
      </w:r>
      <w:r w:rsidRPr="00520A35">
        <w:t xml:space="preserve"> </w:t>
      </w:r>
      <w:r w:rsidR="00D7469E" w:rsidRPr="00520A35">
        <w:t xml:space="preserve">The </w:t>
      </w:r>
      <w:r w:rsidR="00025E99" w:rsidRPr="00520A35">
        <w:t>area</w:t>
      </w:r>
      <w:r w:rsidR="00D7469E" w:rsidRPr="00520A35">
        <w:t xml:space="preserve"> of energy transfer photocatalysis to generate four</w:t>
      </w:r>
      <w:r w:rsidR="00025E99" w:rsidRPr="00520A35">
        <w:t>-</w:t>
      </w:r>
      <w:r w:rsidR="00D7469E" w:rsidRPr="00520A35">
        <w:t xml:space="preserve">membered rings is </w:t>
      </w:r>
      <w:r w:rsidR="00F97D92" w:rsidRPr="00520A35">
        <w:t xml:space="preserve">experiencing </w:t>
      </w:r>
      <w:r w:rsidR="00D7469E" w:rsidRPr="00520A35">
        <w:t xml:space="preserve">an unprecedented </w:t>
      </w:r>
      <w:r w:rsidR="00F97D92" w:rsidRPr="00520A35">
        <w:t>level of activity</w:t>
      </w:r>
      <w:r w:rsidR="00D7469E" w:rsidRPr="00520A35">
        <w:t>. Here, we report a</w:t>
      </w:r>
      <w:r w:rsidR="003B6035" w:rsidRPr="00520A35">
        <w:t xml:space="preserve">n </w:t>
      </w:r>
      <w:r w:rsidR="00475C2F" w:rsidRPr="00520A35">
        <w:t xml:space="preserve">operationally simple </w:t>
      </w:r>
      <w:r w:rsidR="003B6035" w:rsidRPr="00520A35">
        <w:t>method</w:t>
      </w:r>
      <w:r w:rsidR="00475C2F" w:rsidRPr="00520A35">
        <w:t xml:space="preserve"> towards azetidines from 2-isoxasoline-3-carboxylates and alkenes, using [Au(</w:t>
      </w:r>
      <w:proofErr w:type="spellStart"/>
      <w:r w:rsidR="00475C2F" w:rsidRPr="00520A35">
        <w:t>cbz</w:t>
      </w:r>
      <w:proofErr w:type="spellEnd"/>
      <w:r w:rsidR="00475C2F" w:rsidRPr="00520A35">
        <w:t>)(NHC)] complexes as photocatalyst</w:t>
      </w:r>
      <w:r w:rsidR="003B6035" w:rsidRPr="00520A35">
        <w:t>s</w:t>
      </w:r>
      <w:r w:rsidR="00475C2F" w:rsidRPr="00520A35">
        <w:t xml:space="preserve">. The procedure </w:t>
      </w:r>
      <w:r w:rsidR="003B6035" w:rsidRPr="00520A35">
        <w:t>enables</w:t>
      </w:r>
      <w:r w:rsidR="00475C2F" w:rsidRPr="00520A35">
        <w:t xml:space="preserve"> the reaction </w:t>
      </w:r>
      <w:r w:rsidR="003B6035" w:rsidRPr="00520A35">
        <w:t>for</w:t>
      </w:r>
      <w:r w:rsidR="00475C2F" w:rsidRPr="00520A35">
        <w:t xml:space="preserve"> a wide range of substrates.</w:t>
      </w:r>
      <w:r w:rsidR="00DE3F01" w:rsidRPr="00520A35">
        <w:t xml:space="preserve"> Mechanistic studies confirm the energy transfer pathway.</w:t>
      </w:r>
      <w:r w:rsidR="00475C2F" w:rsidRPr="00520A35">
        <w:t xml:space="preserve"> </w:t>
      </w:r>
      <w:r w:rsidR="003B6035" w:rsidRPr="00520A35">
        <w:t>This contribution</w:t>
      </w:r>
      <w:r w:rsidR="00475C2F" w:rsidRPr="00520A35">
        <w:t xml:space="preserve"> adds to </w:t>
      </w:r>
      <w:r w:rsidR="003B6035" w:rsidRPr="00520A35">
        <w:t xml:space="preserve">the earlier </w:t>
      </w:r>
      <w:r w:rsidR="00475C2F" w:rsidRPr="00520A35">
        <w:t xml:space="preserve">reported use of these gold catalysts </w:t>
      </w:r>
      <w:r w:rsidR="003B6035" w:rsidRPr="00520A35">
        <w:t>as potentially</w:t>
      </w:r>
      <w:r w:rsidR="00475C2F" w:rsidRPr="00520A35">
        <w:t xml:space="preserve"> </w:t>
      </w:r>
      <w:r w:rsidR="003B6035" w:rsidRPr="00520A35">
        <w:t xml:space="preserve">versatile </w:t>
      </w:r>
      <w:r w:rsidR="00475C2F" w:rsidRPr="00520A35">
        <w:t>tool in energy transfer chemistry</w:t>
      </w:r>
      <w:r w:rsidR="003B6035" w:rsidRPr="00520A35">
        <w:t xml:space="preserve"> and catalysis</w:t>
      </w:r>
      <w:r w:rsidR="00475C2F" w:rsidRPr="00520A35">
        <w:t>.</w:t>
      </w:r>
    </w:p>
    <w:p w14:paraId="57390E4B" w14:textId="7058ECA5" w:rsidR="004E35E0" w:rsidRPr="00520A35" w:rsidRDefault="004E35E0" w:rsidP="00654B1C">
      <w:pPr>
        <w:pStyle w:val="TAMainText"/>
        <w:sectPr w:rsidR="004E35E0" w:rsidRPr="00520A35" w:rsidSect="004E35E0">
          <w:footerReference w:type="even" r:id="rId9"/>
          <w:footerReference w:type="default" r:id="rId10"/>
          <w:type w:val="continuous"/>
          <w:pgSz w:w="12240" w:h="15840"/>
          <w:pgMar w:top="720" w:right="1094" w:bottom="720" w:left="1094" w:header="720" w:footer="720" w:gutter="0"/>
          <w:cols w:space="461"/>
        </w:sectPr>
      </w:pPr>
    </w:p>
    <w:p w14:paraId="2B46E968" w14:textId="74288B0A" w:rsidR="009B5C1A" w:rsidRPr="00520A35" w:rsidRDefault="00450E9D" w:rsidP="00654B1C">
      <w:pPr>
        <w:pStyle w:val="TAMainText"/>
      </w:pPr>
      <w:r w:rsidRPr="00520A35">
        <w:t>Synthesis</w:t>
      </w:r>
      <w:r w:rsidR="009B5C1A" w:rsidRPr="00520A35">
        <w:t xml:space="preserve"> </w:t>
      </w:r>
      <w:r w:rsidR="00CF4989" w:rsidRPr="00520A35">
        <w:t>require</w:t>
      </w:r>
      <w:r w:rsidR="00FE5FD4" w:rsidRPr="00520A35">
        <w:t>s</w:t>
      </w:r>
      <w:r w:rsidR="00CF4989" w:rsidRPr="00520A35">
        <w:t xml:space="preserve"> an </w:t>
      </w:r>
      <w:r w:rsidR="00E2148C" w:rsidRPr="00520A35">
        <w:t>ever-increasing</w:t>
      </w:r>
      <w:r w:rsidR="00CF4989" w:rsidRPr="00520A35">
        <w:t xml:space="preserve"> </w:t>
      </w:r>
      <w:r w:rsidR="00FE5FD4" w:rsidRPr="00520A35">
        <w:t xml:space="preserve">number and variety of </w:t>
      </w:r>
      <w:r w:rsidR="00CF4989" w:rsidRPr="00520A35">
        <w:t xml:space="preserve">building blocks, and </w:t>
      </w:r>
      <w:r w:rsidRPr="00520A35">
        <w:t xml:space="preserve">facile </w:t>
      </w:r>
      <w:r w:rsidR="00CF4989" w:rsidRPr="00520A35">
        <w:t xml:space="preserve">access to </w:t>
      </w:r>
      <w:r w:rsidRPr="00520A35">
        <w:t>these</w:t>
      </w:r>
      <w:r w:rsidR="00CF4989" w:rsidRPr="00520A35">
        <w:t>. Four membered rings, and amongst them azetidines</w:t>
      </w:r>
      <w:r w:rsidR="001F3D2F" w:rsidRPr="00520A35">
        <w:t xml:space="preserve">, </w:t>
      </w:r>
      <w:r w:rsidRPr="00520A35">
        <w:t>hold</w:t>
      </w:r>
      <w:r w:rsidR="001F3D2F" w:rsidRPr="00520A35">
        <w:t xml:space="preserve"> great value,</w:t>
      </w:r>
      <w:r w:rsidR="006C00C2" w:rsidRPr="00520A35">
        <w:rPr>
          <w:vertAlign w:val="superscript"/>
        </w:rPr>
        <w:t>1</w:t>
      </w:r>
      <w:r w:rsidR="001F3D2F" w:rsidRPr="00520A35">
        <w:t xml:space="preserve"> but have for long been tedious to access.</w:t>
      </w:r>
      <w:r w:rsidR="006C00C2" w:rsidRPr="00520A35">
        <w:rPr>
          <w:vertAlign w:val="superscript"/>
        </w:rPr>
        <w:t>2</w:t>
      </w:r>
      <w:r w:rsidR="006C00C2" w:rsidRPr="00520A35">
        <w:t xml:space="preserve"> </w:t>
      </w:r>
      <w:r w:rsidR="00810665" w:rsidRPr="00520A35">
        <w:t xml:space="preserve">However, recent progress in [2+2] photocycloadditions </w:t>
      </w:r>
      <w:r w:rsidRPr="00520A35">
        <w:t>ha</w:t>
      </w:r>
      <w:r w:rsidR="00FD78E9" w:rsidRPr="00520A35">
        <w:t>s</w:t>
      </w:r>
      <w:r w:rsidRPr="00520A35">
        <w:t xml:space="preserve"> </w:t>
      </w:r>
      <w:r w:rsidR="00FD78E9" w:rsidRPr="00520A35">
        <w:t xml:space="preserve">created </w:t>
      </w:r>
      <w:r w:rsidR="00810665" w:rsidRPr="00520A35">
        <w:t xml:space="preserve">new </w:t>
      </w:r>
      <w:r w:rsidRPr="00520A35">
        <w:t xml:space="preserve">methods </w:t>
      </w:r>
      <w:r w:rsidR="00810665" w:rsidRPr="00520A35">
        <w:t>toward four</w:t>
      </w:r>
      <w:r w:rsidR="00FD78E9" w:rsidRPr="00520A35">
        <w:t>-</w:t>
      </w:r>
      <w:r w:rsidR="00810665" w:rsidRPr="00520A35">
        <w:t>membered ring</w:t>
      </w:r>
      <w:r w:rsidRPr="00520A35">
        <w:t xml:space="preserve"> construction</w:t>
      </w:r>
      <w:r w:rsidR="00810665" w:rsidRPr="00520A35">
        <w:t>.</w:t>
      </w:r>
      <w:r w:rsidR="00810665" w:rsidRPr="00520A35">
        <w:rPr>
          <w:vertAlign w:val="superscript"/>
        </w:rPr>
        <w:t>3</w:t>
      </w:r>
      <w:r w:rsidR="00DF35BD" w:rsidRPr="00520A35">
        <w:t xml:space="preserve"> </w:t>
      </w:r>
      <w:r w:rsidR="0048579A" w:rsidRPr="00520A35">
        <w:t xml:space="preserve">Facing a very </w:t>
      </w:r>
      <w:r w:rsidRPr="00520A35">
        <w:t xml:space="preserve">rapid </w:t>
      </w:r>
      <w:r w:rsidR="0048579A" w:rsidRPr="00520A35">
        <w:t xml:space="preserve">development as a common </w:t>
      </w:r>
      <w:r w:rsidRPr="00520A35">
        <w:t xml:space="preserve">synthetic </w:t>
      </w:r>
      <w:r w:rsidR="0048579A" w:rsidRPr="00520A35">
        <w:t>tool,</w:t>
      </w:r>
      <w:r w:rsidR="0048579A" w:rsidRPr="00520A35">
        <w:rPr>
          <w:vertAlign w:val="superscript"/>
        </w:rPr>
        <w:t>4</w:t>
      </w:r>
      <w:r w:rsidR="0048579A" w:rsidRPr="00520A35">
        <w:t xml:space="preserve"> photocatalysis has for long focused mainly on </w:t>
      </w:r>
      <w:r w:rsidR="001F6D42" w:rsidRPr="00520A35">
        <w:t>photo-redox</w:t>
      </w:r>
      <w:r w:rsidR="0048579A" w:rsidRPr="00520A35">
        <w:t xml:space="preserve"> </w:t>
      </w:r>
      <w:r w:rsidR="005D5B01" w:rsidRPr="00520A35">
        <w:t>pathway</w:t>
      </w:r>
      <w:r w:rsidR="00690ED2" w:rsidRPr="00520A35">
        <w:t>s</w:t>
      </w:r>
      <w:r w:rsidR="005D5B01" w:rsidRPr="00520A35">
        <w:t xml:space="preserve"> </w:t>
      </w:r>
      <w:r w:rsidR="0048579A" w:rsidRPr="00520A35">
        <w:t>through Single Electron Transfer (SET),</w:t>
      </w:r>
      <w:r w:rsidR="0048579A" w:rsidRPr="00520A35">
        <w:rPr>
          <w:vertAlign w:val="superscript"/>
        </w:rPr>
        <w:t>5</w:t>
      </w:r>
      <w:r w:rsidR="0048579A" w:rsidRPr="00520A35">
        <w:t xml:space="preserve"> but in the past few years, Energy Transfer (</w:t>
      </w:r>
      <w:proofErr w:type="spellStart"/>
      <w:r w:rsidR="0048579A" w:rsidRPr="00520A35">
        <w:t>EnT</w:t>
      </w:r>
      <w:proofErr w:type="spellEnd"/>
      <w:r w:rsidR="0048579A" w:rsidRPr="00520A35">
        <w:t xml:space="preserve">) has also emerged as </w:t>
      </w:r>
      <w:r w:rsidR="005D5B01" w:rsidRPr="00520A35">
        <w:t>a promising mechanism</w:t>
      </w:r>
      <w:r w:rsidRPr="00520A35">
        <w:t xml:space="preserve"> </w:t>
      </w:r>
      <w:r w:rsidR="00690ED2" w:rsidRPr="00520A35">
        <w:t>for</w:t>
      </w:r>
      <w:r w:rsidRPr="00520A35">
        <w:t xml:space="preserve"> photocatalysis</w:t>
      </w:r>
      <w:r w:rsidR="00FD78E9" w:rsidRPr="00520A35">
        <w:t xml:space="preserve"> and for molecular assembly construction</w:t>
      </w:r>
      <w:r w:rsidR="0048579A" w:rsidRPr="00520A35">
        <w:t>.</w:t>
      </w:r>
      <w:r w:rsidR="0048579A" w:rsidRPr="00520A35">
        <w:rPr>
          <w:vertAlign w:val="superscript"/>
        </w:rPr>
        <w:t>6</w:t>
      </w:r>
      <w:r w:rsidR="0048579A" w:rsidRPr="00520A35">
        <w:t xml:space="preserve"> </w:t>
      </w:r>
    </w:p>
    <w:p w14:paraId="2E87FE4C" w14:textId="49D939DA" w:rsidR="004B4B7E" w:rsidRPr="00520A35" w:rsidRDefault="002459DF" w:rsidP="00654B1C">
      <w:pPr>
        <w:pStyle w:val="TAMainText"/>
      </w:pPr>
      <w:r w:rsidRPr="00520A35">
        <w:t>Energy transfer photocatalysis relies on energiz</w:t>
      </w:r>
      <w:r w:rsidR="00627BCA" w:rsidRPr="00520A35">
        <w:t>ing</w:t>
      </w:r>
      <w:r w:rsidRPr="00520A35">
        <w:t xml:space="preserve"> a photocatalyst</w:t>
      </w:r>
      <w:r w:rsidR="000515B3" w:rsidRPr="00520A35">
        <w:t xml:space="preserve"> to an excited singlet state that can then </w:t>
      </w:r>
      <w:r w:rsidR="003C22BD" w:rsidRPr="00520A35">
        <w:t xml:space="preserve">undergo intersystem crossing to a triplet state. With </w:t>
      </w:r>
      <w:r w:rsidR="005D5B01" w:rsidRPr="00520A35">
        <w:t>this</w:t>
      </w:r>
      <w:r w:rsidR="00690ED2" w:rsidRPr="00520A35">
        <w:t>,</w:t>
      </w:r>
      <w:r w:rsidR="003C22BD" w:rsidRPr="00520A35">
        <w:t xml:space="preserve"> it is possible to sensitize substrates to their own excited triplet state</w:t>
      </w:r>
      <w:r w:rsidR="005D5B01" w:rsidRPr="00520A35">
        <w:t xml:space="preserve"> through Dexter energy transfer</w:t>
      </w:r>
      <w:r w:rsidR="003C22BD" w:rsidRPr="00520A35">
        <w:t>, excitation that would have been inaccessible otherwise</w:t>
      </w:r>
      <w:r w:rsidR="005D5B01" w:rsidRPr="00520A35">
        <w:t xml:space="preserve"> at </w:t>
      </w:r>
      <w:r w:rsidR="00690ED2" w:rsidRPr="00520A35">
        <w:t xml:space="preserve">a given </w:t>
      </w:r>
      <w:r w:rsidR="005D5B01" w:rsidRPr="00520A35">
        <w:t>wavelength of irradiation</w:t>
      </w:r>
      <w:r w:rsidR="003C22BD" w:rsidRPr="00520A35">
        <w:t xml:space="preserve">. </w:t>
      </w:r>
      <w:r w:rsidR="001724D3" w:rsidRPr="00520A35">
        <w:t>The limitation of thi</w:t>
      </w:r>
      <w:r w:rsidR="005D5B01" w:rsidRPr="00520A35">
        <w:t xml:space="preserve">s strategy lies </w:t>
      </w:r>
      <w:r w:rsidR="00690ED2" w:rsidRPr="00520A35">
        <w:t>i</w:t>
      </w:r>
      <w:r w:rsidR="005D5B01" w:rsidRPr="00520A35">
        <w:t>n the triplet</w:t>
      </w:r>
      <w:r w:rsidR="001724D3" w:rsidRPr="00520A35">
        <w:t xml:space="preserve"> energy (E</w:t>
      </w:r>
      <w:r w:rsidR="001724D3" w:rsidRPr="00520A35">
        <w:rPr>
          <w:vertAlign w:val="subscript"/>
        </w:rPr>
        <w:t>T</w:t>
      </w:r>
      <w:r w:rsidR="001724D3" w:rsidRPr="00520A35">
        <w:t xml:space="preserve">) of the </w:t>
      </w:r>
      <w:r w:rsidR="00627BCA" w:rsidRPr="00520A35">
        <w:t>photocatalyst (</w:t>
      </w:r>
      <w:r w:rsidR="001724D3" w:rsidRPr="00520A35">
        <w:t>sensitizer</w:t>
      </w:r>
      <w:r w:rsidR="00627BCA" w:rsidRPr="00520A35">
        <w:t>)</w:t>
      </w:r>
      <w:r w:rsidR="001724D3" w:rsidRPr="00520A35">
        <w:t>. Indeed, substrates</w:t>
      </w:r>
      <w:r w:rsidR="00690ED2" w:rsidRPr="00520A35">
        <w:t xml:space="preserve"> </w:t>
      </w:r>
      <w:r w:rsidR="001724D3" w:rsidRPr="00520A35">
        <w:t>with a lower or similar E</w:t>
      </w:r>
      <w:r w:rsidR="001724D3" w:rsidRPr="00520A35">
        <w:rPr>
          <w:vertAlign w:val="subscript"/>
        </w:rPr>
        <w:t>T</w:t>
      </w:r>
      <w:r w:rsidR="001724D3" w:rsidRPr="00520A35">
        <w:t xml:space="preserve"> can be activated</w:t>
      </w:r>
      <w:r w:rsidR="002A6D4A" w:rsidRPr="00520A35">
        <w:t xml:space="preserve"> efficiently</w:t>
      </w:r>
      <w:r w:rsidR="001724D3" w:rsidRPr="00520A35">
        <w:t>.</w:t>
      </w:r>
      <w:r w:rsidR="002A6D4A" w:rsidRPr="00520A35">
        <w:rPr>
          <w:vertAlign w:val="superscript"/>
        </w:rPr>
        <w:t>7</w:t>
      </w:r>
      <w:r w:rsidR="001724D3" w:rsidRPr="00520A35">
        <w:t xml:space="preserve"> Therefore</w:t>
      </w:r>
      <w:r w:rsidR="007D6143" w:rsidRPr="00520A35">
        <w:t>,</w:t>
      </w:r>
      <w:r w:rsidR="001724D3" w:rsidRPr="00520A35">
        <w:t xml:space="preserve"> </w:t>
      </w:r>
      <w:r w:rsidR="004B4B7E" w:rsidRPr="00520A35">
        <w:t xml:space="preserve">significant </w:t>
      </w:r>
      <w:r w:rsidR="001724D3" w:rsidRPr="00520A35">
        <w:t>effort</w:t>
      </w:r>
      <w:r w:rsidR="004B4B7E" w:rsidRPr="00520A35">
        <w:t>s</w:t>
      </w:r>
      <w:r w:rsidR="001724D3" w:rsidRPr="00520A35">
        <w:t xml:space="preserve"> have been directed </w:t>
      </w:r>
      <w:r w:rsidR="004B4B7E" w:rsidRPr="00520A35">
        <w:t>towards the</w:t>
      </w:r>
      <w:r w:rsidR="001724D3" w:rsidRPr="00520A35">
        <w:t xml:space="preserve"> </w:t>
      </w:r>
      <w:r w:rsidR="007D6143" w:rsidRPr="00520A35">
        <w:t xml:space="preserve">design </w:t>
      </w:r>
      <w:r w:rsidR="004B4B7E" w:rsidRPr="00520A35">
        <w:t xml:space="preserve">of </w:t>
      </w:r>
      <w:r w:rsidR="007D6143" w:rsidRPr="00520A35">
        <w:t>sensitizers with the highest possible E</w:t>
      </w:r>
      <w:r w:rsidR="007D6143" w:rsidRPr="00520A35">
        <w:rPr>
          <w:vertAlign w:val="subscript"/>
        </w:rPr>
        <w:t>T</w:t>
      </w:r>
      <w:r w:rsidR="004B4B7E" w:rsidRPr="00520A35">
        <w:t xml:space="preserve"> values to enable transformations that have been, up to now, impossible because of the E</w:t>
      </w:r>
      <w:r w:rsidR="004B4B7E" w:rsidRPr="00520A35">
        <w:rPr>
          <w:vertAlign w:val="subscript"/>
        </w:rPr>
        <w:t>T</w:t>
      </w:r>
      <w:r w:rsidR="004B4B7E" w:rsidRPr="00520A35">
        <w:t xml:space="preserve"> values of existing state-of-the-art photocatalysts.</w:t>
      </w:r>
      <w:r w:rsidR="007D6143" w:rsidRPr="00520A35">
        <w:t xml:space="preserve"> </w:t>
      </w:r>
    </w:p>
    <w:p w14:paraId="30B8642B" w14:textId="09903F87" w:rsidR="00706626" w:rsidRPr="00520A35" w:rsidRDefault="007D6143" w:rsidP="00654B1C">
      <w:pPr>
        <w:pStyle w:val="TAMainText"/>
      </w:pPr>
      <w:r w:rsidRPr="00520A35">
        <w:t>For years, the most popular sensitizers were organic molecules,</w:t>
      </w:r>
      <w:r w:rsidR="002A6D4A" w:rsidRPr="00520A35">
        <w:rPr>
          <w:vertAlign w:val="superscript"/>
        </w:rPr>
        <w:t>8</w:t>
      </w:r>
      <w:r w:rsidR="00B708AA" w:rsidRPr="00520A35">
        <w:t xml:space="preserve"> ruthenium</w:t>
      </w:r>
      <w:r w:rsidR="002A6D4A" w:rsidRPr="00520A35">
        <w:rPr>
          <w:vertAlign w:val="superscript"/>
        </w:rPr>
        <w:t>9</w:t>
      </w:r>
      <w:r w:rsidR="00B708AA" w:rsidRPr="00520A35">
        <w:t xml:space="preserve"> and iridium complexes.</w:t>
      </w:r>
      <w:r w:rsidR="002A6D4A" w:rsidRPr="00520A35">
        <w:rPr>
          <w:vertAlign w:val="superscript"/>
        </w:rPr>
        <w:t>10</w:t>
      </w:r>
      <w:r w:rsidR="00B708AA" w:rsidRPr="00520A35">
        <w:t xml:space="preserve"> </w:t>
      </w:r>
      <w:r w:rsidR="00CD4940" w:rsidRPr="00520A35">
        <w:t>The lat</w:t>
      </w:r>
      <w:r w:rsidR="004B4B7E" w:rsidRPr="00520A35">
        <w:t>ter</w:t>
      </w:r>
      <w:r w:rsidR="00CD4940" w:rsidRPr="00520A35">
        <w:t xml:space="preserve">, especially, </w:t>
      </w:r>
      <w:r w:rsidR="004B4B7E" w:rsidRPr="00520A35">
        <w:t xml:space="preserve">have </w:t>
      </w:r>
      <w:r w:rsidR="00CD4940" w:rsidRPr="00520A35">
        <w:t xml:space="preserve">recently </w:t>
      </w:r>
      <w:r w:rsidR="001F6D42" w:rsidRPr="00520A35">
        <w:t>been modified to provide</w:t>
      </w:r>
      <w:r w:rsidR="00CD4940" w:rsidRPr="00520A35">
        <w:t xml:space="preserve"> very high E</w:t>
      </w:r>
      <w:r w:rsidR="00CD4940" w:rsidRPr="00520A35">
        <w:rPr>
          <w:vertAlign w:val="subscript"/>
        </w:rPr>
        <w:t>T</w:t>
      </w:r>
      <w:r w:rsidR="00CD4940" w:rsidRPr="00520A35">
        <w:t xml:space="preserve"> values</w:t>
      </w:r>
      <w:r w:rsidR="00706626" w:rsidRPr="00520A35">
        <w:t xml:space="preserve"> (up to 73 kcal/mol)</w:t>
      </w:r>
      <w:r w:rsidR="00CD4940" w:rsidRPr="00520A35">
        <w:t xml:space="preserve"> and promisingly</w:t>
      </w:r>
      <w:r w:rsidR="001F6D42" w:rsidRPr="00520A35">
        <w:t>,</w:t>
      </w:r>
      <w:r w:rsidR="00CD4940" w:rsidRPr="00520A35">
        <w:t xml:space="preserve"> long life</w:t>
      </w:r>
      <w:r w:rsidR="00706626" w:rsidRPr="00520A35">
        <w:t>times.</w:t>
      </w:r>
      <w:r w:rsidR="002A6D4A" w:rsidRPr="00520A35">
        <w:rPr>
          <w:vertAlign w:val="superscript"/>
        </w:rPr>
        <w:t>10</w:t>
      </w:r>
      <w:r w:rsidR="00857E5D" w:rsidRPr="00520A35">
        <w:rPr>
          <w:vertAlign w:val="superscript"/>
        </w:rPr>
        <w:t>b</w:t>
      </w:r>
      <w:r w:rsidR="004B4B7E" w:rsidRPr="00520A35">
        <w:t xml:space="preserve"> </w:t>
      </w:r>
      <w:r w:rsidR="006B2A06" w:rsidRPr="00520A35">
        <w:t xml:space="preserve">However, iridium catalysts </w:t>
      </w:r>
      <w:r w:rsidR="001F6D42" w:rsidRPr="00520A35">
        <w:t>possess</w:t>
      </w:r>
      <w:r w:rsidR="006B2A06" w:rsidRPr="00520A35">
        <w:t xml:space="preserve"> </w:t>
      </w:r>
      <w:r w:rsidR="004B4B7E" w:rsidRPr="00520A35">
        <w:t xml:space="preserve">numerous </w:t>
      </w:r>
      <w:r w:rsidR="006B2A06" w:rsidRPr="00520A35">
        <w:t xml:space="preserve">drawbacks. </w:t>
      </w:r>
      <w:r w:rsidR="00436946" w:rsidRPr="00520A35">
        <w:t>Due to t</w:t>
      </w:r>
      <w:r w:rsidR="006B2A06" w:rsidRPr="00520A35">
        <w:t>he</w:t>
      </w:r>
      <w:r w:rsidR="00690ED2" w:rsidRPr="00520A35">
        <w:t>ir</w:t>
      </w:r>
      <w:r w:rsidR="006B2A06" w:rsidRPr="00520A35">
        <w:t xml:space="preserve"> </w:t>
      </w:r>
      <w:r w:rsidR="00436946" w:rsidRPr="00520A35">
        <w:t>ionic nature</w:t>
      </w:r>
      <w:r w:rsidR="006B2A06" w:rsidRPr="00520A35">
        <w:t xml:space="preserve">, the </w:t>
      </w:r>
      <w:r w:rsidR="006B2A06" w:rsidRPr="00520A35">
        <w:t xml:space="preserve">scope of </w:t>
      </w:r>
      <w:r w:rsidR="001F6D42" w:rsidRPr="00520A35">
        <w:t>(</w:t>
      </w:r>
      <w:r w:rsidR="006B2A06" w:rsidRPr="00520A35">
        <w:t>green</w:t>
      </w:r>
      <w:r w:rsidR="001F6D42" w:rsidRPr="00520A35">
        <w:t>er)</w:t>
      </w:r>
      <w:r w:rsidR="006B2A06" w:rsidRPr="00520A35">
        <w:t xml:space="preserve"> solvents </w:t>
      </w:r>
      <w:r w:rsidR="004B4B7E" w:rsidRPr="00520A35">
        <w:t>in which</w:t>
      </w:r>
      <w:r w:rsidR="006B2A06" w:rsidRPr="00520A35">
        <w:t xml:space="preserve"> the </w:t>
      </w:r>
      <w:r w:rsidR="00690ED2" w:rsidRPr="00520A35">
        <w:t>photo</w:t>
      </w:r>
      <w:r w:rsidR="006B2A06" w:rsidRPr="00520A35">
        <w:t xml:space="preserve">reactions </w:t>
      </w:r>
      <w:r w:rsidR="004B4B7E" w:rsidRPr="00520A35">
        <w:t xml:space="preserve">can be conducted </w:t>
      </w:r>
      <w:r w:rsidR="006B2A06" w:rsidRPr="00520A35">
        <w:t xml:space="preserve">is </w:t>
      </w:r>
      <w:r w:rsidR="00A2232E" w:rsidRPr="00520A35">
        <w:t>limited</w:t>
      </w:r>
      <w:r w:rsidR="00DF006E" w:rsidRPr="00520A35">
        <w:t>.</w:t>
      </w:r>
      <w:r w:rsidR="00DF006E" w:rsidRPr="00520A35">
        <w:rPr>
          <w:vertAlign w:val="superscript"/>
        </w:rPr>
        <w:t>1</w:t>
      </w:r>
      <w:r w:rsidR="00436946" w:rsidRPr="00520A35">
        <w:rPr>
          <w:vertAlign w:val="superscript"/>
        </w:rPr>
        <w:t>1</w:t>
      </w:r>
      <w:r w:rsidR="00DF006E" w:rsidRPr="00520A35">
        <w:t xml:space="preserve"> Moreover, </w:t>
      </w:r>
      <w:r w:rsidR="004B4B7E" w:rsidRPr="00520A35">
        <w:t xml:space="preserve">this traditionally employed </w:t>
      </w:r>
      <w:r w:rsidR="00DF006E" w:rsidRPr="00520A35">
        <w:t xml:space="preserve">metal </w:t>
      </w:r>
      <w:r w:rsidR="004B4B7E" w:rsidRPr="00520A35">
        <w:t>in</w:t>
      </w:r>
      <w:r w:rsidR="00DF006E" w:rsidRPr="00520A35">
        <w:t xml:space="preserve"> photocatalysis</w:t>
      </w:r>
      <w:r w:rsidR="004B4B7E" w:rsidRPr="00520A35">
        <w:t>, oftentimes the metal/complex of first choice</w:t>
      </w:r>
      <w:r w:rsidR="00F5175E" w:rsidRPr="00520A35">
        <w:t>,</w:t>
      </w:r>
      <w:r w:rsidR="00DF006E" w:rsidRPr="00520A35">
        <w:t xml:space="preserve"> </w:t>
      </w:r>
      <w:r w:rsidR="00690ED2" w:rsidRPr="00520A35">
        <w:t xml:space="preserve">are </w:t>
      </w:r>
      <w:r w:rsidR="00DF006E" w:rsidRPr="00520A35">
        <w:t>amongst the most expensive.</w:t>
      </w:r>
      <w:r w:rsidR="00DF006E" w:rsidRPr="00520A35">
        <w:rPr>
          <w:vertAlign w:val="superscript"/>
        </w:rPr>
        <w:t>1</w:t>
      </w:r>
      <w:r w:rsidR="00436946" w:rsidRPr="00520A35">
        <w:rPr>
          <w:vertAlign w:val="superscript"/>
        </w:rPr>
        <w:t>2</w:t>
      </w:r>
      <w:r w:rsidR="00F5175E" w:rsidRPr="00520A35">
        <w:t xml:space="preserve"> Alternatives are needed </w:t>
      </w:r>
      <w:r w:rsidR="001F6D42" w:rsidRPr="00520A35">
        <w:t>to address the</w:t>
      </w:r>
      <w:r w:rsidR="00A61EAC" w:rsidRPr="00520A35">
        <w:t xml:space="preserve"> </w:t>
      </w:r>
      <w:r w:rsidR="00F5175E" w:rsidRPr="00520A35">
        <w:t xml:space="preserve">sustainability </w:t>
      </w:r>
      <w:r w:rsidR="00A61EAC" w:rsidRPr="00520A35">
        <w:t>aspect</w:t>
      </w:r>
      <w:r w:rsidR="001F6D42" w:rsidRPr="00520A35">
        <w:t>s of photocatalysis</w:t>
      </w:r>
      <w:r w:rsidR="00F5175E" w:rsidRPr="00520A35">
        <w:t xml:space="preserve">. </w:t>
      </w:r>
      <w:r w:rsidR="00A61EAC" w:rsidRPr="00520A35">
        <w:t xml:space="preserve">We </w:t>
      </w:r>
      <w:r w:rsidR="00795AB8" w:rsidRPr="00520A35">
        <w:t>have recently</w:t>
      </w:r>
      <w:r w:rsidR="00CB2582" w:rsidRPr="00520A35">
        <w:t xml:space="preserve"> reported a very promising family of </w:t>
      </w:r>
      <w:r w:rsidR="00554055" w:rsidRPr="00520A35">
        <w:t>NHC-gold-amido</w:t>
      </w:r>
      <w:r w:rsidR="00C960AA" w:rsidRPr="00520A35">
        <w:t xml:space="preserve"> complexes</w:t>
      </w:r>
      <w:r w:rsidR="00554055" w:rsidRPr="00520A35">
        <w:t xml:space="preserve"> (NHC = N-</w:t>
      </w:r>
      <w:r w:rsidR="00B272E1" w:rsidRPr="00520A35">
        <w:t>h</w:t>
      </w:r>
      <w:r w:rsidR="00554055" w:rsidRPr="00520A35">
        <w:t xml:space="preserve">eterocyclic </w:t>
      </w:r>
      <w:r w:rsidR="00B272E1" w:rsidRPr="00520A35">
        <w:t>c</w:t>
      </w:r>
      <w:r w:rsidR="00554055" w:rsidRPr="00520A35">
        <w:t>arbene)</w:t>
      </w:r>
      <w:r w:rsidR="00C960AA" w:rsidRPr="00520A35">
        <w:t>, with high E</w:t>
      </w:r>
      <w:r w:rsidR="00C960AA" w:rsidRPr="00520A35">
        <w:rPr>
          <w:vertAlign w:val="subscript"/>
        </w:rPr>
        <w:t>T</w:t>
      </w:r>
      <w:r w:rsidR="00C960AA" w:rsidRPr="00520A35">
        <w:t xml:space="preserve"> values (~66 kcal/mol)</w:t>
      </w:r>
      <w:r w:rsidR="00535711" w:rsidRPr="00520A35">
        <w:t>,</w:t>
      </w:r>
      <w:r w:rsidR="00554055" w:rsidRPr="00520A35">
        <w:t xml:space="preserve"> </w:t>
      </w:r>
      <w:r w:rsidR="00F5175E" w:rsidRPr="00520A35">
        <w:t xml:space="preserve">lifetimes in the range of </w:t>
      </w:r>
      <w:r w:rsidR="00554055" w:rsidRPr="00520A35">
        <w:t>several hundred microseconds</w:t>
      </w:r>
      <w:r w:rsidR="00535711" w:rsidRPr="00520A35">
        <w:t xml:space="preserve"> </w:t>
      </w:r>
      <w:r w:rsidR="00A61EAC" w:rsidRPr="00520A35">
        <w:t>enabling</w:t>
      </w:r>
      <w:r w:rsidR="00535711" w:rsidRPr="00520A35">
        <w:t xml:space="preserve"> photocataly</w:t>
      </w:r>
      <w:r w:rsidR="00706F8E" w:rsidRPr="00520A35">
        <w:t>z</w:t>
      </w:r>
      <w:r w:rsidR="00535711" w:rsidRPr="00520A35">
        <w:t>ed cycloadditions</w:t>
      </w:r>
      <w:r w:rsidR="00C960AA" w:rsidRPr="00520A35">
        <w:t>.</w:t>
      </w:r>
      <w:r w:rsidR="00C960AA" w:rsidRPr="00520A35">
        <w:rPr>
          <w:vertAlign w:val="superscript"/>
        </w:rPr>
        <w:t>1</w:t>
      </w:r>
      <w:r w:rsidR="00436946" w:rsidRPr="00520A35">
        <w:rPr>
          <w:vertAlign w:val="superscript"/>
        </w:rPr>
        <w:t>3</w:t>
      </w:r>
      <w:r w:rsidR="00365BB7" w:rsidRPr="00520A35">
        <w:t xml:space="preserve"> </w:t>
      </w:r>
    </w:p>
    <w:p w14:paraId="4D33C585" w14:textId="62971492" w:rsidR="00EB4D7A" w:rsidRPr="00520A35" w:rsidRDefault="00EB4D7A" w:rsidP="00654B1C">
      <w:pPr>
        <w:pStyle w:val="TAMainText"/>
        <w:rPr>
          <w:vertAlign w:val="superscript"/>
        </w:rPr>
      </w:pPr>
      <w:r w:rsidRPr="00520A35">
        <w:t xml:space="preserve">Recently, Schindler </w:t>
      </w:r>
      <w:r w:rsidR="008C623A" w:rsidRPr="00520A35">
        <w:t>and co-workers</w:t>
      </w:r>
      <w:r w:rsidRPr="00520A35">
        <w:t xml:space="preserve"> </w:t>
      </w:r>
      <w:r w:rsidR="00686C2F" w:rsidRPr="00520A35">
        <w:t xml:space="preserve">have </w:t>
      </w:r>
      <w:r w:rsidR="001F6D42" w:rsidRPr="00520A35">
        <w:t>disclosed</w:t>
      </w:r>
      <w:r w:rsidRPr="00520A35">
        <w:t xml:space="preserve"> an efficient process </w:t>
      </w:r>
      <w:r w:rsidR="008C623A" w:rsidRPr="00520A35">
        <w:t>leading to</w:t>
      </w:r>
      <w:r w:rsidRPr="00520A35">
        <w:t xml:space="preserve"> nitrogen bearing 4</w:t>
      </w:r>
      <w:r w:rsidR="00BD458C" w:rsidRPr="00520A35">
        <w:t>-</w:t>
      </w:r>
      <w:r w:rsidRPr="00520A35">
        <w:t>membered rings, using an iridium photocatalyst.</w:t>
      </w:r>
      <w:r w:rsidRPr="00520A35">
        <w:rPr>
          <w:vertAlign w:val="superscript"/>
        </w:rPr>
        <w:t>1</w:t>
      </w:r>
      <w:r w:rsidR="00436946" w:rsidRPr="00520A35">
        <w:rPr>
          <w:vertAlign w:val="superscript"/>
        </w:rPr>
        <w:t>4</w:t>
      </w:r>
      <w:r w:rsidRPr="00520A35">
        <w:t xml:space="preserve"> </w:t>
      </w:r>
      <w:r w:rsidR="0023376B" w:rsidRPr="00520A35">
        <w:t xml:space="preserve">Here, we </w:t>
      </w:r>
      <w:r w:rsidR="00CD371A" w:rsidRPr="00520A35">
        <w:t>report</w:t>
      </w:r>
      <w:r w:rsidR="0023376B" w:rsidRPr="00520A35">
        <w:t xml:space="preserve"> the synthesis of azetidi</w:t>
      </w:r>
      <w:r w:rsidR="00154F06" w:rsidRPr="00520A35">
        <w:t xml:space="preserve">nes </w:t>
      </w:r>
      <w:r w:rsidR="00CD371A" w:rsidRPr="00520A35">
        <w:t xml:space="preserve">using a </w:t>
      </w:r>
      <w:r w:rsidR="008C623A" w:rsidRPr="00520A35">
        <w:t xml:space="preserve">simply accesses </w:t>
      </w:r>
      <w:r w:rsidR="00CD371A" w:rsidRPr="00520A35">
        <w:t>gold photocatalyst</w:t>
      </w:r>
      <w:r w:rsidR="00BD458C" w:rsidRPr="00520A35">
        <w:t xml:space="preserve"> </w:t>
      </w:r>
      <w:r w:rsidR="0090577C" w:rsidRPr="00520A35">
        <w:t>(Scheme 1)</w:t>
      </w:r>
      <w:r w:rsidR="00412391" w:rsidRPr="00520A35">
        <w:t>.</w:t>
      </w:r>
    </w:p>
    <w:p w14:paraId="289DE2CB" w14:textId="0F7BA3B3" w:rsidR="007D7EAB" w:rsidRPr="00520A35" w:rsidRDefault="007D7EAB" w:rsidP="0012570B">
      <w:pPr>
        <w:pStyle w:val="VCSchemeTitle"/>
      </w:pPr>
      <w:r w:rsidRPr="00520A35">
        <w:rPr>
          <w:szCs w:val="14"/>
        </w:rPr>
        <w:t>Scheme 1</w:t>
      </w:r>
      <w:r w:rsidRPr="00520A35">
        <w:t xml:space="preserve">. </w:t>
      </w:r>
      <w:r w:rsidRPr="00520A35">
        <w:rPr>
          <w:b w:val="0"/>
        </w:rPr>
        <w:t xml:space="preserve">State-of-the-art and the </w:t>
      </w:r>
      <w:r w:rsidR="008C623A" w:rsidRPr="00520A35">
        <w:rPr>
          <w:b w:val="0"/>
        </w:rPr>
        <w:t>gold-mediated</w:t>
      </w:r>
      <w:r w:rsidRPr="00520A35">
        <w:rPr>
          <w:b w:val="0"/>
        </w:rPr>
        <w:t xml:space="preserve"> method.</w:t>
      </w:r>
      <w:r w:rsidRPr="00520A35">
        <w:t xml:space="preserve"> </w:t>
      </w:r>
    </w:p>
    <w:p w14:paraId="079861D3" w14:textId="6172CD05" w:rsidR="001D7902" w:rsidRPr="00520A35" w:rsidRDefault="008C623A" w:rsidP="0012570B">
      <w:pPr>
        <w:pStyle w:val="VCSchemeTitle"/>
      </w:pPr>
      <w:r w:rsidRPr="00520A35">
        <w:rPr>
          <w:noProof/>
        </w:rPr>
        <w:drawing>
          <wp:inline distT="0" distB="0" distL="0" distR="0" wp14:anchorId="0C3016DB" wp14:editId="47443E85">
            <wp:extent cx="3044825" cy="1289050"/>
            <wp:effectExtent l="0" t="0" r="317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4825" cy="1289050"/>
                    </a:xfrm>
                    <a:prstGeom prst="rect">
                      <a:avLst/>
                    </a:prstGeom>
                  </pic:spPr>
                </pic:pic>
              </a:graphicData>
            </a:graphic>
          </wp:inline>
        </w:drawing>
      </w:r>
    </w:p>
    <w:p w14:paraId="0C34BCBB" w14:textId="07A25CF5" w:rsidR="00B14042" w:rsidRPr="00520A35" w:rsidRDefault="00943E06" w:rsidP="00654B1C">
      <w:pPr>
        <w:pStyle w:val="TAMainText"/>
      </w:pPr>
      <w:r w:rsidRPr="00520A35">
        <w:t xml:space="preserve">Initially, we wished to confirm the activity of our novel gold-based systems </w:t>
      </w:r>
      <w:r w:rsidR="00785BB8" w:rsidRPr="00520A35">
        <w:t>in</w:t>
      </w:r>
      <w:r w:rsidRPr="00520A35">
        <w:t xml:space="preserve"> the </w:t>
      </w:r>
      <w:r w:rsidR="00F53A2C" w:rsidRPr="00520A35">
        <w:t>[</w:t>
      </w:r>
      <w:r w:rsidR="00365BB7" w:rsidRPr="00520A35">
        <w:t>2+2</w:t>
      </w:r>
      <w:r w:rsidR="00F53A2C" w:rsidRPr="00520A35">
        <w:t>]</w:t>
      </w:r>
      <w:r w:rsidR="001B2400" w:rsidRPr="00520A35">
        <w:t xml:space="preserve"> </w:t>
      </w:r>
      <w:r w:rsidR="00F53A2C" w:rsidRPr="00520A35">
        <w:t>cycloaddition</w:t>
      </w:r>
      <w:r w:rsidR="00365BB7" w:rsidRPr="00520A35">
        <w:t xml:space="preserve"> between alkenes and cyclic oximes. We </w:t>
      </w:r>
      <w:r w:rsidRPr="00520A35">
        <w:t xml:space="preserve">selected </w:t>
      </w:r>
      <w:r w:rsidR="00365BB7" w:rsidRPr="00520A35">
        <w:t xml:space="preserve">conditions </w:t>
      </w:r>
      <w:r w:rsidRPr="00520A35">
        <w:t>closely mimicking the ones employed by</w:t>
      </w:r>
      <w:r w:rsidR="00C26F80" w:rsidRPr="00520A35">
        <w:t xml:space="preserve"> Schindler </w:t>
      </w:r>
      <w:r w:rsidRPr="00520A35">
        <w:t xml:space="preserve">in </w:t>
      </w:r>
      <w:r w:rsidR="002A13CB" w:rsidRPr="00520A35">
        <w:t>this</w:t>
      </w:r>
      <w:r w:rsidRPr="00520A35">
        <w:t xml:space="preserve"> transformation using an Ir-based </w:t>
      </w:r>
      <w:r w:rsidRPr="00520A35">
        <w:lastRenderedPageBreak/>
        <w:t>photosensitizer.</w:t>
      </w:r>
      <w:r w:rsidR="00913843" w:rsidRPr="00520A35">
        <w:rPr>
          <w:vertAlign w:val="superscript"/>
        </w:rPr>
        <w:t>1</w:t>
      </w:r>
      <w:r w:rsidR="00436946" w:rsidRPr="00520A35">
        <w:rPr>
          <w:vertAlign w:val="superscript"/>
        </w:rPr>
        <w:t>4</w:t>
      </w:r>
      <w:r w:rsidRPr="00520A35">
        <w:t xml:space="preserve"> We also </w:t>
      </w:r>
      <w:r w:rsidR="00785BB8" w:rsidRPr="00520A35">
        <w:t>selected</w:t>
      </w:r>
      <w:r w:rsidR="00154F06" w:rsidRPr="00520A35">
        <w:t xml:space="preserve"> </w:t>
      </w:r>
      <w:r w:rsidR="00B272E1" w:rsidRPr="00520A35">
        <w:t>a</w:t>
      </w:r>
      <w:r w:rsidR="00154F06" w:rsidRPr="00520A35">
        <w:t xml:space="preserve"> green</w:t>
      </w:r>
      <w:r w:rsidRPr="00520A35">
        <w:t xml:space="preserve"> </w:t>
      </w:r>
      <w:r w:rsidR="00B272E1" w:rsidRPr="00520A35">
        <w:t xml:space="preserve">solvent, </w:t>
      </w:r>
      <w:r w:rsidR="00C26F80" w:rsidRPr="00520A35">
        <w:t>ethyl acetate</w:t>
      </w:r>
      <w:r w:rsidR="00B272E1" w:rsidRPr="00520A35">
        <w:t>,</w:t>
      </w:r>
      <w:r w:rsidR="00C26F80" w:rsidRPr="00520A35">
        <w:t xml:space="preserve"> as </w:t>
      </w:r>
      <w:r w:rsidRPr="00520A35">
        <w:t xml:space="preserve">the </w:t>
      </w:r>
      <w:r w:rsidR="002A13CB" w:rsidRPr="00520A35">
        <w:t xml:space="preserve">operating </w:t>
      </w:r>
      <w:r w:rsidR="00C26F80" w:rsidRPr="00520A35">
        <w:t xml:space="preserve">solvent </w:t>
      </w:r>
      <w:r w:rsidR="00785BB8" w:rsidRPr="00520A35">
        <w:t>as</w:t>
      </w:r>
      <w:r w:rsidR="00C26F80" w:rsidRPr="00520A35">
        <w:t xml:space="preserve"> it </w:t>
      </w:r>
      <w:r w:rsidRPr="00520A35">
        <w:t>ha</w:t>
      </w:r>
      <w:r w:rsidR="00785BB8" w:rsidRPr="00520A35">
        <w:t>d</w:t>
      </w:r>
      <w:r w:rsidRPr="00520A35">
        <w:t xml:space="preserve"> </w:t>
      </w:r>
      <w:r w:rsidR="00C26F80" w:rsidRPr="00520A35">
        <w:t xml:space="preserve">already </w:t>
      </w:r>
      <w:r w:rsidRPr="00520A35">
        <w:t xml:space="preserve">proven </w:t>
      </w:r>
      <w:r w:rsidR="00C26F80" w:rsidRPr="00520A35">
        <w:t xml:space="preserve">successful </w:t>
      </w:r>
      <w:r w:rsidRPr="00520A35">
        <w:t xml:space="preserve">in photocatalysis </w:t>
      </w:r>
      <w:r w:rsidR="00F53A2C" w:rsidRPr="00520A35">
        <w:t>with</w:t>
      </w:r>
      <w:r w:rsidR="00C26F80" w:rsidRPr="00520A35">
        <w:t xml:space="preserve"> our </w:t>
      </w:r>
      <w:r w:rsidRPr="00520A35">
        <w:t xml:space="preserve">gold </w:t>
      </w:r>
      <w:r w:rsidR="00C26F80" w:rsidRPr="00520A35">
        <w:t>complexes</w:t>
      </w:r>
      <w:r w:rsidR="00913843" w:rsidRPr="00520A35">
        <w:t>.</w:t>
      </w:r>
      <w:r w:rsidR="00913843" w:rsidRPr="00520A35">
        <w:rPr>
          <w:vertAlign w:val="superscript"/>
        </w:rPr>
        <w:t>1</w:t>
      </w:r>
      <w:r w:rsidR="00436946" w:rsidRPr="00520A35">
        <w:rPr>
          <w:vertAlign w:val="superscript"/>
        </w:rPr>
        <w:t>3</w:t>
      </w:r>
      <w:r w:rsidR="00913843" w:rsidRPr="00520A35">
        <w:t xml:space="preserve"> </w:t>
      </w:r>
      <w:r w:rsidRPr="00520A35">
        <w:t xml:space="preserve">Under </w:t>
      </w:r>
      <w:r w:rsidR="00C26F80" w:rsidRPr="00520A35">
        <w:t xml:space="preserve">these </w:t>
      </w:r>
      <w:r w:rsidR="00785BB8" w:rsidRPr="00520A35">
        <w:t xml:space="preserve">initial </w:t>
      </w:r>
      <w:r w:rsidR="00C26F80" w:rsidRPr="00520A35">
        <w:t xml:space="preserve">conditions, </w:t>
      </w:r>
      <w:r w:rsidR="00384211" w:rsidRPr="00520A35">
        <w:t xml:space="preserve">some conversion </w:t>
      </w:r>
      <w:r w:rsidR="00785BB8" w:rsidRPr="00520A35">
        <w:t>was achieved</w:t>
      </w:r>
      <w:r w:rsidRPr="00520A35">
        <w:t xml:space="preserve"> </w:t>
      </w:r>
      <w:r w:rsidR="00384211" w:rsidRPr="00520A35">
        <w:t xml:space="preserve">and the different </w:t>
      </w:r>
      <w:r w:rsidRPr="00520A35">
        <w:t xml:space="preserve">product </w:t>
      </w:r>
      <w:r w:rsidR="00384211" w:rsidRPr="00520A35">
        <w:t>isomers</w:t>
      </w:r>
      <w:r w:rsidR="00535711" w:rsidRPr="00520A35">
        <w:t xml:space="preserve"> (diastereomers and </w:t>
      </w:r>
      <w:proofErr w:type="spellStart"/>
      <w:r w:rsidR="00535711" w:rsidRPr="00520A35">
        <w:t>regioisomers</w:t>
      </w:r>
      <w:proofErr w:type="spellEnd"/>
      <w:r w:rsidR="00535711" w:rsidRPr="00520A35">
        <w:t xml:space="preserve"> of </w:t>
      </w:r>
      <w:r w:rsidR="00535711" w:rsidRPr="00520A35">
        <w:rPr>
          <w:b/>
        </w:rPr>
        <w:t>1</w:t>
      </w:r>
      <w:r w:rsidR="00535711" w:rsidRPr="00520A35">
        <w:t>)</w:t>
      </w:r>
      <w:r w:rsidR="00384211" w:rsidRPr="00520A35">
        <w:t xml:space="preserve"> were observed by </w:t>
      </w:r>
      <w:r w:rsidR="00785BB8" w:rsidRPr="00520A35">
        <w:rPr>
          <w:vertAlign w:val="superscript"/>
        </w:rPr>
        <w:t>1</w:t>
      </w:r>
      <w:r w:rsidR="00785BB8" w:rsidRPr="00520A35">
        <w:t xml:space="preserve">H </w:t>
      </w:r>
      <w:r w:rsidR="00384211" w:rsidRPr="00520A35">
        <w:t>NMR</w:t>
      </w:r>
      <w:r w:rsidR="00A43B5F" w:rsidRPr="00520A35">
        <w:t xml:space="preserve"> </w:t>
      </w:r>
      <w:r w:rsidRPr="00520A35">
        <w:t xml:space="preserve">spectroscopy </w:t>
      </w:r>
      <w:r w:rsidR="00A43B5F" w:rsidRPr="00520A35">
        <w:t>(</w:t>
      </w:r>
      <w:r w:rsidR="0090577C" w:rsidRPr="00520A35">
        <w:t>Table 1, entry 1</w:t>
      </w:r>
      <w:r w:rsidR="00A43B5F" w:rsidRPr="00520A35">
        <w:t>).</w:t>
      </w:r>
      <w:r w:rsidR="00C333E8" w:rsidRPr="00520A35">
        <w:t xml:space="preserve"> Increasing the catalyst loading to 3 mol% lead</w:t>
      </w:r>
      <w:r w:rsidR="00D5500E" w:rsidRPr="00520A35">
        <w:t>s</w:t>
      </w:r>
      <w:r w:rsidR="00C333E8" w:rsidRPr="00520A35">
        <w:t xml:space="preserve"> to </w:t>
      </w:r>
      <w:r w:rsidR="0092605C" w:rsidRPr="00520A35">
        <w:t>improved</w:t>
      </w:r>
      <w:r w:rsidR="00C333E8" w:rsidRPr="00520A35">
        <w:t xml:space="preserve"> conversion, but still </w:t>
      </w:r>
      <w:r w:rsidR="0092605C" w:rsidRPr="00520A35">
        <w:t>the reaction did not reach</w:t>
      </w:r>
      <w:r w:rsidR="00C333E8" w:rsidRPr="00520A35">
        <w:t xml:space="preserve"> completion</w:t>
      </w:r>
      <w:r w:rsidR="00A63324" w:rsidRPr="00520A35">
        <w:t xml:space="preserve"> (Table 1, entry 2)</w:t>
      </w:r>
      <w:r w:rsidR="00C333E8" w:rsidRPr="00520A35">
        <w:t>.</w:t>
      </w:r>
      <w:r w:rsidR="00591D0B" w:rsidRPr="00520A35">
        <w:t xml:space="preserve"> A solvent scr</w:t>
      </w:r>
      <w:r w:rsidR="00154F06" w:rsidRPr="00520A35">
        <w:t>een revealed that the green</w:t>
      </w:r>
      <w:r w:rsidR="00591D0B" w:rsidRPr="00520A35">
        <w:t xml:space="preserve"> </w:t>
      </w:r>
      <w:r w:rsidR="00B272E1" w:rsidRPr="00520A35">
        <w:t xml:space="preserve">solvent, </w:t>
      </w:r>
      <w:r w:rsidR="00D5500E" w:rsidRPr="00520A35">
        <w:t>2-</w:t>
      </w:r>
      <w:r w:rsidR="004E2532" w:rsidRPr="00520A35">
        <w:t>methyl</w:t>
      </w:r>
      <w:r w:rsidR="00591D0B" w:rsidRPr="00520A35">
        <w:t>tet</w:t>
      </w:r>
      <w:r w:rsidR="00D5500E" w:rsidRPr="00520A35">
        <w:t>rahydrofuran (</w:t>
      </w:r>
      <w:proofErr w:type="spellStart"/>
      <w:r w:rsidR="00D5500E" w:rsidRPr="00520A35">
        <w:t>MeTHF</w:t>
      </w:r>
      <w:proofErr w:type="spellEnd"/>
      <w:r w:rsidR="00D5500E" w:rsidRPr="00520A35">
        <w:t>)</w:t>
      </w:r>
      <w:r w:rsidR="00B272E1" w:rsidRPr="00520A35">
        <w:t>,</w:t>
      </w:r>
      <w:r w:rsidR="00D5500E" w:rsidRPr="00520A35">
        <w:t xml:space="preserve"> </w:t>
      </w:r>
      <w:r w:rsidR="00785BB8" w:rsidRPr="00520A35">
        <w:t xml:space="preserve">was </w:t>
      </w:r>
      <w:r w:rsidR="00D5500E" w:rsidRPr="00520A35">
        <w:t xml:space="preserve">also an </w:t>
      </w:r>
      <w:r w:rsidR="00591D0B" w:rsidRPr="00520A35">
        <w:t>option but l</w:t>
      </w:r>
      <w:r w:rsidR="00D5500E" w:rsidRPr="00520A35">
        <w:t>ed to lower conversion</w:t>
      </w:r>
      <w:r w:rsidR="00591D0B" w:rsidRPr="00520A35">
        <w:t xml:space="preserve"> (Table 1, entry 3).</w:t>
      </w:r>
      <w:r w:rsidR="00D5500E" w:rsidRPr="00520A35">
        <w:t xml:space="preserve"> Interestingly,</w:t>
      </w:r>
      <w:r w:rsidR="00591D0B" w:rsidRPr="00520A35">
        <w:t xml:space="preserve"> </w:t>
      </w:r>
      <w:r w:rsidR="00D5500E" w:rsidRPr="00520A35">
        <w:t>t</w:t>
      </w:r>
      <w:r w:rsidR="00591D0B" w:rsidRPr="00520A35">
        <w:t xml:space="preserve">he use of acetonitrile as reaction solvent leads to no conversion </w:t>
      </w:r>
      <w:r w:rsidR="001C2309" w:rsidRPr="00520A35">
        <w:t>(Table 1, entry 4)</w:t>
      </w:r>
      <w:r w:rsidR="00591D0B" w:rsidRPr="00520A35">
        <w:t xml:space="preserve">. </w:t>
      </w:r>
      <w:r w:rsidR="0090245D" w:rsidRPr="00520A35">
        <w:t xml:space="preserve">In our previous study dealing with </w:t>
      </w:r>
      <w:r w:rsidR="00271A51" w:rsidRPr="00520A35">
        <w:t>indoles and diallyl ethers,</w:t>
      </w:r>
      <w:r w:rsidR="00271A51" w:rsidRPr="00520A35">
        <w:rPr>
          <w:vertAlign w:val="superscript"/>
        </w:rPr>
        <w:t>1</w:t>
      </w:r>
      <w:r w:rsidR="00436946" w:rsidRPr="00520A35">
        <w:rPr>
          <w:vertAlign w:val="superscript"/>
        </w:rPr>
        <w:t>3</w:t>
      </w:r>
      <w:r w:rsidR="00535711" w:rsidRPr="00520A35">
        <w:rPr>
          <w:vertAlign w:val="superscript"/>
        </w:rPr>
        <w:t>b</w:t>
      </w:r>
      <w:r w:rsidR="00D5500E" w:rsidRPr="00520A35">
        <w:rPr>
          <w:vertAlign w:val="superscript"/>
        </w:rPr>
        <w:t xml:space="preserve"> </w:t>
      </w:r>
      <w:r w:rsidR="0090245D" w:rsidRPr="00520A35">
        <w:t>solvent effects proved minor when our gold photocatalysts were used. T</w:t>
      </w:r>
      <w:r w:rsidR="005006C5" w:rsidRPr="00520A35">
        <w:t xml:space="preserve">he Schindler group did </w:t>
      </w:r>
      <w:r w:rsidR="004005B2" w:rsidRPr="00520A35">
        <w:t>mention</w:t>
      </w:r>
      <w:r w:rsidR="00535711" w:rsidRPr="00520A35">
        <w:t xml:space="preserve"> </w:t>
      </w:r>
      <w:r w:rsidR="0090245D" w:rsidRPr="00520A35">
        <w:t>the existence of</w:t>
      </w:r>
      <w:r w:rsidR="00E92471" w:rsidRPr="00520A35">
        <w:t xml:space="preserve"> </w:t>
      </w:r>
      <w:r w:rsidR="00785BB8" w:rsidRPr="00520A35">
        <w:t>a</w:t>
      </w:r>
      <w:r w:rsidR="0090245D" w:rsidRPr="00520A35">
        <w:t xml:space="preserve"> </w:t>
      </w:r>
      <w:r w:rsidR="005006C5" w:rsidRPr="00520A35">
        <w:t xml:space="preserve">solvent </w:t>
      </w:r>
      <w:r w:rsidR="00E92471" w:rsidRPr="00520A35">
        <w:t xml:space="preserve">effect when </w:t>
      </w:r>
      <w:r w:rsidR="0090245D" w:rsidRPr="00520A35">
        <w:t>using iridium photocatalysts</w:t>
      </w:r>
      <w:r w:rsidR="005309DF" w:rsidRPr="00520A35">
        <w:t>.</w:t>
      </w:r>
      <w:r w:rsidR="00EB4D7A" w:rsidRPr="00520A35">
        <w:rPr>
          <w:vertAlign w:val="superscript"/>
        </w:rPr>
        <w:t>1</w:t>
      </w:r>
      <w:r w:rsidR="00436946" w:rsidRPr="00520A35">
        <w:rPr>
          <w:vertAlign w:val="superscript"/>
        </w:rPr>
        <w:t>4</w:t>
      </w:r>
      <w:r w:rsidR="005006C5" w:rsidRPr="00520A35">
        <w:t xml:space="preserve"> </w:t>
      </w:r>
      <w:r w:rsidR="005309DF" w:rsidRPr="00520A35">
        <w:t xml:space="preserve">Similarly, </w:t>
      </w:r>
      <w:r w:rsidR="00271A51" w:rsidRPr="00520A35">
        <w:t xml:space="preserve">it </w:t>
      </w:r>
      <w:r w:rsidR="0090245D" w:rsidRPr="00520A35">
        <w:t xml:space="preserve">appears </w:t>
      </w:r>
      <w:r w:rsidR="00271A51" w:rsidRPr="00520A35">
        <w:t xml:space="preserve">that moving away from </w:t>
      </w:r>
      <w:r w:rsidR="0090245D" w:rsidRPr="00520A35">
        <w:t xml:space="preserve">the use of </w:t>
      </w:r>
      <w:r w:rsidR="00271A51" w:rsidRPr="00520A35">
        <w:t>ethyl acetate to other solvent</w:t>
      </w:r>
      <w:r w:rsidR="0090245D" w:rsidRPr="00520A35">
        <w:t xml:space="preserve"> </w:t>
      </w:r>
      <w:r w:rsidR="008E24B5" w:rsidRPr="00520A35">
        <w:t xml:space="preserve">that </w:t>
      </w:r>
      <w:r w:rsidR="0090245D" w:rsidRPr="00520A35">
        <w:t>have</w:t>
      </w:r>
      <w:r w:rsidR="00B14042" w:rsidRPr="00520A35">
        <w:t xml:space="preserve"> already </w:t>
      </w:r>
      <w:r w:rsidR="008E24B5" w:rsidRPr="00520A35">
        <w:t>prove</w:t>
      </w:r>
      <w:r w:rsidR="0090245D" w:rsidRPr="00520A35">
        <w:t>n</w:t>
      </w:r>
      <w:r w:rsidR="008E24B5" w:rsidRPr="00520A35">
        <w:t xml:space="preserve"> themselves in </w:t>
      </w:r>
      <w:proofErr w:type="spellStart"/>
      <w:r w:rsidR="008E24B5" w:rsidRPr="00520A35">
        <w:t>EnT</w:t>
      </w:r>
      <w:proofErr w:type="spellEnd"/>
      <w:r w:rsidR="008E24B5" w:rsidRPr="00520A35">
        <w:t xml:space="preserve"> reactions, lead</w:t>
      </w:r>
      <w:r w:rsidR="00D5500E" w:rsidRPr="00520A35">
        <w:t>s</w:t>
      </w:r>
      <w:r w:rsidR="008E24B5" w:rsidRPr="00520A35">
        <w:t xml:space="preserve"> to </w:t>
      </w:r>
      <w:r w:rsidR="00B14042" w:rsidRPr="00520A35">
        <w:t xml:space="preserve">poorer </w:t>
      </w:r>
      <w:r w:rsidR="008E24B5" w:rsidRPr="00520A35">
        <w:t>results or even substrate degradation (Table 1, entr</w:t>
      </w:r>
      <w:r w:rsidR="005745F0" w:rsidRPr="00520A35">
        <w:t>ies</w:t>
      </w:r>
      <w:r w:rsidR="008E24B5" w:rsidRPr="00520A35">
        <w:t xml:space="preserve"> </w:t>
      </w:r>
      <w:r w:rsidR="00A63324" w:rsidRPr="00520A35">
        <w:t>2</w:t>
      </w:r>
      <w:r w:rsidR="008E24B5" w:rsidRPr="00520A35">
        <w:t>-</w:t>
      </w:r>
      <w:r w:rsidR="00A63324" w:rsidRPr="00520A35">
        <w:t>4</w:t>
      </w:r>
      <w:r w:rsidR="008E24B5" w:rsidRPr="00520A35">
        <w:t>).</w:t>
      </w:r>
    </w:p>
    <w:p w14:paraId="40E975A4" w14:textId="5ECBAB43" w:rsidR="003737D0" w:rsidRPr="00520A35" w:rsidRDefault="003737D0" w:rsidP="008128B0">
      <w:pPr>
        <w:pStyle w:val="VDTableTitle"/>
      </w:pPr>
      <w:r w:rsidRPr="00520A35">
        <w:t xml:space="preserve">Table 1. </w:t>
      </w:r>
      <w:r w:rsidRPr="00520A35">
        <w:rPr>
          <w:b w:val="0"/>
          <w:bCs/>
        </w:rPr>
        <w:t xml:space="preserve">Conditions screening for the </w:t>
      </w:r>
      <w:r w:rsidR="00D5500E" w:rsidRPr="00520A35">
        <w:rPr>
          <w:b w:val="0"/>
          <w:bCs/>
        </w:rPr>
        <w:t>[</w:t>
      </w:r>
      <w:r w:rsidRPr="00520A35">
        <w:rPr>
          <w:b w:val="0"/>
          <w:bCs/>
        </w:rPr>
        <w:t>2+2</w:t>
      </w:r>
      <w:r w:rsidR="00D5500E" w:rsidRPr="00520A35">
        <w:rPr>
          <w:b w:val="0"/>
          <w:bCs/>
        </w:rPr>
        <w:t>]-cycloadd</w:t>
      </w:r>
      <w:r w:rsidR="002A13CB" w:rsidRPr="00520A35">
        <w:rPr>
          <w:b w:val="0"/>
          <w:bCs/>
        </w:rPr>
        <w:t>i</w:t>
      </w:r>
      <w:r w:rsidR="00D5500E" w:rsidRPr="00520A35">
        <w:rPr>
          <w:b w:val="0"/>
          <w:bCs/>
        </w:rPr>
        <w:t>tion</w:t>
      </w:r>
      <w:r w:rsidRPr="00520A35">
        <w:rPr>
          <w:b w:val="0"/>
          <w:bCs/>
        </w:rPr>
        <w:t xml:space="preserve"> of oxime </w:t>
      </w:r>
      <w:r w:rsidRPr="00520A35">
        <w:t>O1</w:t>
      </w:r>
      <w:r w:rsidRPr="00520A35">
        <w:rPr>
          <w:b w:val="0"/>
          <w:bCs/>
        </w:rPr>
        <w:t xml:space="preserve"> and 1-octene (</w:t>
      </w:r>
      <w:r w:rsidRPr="00520A35">
        <w:t>A1</w:t>
      </w:r>
      <w:r w:rsidRPr="00520A35">
        <w:rPr>
          <w:b w:val="0"/>
          <w:bCs/>
        </w:rPr>
        <w:t>).</w:t>
      </w:r>
    </w:p>
    <w:p w14:paraId="4BD46FA5" w14:textId="0FDC8A8D" w:rsidR="00E83F99" w:rsidRPr="00520A35" w:rsidRDefault="00BA0E09" w:rsidP="00E83F99">
      <w:r w:rsidRPr="00520A35">
        <w:rPr>
          <w:noProof/>
          <w:lang w:val="fr-FR" w:eastAsia="fr-FR"/>
        </w:rPr>
        <w:drawing>
          <wp:inline distT="0" distB="0" distL="0" distR="0" wp14:anchorId="1ABC0683" wp14:editId="42E35BDA">
            <wp:extent cx="3045600" cy="723600"/>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45600" cy="723600"/>
                    </a:xfrm>
                    <a:prstGeom prst="rect">
                      <a:avLst/>
                    </a:prstGeom>
                  </pic:spPr>
                </pic:pic>
              </a:graphicData>
            </a:graphic>
          </wp:inline>
        </w:drawing>
      </w:r>
    </w:p>
    <w:tbl>
      <w:tblPr>
        <w:tblStyle w:val="PlainTable4"/>
        <w:tblW w:w="0" w:type="auto"/>
        <w:tblLayout w:type="fixed"/>
        <w:tblLook w:val="04A0" w:firstRow="1" w:lastRow="0" w:firstColumn="1" w:lastColumn="0" w:noHBand="0" w:noVBand="1"/>
      </w:tblPr>
      <w:tblGrid>
        <w:gridCol w:w="567"/>
        <w:gridCol w:w="709"/>
        <w:gridCol w:w="992"/>
        <w:gridCol w:w="709"/>
        <w:gridCol w:w="851"/>
        <w:gridCol w:w="967"/>
      </w:tblGrid>
      <w:tr w:rsidR="006C0E2F" w:rsidRPr="00520A35" w14:paraId="5C55AA35" w14:textId="77777777" w:rsidTr="001E06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C60375A" w14:textId="6C85A92D" w:rsidR="003737D0" w:rsidRPr="00520A35" w:rsidRDefault="003737D0" w:rsidP="001E06DE">
            <w:pPr>
              <w:pStyle w:val="TCTableBody"/>
              <w:jc w:val="center"/>
            </w:pPr>
            <w:r w:rsidRPr="00520A35">
              <w:t>Entry</w:t>
            </w:r>
          </w:p>
        </w:tc>
        <w:tc>
          <w:tcPr>
            <w:tcW w:w="709" w:type="dxa"/>
          </w:tcPr>
          <w:p w14:paraId="32384BB1" w14:textId="200F8905" w:rsidR="003737D0" w:rsidRPr="00520A35" w:rsidRDefault="00CB035A" w:rsidP="001E06DE">
            <w:pPr>
              <w:pStyle w:val="TCTableBody"/>
              <w:jc w:val="center"/>
              <w:cnfStyle w:val="100000000000" w:firstRow="1" w:lastRow="0" w:firstColumn="0" w:lastColumn="0" w:oddVBand="0" w:evenVBand="0" w:oddHBand="0" w:evenHBand="0" w:firstRowFirstColumn="0" w:firstRowLastColumn="0" w:lastRowFirstColumn="0" w:lastRowLastColumn="0"/>
              <w:rPr>
                <w:vertAlign w:val="superscript"/>
              </w:rPr>
            </w:pPr>
            <w:r w:rsidRPr="00520A35">
              <w:t>NHC</w:t>
            </w:r>
          </w:p>
        </w:tc>
        <w:tc>
          <w:tcPr>
            <w:tcW w:w="992" w:type="dxa"/>
          </w:tcPr>
          <w:p w14:paraId="34BC9088" w14:textId="5B2AE15B" w:rsidR="003737D0" w:rsidRPr="00520A35" w:rsidRDefault="00D5500E" w:rsidP="001E06DE">
            <w:pPr>
              <w:pStyle w:val="TCTableBody"/>
              <w:jc w:val="center"/>
              <w:cnfStyle w:val="100000000000" w:firstRow="1" w:lastRow="0" w:firstColumn="0" w:lastColumn="0" w:oddVBand="0" w:evenVBand="0" w:oddHBand="0" w:evenHBand="0" w:firstRowFirstColumn="0" w:firstRowLastColumn="0" w:lastRowFirstColumn="0" w:lastRowLastColumn="0"/>
            </w:pPr>
            <w:r w:rsidRPr="00520A35">
              <w:t>Catalyst l</w:t>
            </w:r>
            <w:r w:rsidR="003737D0" w:rsidRPr="00520A35">
              <w:t>oa</w:t>
            </w:r>
            <w:r w:rsidR="00036345" w:rsidRPr="00520A35">
              <w:t>d</w:t>
            </w:r>
            <w:r w:rsidRPr="00520A35">
              <w:t>ing</w:t>
            </w:r>
            <w:r w:rsidR="00BA08A5" w:rsidRPr="00520A35">
              <w:t xml:space="preserve"> </w:t>
            </w:r>
            <w:r w:rsidR="00E83F99" w:rsidRPr="00520A35">
              <w:t>(mol%)</w:t>
            </w:r>
          </w:p>
        </w:tc>
        <w:tc>
          <w:tcPr>
            <w:tcW w:w="709" w:type="dxa"/>
          </w:tcPr>
          <w:p w14:paraId="410172F8" w14:textId="4F1EACD9" w:rsidR="003737D0" w:rsidRPr="00520A35" w:rsidRDefault="00D5500E" w:rsidP="001E06DE">
            <w:pPr>
              <w:pStyle w:val="TCTableBody"/>
              <w:jc w:val="center"/>
              <w:cnfStyle w:val="100000000000" w:firstRow="1" w:lastRow="0" w:firstColumn="0" w:lastColumn="0" w:oddVBand="0" w:evenVBand="0" w:oddHBand="0" w:evenHBand="0" w:firstRowFirstColumn="0" w:firstRowLastColumn="0" w:lastRowFirstColumn="0" w:lastRowLastColumn="0"/>
            </w:pPr>
            <w:r w:rsidRPr="00520A35">
              <w:t xml:space="preserve">Alkene </w:t>
            </w:r>
            <w:r w:rsidR="002F5620" w:rsidRPr="00520A35">
              <w:t>(</w:t>
            </w:r>
            <w:r w:rsidRPr="00520A35">
              <w:t>eq.</w:t>
            </w:r>
            <w:r w:rsidR="002F5620" w:rsidRPr="00520A35">
              <w:t>)</w:t>
            </w:r>
          </w:p>
        </w:tc>
        <w:tc>
          <w:tcPr>
            <w:tcW w:w="851" w:type="dxa"/>
          </w:tcPr>
          <w:p w14:paraId="6FA46B75" w14:textId="55B84B51" w:rsidR="003737D0" w:rsidRPr="00520A35" w:rsidRDefault="00E83F99" w:rsidP="001E06DE">
            <w:pPr>
              <w:pStyle w:val="TCTableBody"/>
              <w:jc w:val="center"/>
              <w:cnfStyle w:val="100000000000" w:firstRow="1" w:lastRow="0" w:firstColumn="0" w:lastColumn="0" w:oddVBand="0" w:evenVBand="0" w:oddHBand="0" w:evenHBand="0" w:firstRowFirstColumn="0" w:firstRowLastColumn="0" w:lastRowFirstColumn="0" w:lastRowLastColumn="0"/>
            </w:pPr>
            <w:r w:rsidRPr="00520A35">
              <w:t>Solvent</w:t>
            </w:r>
          </w:p>
        </w:tc>
        <w:tc>
          <w:tcPr>
            <w:tcW w:w="967" w:type="dxa"/>
          </w:tcPr>
          <w:p w14:paraId="11BB5FC4" w14:textId="6091DA6A" w:rsidR="003737D0" w:rsidRPr="00520A35" w:rsidRDefault="00D5500E" w:rsidP="001E06DE">
            <w:pPr>
              <w:pStyle w:val="TCTableBody"/>
              <w:jc w:val="center"/>
              <w:cnfStyle w:val="100000000000" w:firstRow="1" w:lastRow="0" w:firstColumn="0" w:lastColumn="0" w:oddVBand="0" w:evenVBand="0" w:oddHBand="0" w:evenHBand="0" w:firstRowFirstColumn="0" w:firstRowLastColumn="0" w:lastRowFirstColumn="0" w:lastRowLastColumn="0"/>
            </w:pPr>
            <w:r w:rsidRPr="00520A35">
              <w:t xml:space="preserve">GC </w:t>
            </w:r>
            <w:r w:rsidR="00E83F99" w:rsidRPr="00520A35">
              <w:t>conve</w:t>
            </w:r>
            <w:r w:rsidR="002A13CB" w:rsidRPr="00520A35">
              <w:t>r</w:t>
            </w:r>
            <w:r w:rsidR="00E83F99" w:rsidRPr="00520A35">
              <w:t>sion</w:t>
            </w:r>
            <w:r w:rsidR="00B615AB" w:rsidRPr="00520A35">
              <w:t xml:space="preserve"> (%)</w:t>
            </w:r>
          </w:p>
        </w:tc>
      </w:tr>
      <w:tr w:rsidR="00E83F99" w:rsidRPr="00520A35" w14:paraId="61ED3B9C" w14:textId="77777777" w:rsidTr="001E0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D6FA272" w14:textId="78E0885B" w:rsidR="00CB035A" w:rsidRPr="00520A35" w:rsidRDefault="00CB035A" w:rsidP="001E06DE">
            <w:pPr>
              <w:pStyle w:val="TCTableBody"/>
              <w:jc w:val="center"/>
            </w:pPr>
            <w:r w:rsidRPr="00520A35">
              <w:t>1</w:t>
            </w:r>
          </w:p>
        </w:tc>
        <w:tc>
          <w:tcPr>
            <w:tcW w:w="709" w:type="dxa"/>
          </w:tcPr>
          <w:p w14:paraId="1EB7DE89" w14:textId="31FAF349" w:rsidR="003737D0" w:rsidRPr="00520A35" w:rsidRDefault="00CB035A"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SIPr</w:t>
            </w:r>
          </w:p>
        </w:tc>
        <w:tc>
          <w:tcPr>
            <w:tcW w:w="992" w:type="dxa"/>
          </w:tcPr>
          <w:p w14:paraId="0EE0EF8F" w14:textId="03540227" w:rsidR="003737D0" w:rsidRPr="00520A35" w:rsidRDefault="00CB035A"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1</w:t>
            </w:r>
          </w:p>
        </w:tc>
        <w:tc>
          <w:tcPr>
            <w:tcW w:w="709" w:type="dxa"/>
          </w:tcPr>
          <w:p w14:paraId="665306DB" w14:textId="15B1F03E" w:rsidR="003737D0" w:rsidRPr="00520A35" w:rsidRDefault="00CB035A"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1.5</w:t>
            </w:r>
          </w:p>
        </w:tc>
        <w:tc>
          <w:tcPr>
            <w:tcW w:w="851" w:type="dxa"/>
          </w:tcPr>
          <w:p w14:paraId="1A3AEB75" w14:textId="2283529B" w:rsidR="003737D0" w:rsidRPr="00520A35" w:rsidRDefault="00CB035A"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EtOAc</w:t>
            </w:r>
          </w:p>
        </w:tc>
        <w:tc>
          <w:tcPr>
            <w:tcW w:w="967" w:type="dxa"/>
          </w:tcPr>
          <w:p w14:paraId="6167B08F" w14:textId="3359CEA5" w:rsidR="003737D0" w:rsidRPr="00520A35" w:rsidRDefault="00CB035A"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38</w:t>
            </w:r>
          </w:p>
        </w:tc>
      </w:tr>
      <w:tr w:rsidR="006C0E2F" w:rsidRPr="00520A35" w14:paraId="49BC8A0E" w14:textId="77777777" w:rsidTr="001E06DE">
        <w:tc>
          <w:tcPr>
            <w:cnfStyle w:val="001000000000" w:firstRow="0" w:lastRow="0" w:firstColumn="1" w:lastColumn="0" w:oddVBand="0" w:evenVBand="0" w:oddHBand="0" w:evenHBand="0" w:firstRowFirstColumn="0" w:firstRowLastColumn="0" w:lastRowFirstColumn="0" w:lastRowLastColumn="0"/>
            <w:tcW w:w="567" w:type="dxa"/>
          </w:tcPr>
          <w:p w14:paraId="6514AB75" w14:textId="58DC0EDB" w:rsidR="003737D0" w:rsidRPr="00520A35" w:rsidRDefault="00CB035A" w:rsidP="001E06DE">
            <w:pPr>
              <w:pStyle w:val="TCTableBody"/>
              <w:jc w:val="center"/>
            </w:pPr>
            <w:r w:rsidRPr="00520A35">
              <w:t>2</w:t>
            </w:r>
          </w:p>
        </w:tc>
        <w:tc>
          <w:tcPr>
            <w:tcW w:w="709" w:type="dxa"/>
          </w:tcPr>
          <w:p w14:paraId="650294E6" w14:textId="140B3443" w:rsidR="003737D0"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SIPr</w:t>
            </w:r>
          </w:p>
        </w:tc>
        <w:tc>
          <w:tcPr>
            <w:tcW w:w="992" w:type="dxa"/>
          </w:tcPr>
          <w:p w14:paraId="2F171CE3" w14:textId="0CE0A052" w:rsidR="003737D0"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3</w:t>
            </w:r>
          </w:p>
        </w:tc>
        <w:tc>
          <w:tcPr>
            <w:tcW w:w="709" w:type="dxa"/>
          </w:tcPr>
          <w:p w14:paraId="24BC086F" w14:textId="7E4868A0" w:rsidR="003737D0"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1.5</w:t>
            </w:r>
          </w:p>
        </w:tc>
        <w:tc>
          <w:tcPr>
            <w:tcW w:w="851" w:type="dxa"/>
          </w:tcPr>
          <w:p w14:paraId="5C9C473D" w14:textId="3C8C3D30" w:rsidR="003737D0"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EtOAc</w:t>
            </w:r>
          </w:p>
        </w:tc>
        <w:tc>
          <w:tcPr>
            <w:tcW w:w="967" w:type="dxa"/>
          </w:tcPr>
          <w:p w14:paraId="7265E2D9" w14:textId="2A880784" w:rsidR="003737D0" w:rsidRPr="00520A35" w:rsidRDefault="00CB035A"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67</w:t>
            </w:r>
          </w:p>
        </w:tc>
      </w:tr>
      <w:tr w:rsidR="00E83F99" w:rsidRPr="00520A35" w14:paraId="72EC9DD4" w14:textId="77777777" w:rsidTr="001E0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109123A" w14:textId="0D32D4E2" w:rsidR="003737D0" w:rsidRPr="00520A35" w:rsidRDefault="00CB035A" w:rsidP="001E06DE">
            <w:pPr>
              <w:pStyle w:val="TCTableBody"/>
              <w:jc w:val="center"/>
            </w:pPr>
            <w:r w:rsidRPr="00520A35">
              <w:t>3</w:t>
            </w:r>
          </w:p>
        </w:tc>
        <w:tc>
          <w:tcPr>
            <w:tcW w:w="709" w:type="dxa"/>
          </w:tcPr>
          <w:p w14:paraId="340D1E6D" w14:textId="1455775A" w:rsidR="003737D0" w:rsidRPr="00520A35" w:rsidRDefault="00A63324"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SIPr</w:t>
            </w:r>
          </w:p>
        </w:tc>
        <w:tc>
          <w:tcPr>
            <w:tcW w:w="992" w:type="dxa"/>
          </w:tcPr>
          <w:p w14:paraId="76550FE4" w14:textId="2DD063AE" w:rsidR="003737D0" w:rsidRPr="00520A35" w:rsidRDefault="00A63324"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3</w:t>
            </w:r>
          </w:p>
        </w:tc>
        <w:tc>
          <w:tcPr>
            <w:tcW w:w="709" w:type="dxa"/>
          </w:tcPr>
          <w:p w14:paraId="384F84EE" w14:textId="2A6E5F2F" w:rsidR="003737D0" w:rsidRPr="00520A35" w:rsidRDefault="00A63324"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1.5</w:t>
            </w:r>
          </w:p>
        </w:tc>
        <w:tc>
          <w:tcPr>
            <w:tcW w:w="851" w:type="dxa"/>
          </w:tcPr>
          <w:p w14:paraId="5DAB75E7" w14:textId="59C693D5" w:rsidR="003737D0" w:rsidRPr="00520A35" w:rsidRDefault="00A63324" w:rsidP="001E06DE">
            <w:pPr>
              <w:pStyle w:val="TCTableBody"/>
              <w:jc w:val="center"/>
              <w:cnfStyle w:val="000000100000" w:firstRow="0" w:lastRow="0" w:firstColumn="0" w:lastColumn="0" w:oddVBand="0" w:evenVBand="0" w:oddHBand="1" w:evenHBand="0" w:firstRowFirstColumn="0" w:firstRowLastColumn="0" w:lastRowFirstColumn="0" w:lastRowLastColumn="0"/>
            </w:pPr>
            <w:proofErr w:type="spellStart"/>
            <w:r w:rsidRPr="00520A35">
              <w:t>MeTHF</w:t>
            </w:r>
            <w:proofErr w:type="spellEnd"/>
          </w:p>
        </w:tc>
        <w:tc>
          <w:tcPr>
            <w:tcW w:w="967" w:type="dxa"/>
          </w:tcPr>
          <w:p w14:paraId="15D6F7C9" w14:textId="0AF212E9" w:rsidR="003737D0" w:rsidRPr="00520A35" w:rsidRDefault="00CB035A"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20</w:t>
            </w:r>
          </w:p>
        </w:tc>
      </w:tr>
      <w:tr w:rsidR="006C0E2F" w:rsidRPr="00520A35" w14:paraId="4F7C126E" w14:textId="77777777" w:rsidTr="001E06DE">
        <w:tc>
          <w:tcPr>
            <w:cnfStyle w:val="001000000000" w:firstRow="0" w:lastRow="0" w:firstColumn="1" w:lastColumn="0" w:oddVBand="0" w:evenVBand="0" w:oddHBand="0" w:evenHBand="0" w:firstRowFirstColumn="0" w:firstRowLastColumn="0" w:lastRowFirstColumn="0" w:lastRowLastColumn="0"/>
            <w:tcW w:w="567" w:type="dxa"/>
          </w:tcPr>
          <w:p w14:paraId="7A6FB69D" w14:textId="721D9619" w:rsidR="003737D0" w:rsidRPr="00520A35" w:rsidRDefault="00CB035A" w:rsidP="001E06DE">
            <w:pPr>
              <w:pStyle w:val="TCTableBody"/>
              <w:jc w:val="center"/>
            </w:pPr>
            <w:r w:rsidRPr="00520A35">
              <w:t>4</w:t>
            </w:r>
          </w:p>
        </w:tc>
        <w:tc>
          <w:tcPr>
            <w:tcW w:w="709" w:type="dxa"/>
          </w:tcPr>
          <w:p w14:paraId="2ABD94C1" w14:textId="35359DC5" w:rsidR="003737D0"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SIPr</w:t>
            </w:r>
          </w:p>
        </w:tc>
        <w:tc>
          <w:tcPr>
            <w:tcW w:w="992" w:type="dxa"/>
          </w:tcPr>
          <w:p w14:paraId="4600835C" w14:textId="64F25FB6" w:rsidR="003737D0"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3</w:t>
            </w:r>
          </w:p>
        </w:tc>
        <w:tc>
          <w:tcPr>
            <w:tcW w:w="709" w:type="dxa"/>
          </w:tcPr>
          <w:p w14:paraId="1CBC32B2" w14:textId="1F9E2E1D" w:rsidR="003737D0"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1.5</w:t>
            </w:r>
          </w:p>
        </w:tc>
        <w:tc>
          <w:tcPr>
            <w:tcW w:w="851" w:type="dxa"/>
          </w:tcPr>
          <w:p w14:paraId="7AF19B12" w14:textId="7753544B" w:rsidR="003737D0"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proofErr w:type="spellStart"/>
            <w:r w:rsidRPr="00520A35">
              <w:t>MeCN</w:t>
            </w:r>
            <w:proofErr w:type="spellEnd"/>
          </w:p>
        </w:tc>
        <w:tc>
          <w:tcPr>
            <w:tcW w:w="967" w:type="dxa"/>
          </w:tcPr>
          <w:p w14:paraId="21D6FB86" w14:textId="093E1198" w:rsidR="003737D0" w:rsidRPr="00520A35" w:rsidRDefault="00913843"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0</w:t>
            </w:r>
          </w:p>
        </w:tc>
      </w:tr>
      <w:tr w:rsidR="00E83F99" w:rsidRPr="00520A35" w14:paraId="5A1CC805" w14:textId="77777777" w:rsidTr="001E0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5DBDC20" w14:textId="74143F88" w:rsidR="003737D0" w:rsidRPr="00520A35" w:rsidRDefault="00CB035A" w:rsidP="001E06DE">
            <w:pPr>
              <w:pStyle w:val="TCTableBody"/>
              <w:jc w:val="center"/>
            </w:pPr>
            <w:r w:rsidRPr="00520A35">
              <w:t>5</w:t>
            </w:r>
          </w:p>
        </w:tc>
        <w:tc>
          <w:tcPr>
            <w:tcW w:w="709" w:type="dxa"/>
          </w:tcPr>
          <w:p w14:paraId="3E98B37B" w14:textId="7EF352E2" w:rsidR="003737D0" w:rsidRPr="00520A35" w:rsidRDefault="006C0E2F"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SIMes</w:t>
            </w:r>
          </w:p>
        </w:tc>
        <w:tc>
          <w:tcPr>
            <w:tcW w:w="992" w:type="dxa"/>
          </w:tcPr>
          <w:p w14:paraId="032A5931" w14:textId="2194714F" w:rsidR="003737D0" w:rsidRPr="00520A35" w:rsidRDefault="00A63324"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3</w:t>
            </w:r>
          </w:p>
        </w:tc>
        <w:tc>
          <w:tcPr>
            <w:tcW w:w="709" w:type="dxa"/>
          </w:tcPr>
          <w:p w14:paraId="0AAC68AC" w14:textId="344E74A4" w:rsidR="003737D0" w:rsidRPr="00520A35" w:rsidRDefault="00A63324"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1.5</w:t>
            </w:r>
          </w:p>
        </w:tc>
        <w:tc>
          <w:tcPr>
            <w:tcW w:w="851" w:type="dxa"/>
          </w:tcPr>
          <w:p w14:paraId="133846FC" w14:textId="2644343B" w:rsidR="003737D0" w:rsidRPr="00520A35" w:rsidRDefault="00A63324"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EtOAc</w:t>
            </w:r>
          </w:p>
        </w:tc>
        <w:tc>
          <w:tcPr>
            <w:tcW w:w="967" w:type="dxa"/>
          </w:tcPr>
          <w:p w14:paraId="7107FA5D" w14:textId="36A92870" w:rsidR="003737D0" w:rsidRPr="00520A35" w:rsidRDefault="006C0E2F"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57</w:t>
            </w:r>
          </w:p>
        </w:tc>
      </w:tr>
      <w:tr w:rsidR="00A63324" w:rsidRPr="00520A35" w14:paraId="39A16A8C" w14:textId="77777777" w:rsidTr="001E06DE">
        <w:tc>
          <w:tcPr>
            <w:cnfStyle w:val="001000000000" w:firstRow="0" w:lastRow="0" w:firstColumn="1" w:lastColumn="0" w:oddVBand="0" w:evenVBand="0" w:oddHBand="0" w:evenHBand="0" w:firstRowFirstColumn="0" w:firstRowLastColumn="0" w:lastRowFirstColumn="0" w:lastRowLastColumn="0"/>
            <w:tcW w:w="567" w:type="dxa"/>
          </w:tcPr>
          <w:p w14:paraId="1D323E36" w14:textId="47D62763" w:rsidR="00A63324" w:rsidRPr="00520A35" w:rsidRDefault="00A63324" w:rsidP="001E06DE">
            <w:pPr>
              <w:pStyle w:val="TCTableBody"/>
              <w:jc w:val="center"/>
            </w:pPr>
            <w:r w:rsidRPr="00520A35">
              <w:t>6</w:t>
            </w:r>
          </w:p>
        </w:tc>
        <w:tc>
          <w:tcPr>
            <w:tcW w:w="709" w:type="dxa"/>
          </w:tcPr>
          <w:p w14:paraId="2B8961A7" w14:textId="7C9AC842" w:rsidR="00A63324" w:rsidRPr="00520A35" w:rsidRDefault="006C0E2F"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IPr</w:t>
            </w:r>
          </w:p>
        </w:tc>
        <w:tc>
          <w:tcPr>
            <w:tcW w:w="992" w:type="dxa"/>
          </w:tcPr>
          <w:p w14:paraId="50741ACF" w14:textId="39CA43C4" w:rsidR="00A63324"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3</w:t>
            </w:r>
          </w:p>
        </w:tc>
        <w:tc>
          <w:tcPr>
            <w:tcW w:w="709" w:type="dxa"/>
          </w:tcPr>
          <w:p w14:paraId="11355A8F" w14:textId="1F968B53" w:rsidR="00A63324"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1.5</w:t>
            </w:r>
          </w:p>
        </w:tc>
        <w:tc>
          <w:tcPr>
            <w:tcW w:w="851" w:type="dxa"/>
          </w:tcPr>
          <w:p w14:paraId="46DFCDE1" w14:textId="03B53533" w:rsidR="00A63324"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proofErr w:type="spellStart"/>
            <w:r w:rsidRPr="00520A35">
              <w:t>E</w:t>
            </w:r>
            <w:r w:rsidR="00311A44" w:rsidRPr="00520A35">
              <w:t>t</w:t>
            </w:r>
            <w:r w:rsidRPr="00520A35">
              <w:t>OAc</w:t>
            </w:r>
            <w:proofErr w:type="spellEnd"/>
          </w:p>
        </w:tc>
        <w:tc>
          <w:tcPr>
            <w:tcW w:w="967" w:type="dxa"/>
          </w:tcPr>
          <w:p w14:paraId="12EA17D8" w14:textId="2175549C" w:rsidR="00A63324" w:rsidRPr="00520A35" w:rsidRDefault="006C0E2F"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54</w:t>
            </w:r>
          </w:p>
        </w:tc>
      </w:tr>
      <w:tr w:rsidR="00A63324" w:rsidRPr="00520A35" w14:paraId="39BF6CF2" w14:textId="77777777" w:rsidTr="001E0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08155BB" w14:textId="7DB1D8DA" w:rsidR="00A63324" w:rsidRPr="00520A35" w:rsidRDefault="00A63324" w:rsidP="001E06DE">
            <w:pPr>
              <w:pStyle w:val="TCTableBody"/>
              <w:jc w:val="center"/>
            </w:pPr>
            <w:r w:rsidRPr="00520A35">
              <w:t>7</w:t>
            </w:r>
          </w:p>
        </w:tc>
        <w:tc>
          <w:tcPr>
            <w:tcW w:w="709" w:type="dxa"/>
          </w:tcPr>
          <w:p w14:paraId="7CC28461" w14:textId="3428B9DE" w:rsidR="00A63324" w:rsidRPr="00520A35" w:rsidRDefault="006C0E2F"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IMes</w:t>
            </w:r>
          </w:p>
        </w:tc>
        <w:tc>
          <w:tcPr>
            <w:tcW w:w="992" w:type="dxa"/>
          </w:tcPr>
          <w:p w14:paraId="4D5D65D7" w14:textId="6CC476FF" w:rsidR="00A63324" w:rsidRPr="00520A35" w:rsidRDefault="00A63324"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3</w:t>
            </w:r>
          </w:p>
        </w:tc>
        <w:tc>
          <w:tcPr>
            <w:tcW w:w="709" w:type="dxa"/>
          </w:tcPr>
          <w:p w14:paraId="1318BE01" w14:textId="4815FC43" w:rsidR="00A63324" w:rsidRPr="00520A35" w:rsidRDefault="00A63324"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1.5</w:t>
            </w:r>
          </w:p>
        </w:tc>
        <w:tc>
          <w:tcPr>
            <w:tcW w:w="851" w:type="dxa"/>
          </w:tcPr>
          <w:p w14:paraId="373DD81F" w14:textId="0E7B7846" w:rsidR="00A63324" w:rsidRPr="00520A35" w:rsidRDefault="00A63324"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EtOAc</w:t>
            </w:r>
          </w:p>
        </w:tc>
        <w:tc>
          <w:tcPr>
            <w:tcW w:w="967" w:type="dxa"/>
          </w:tcPr>
          <w:p w14:paraId="5A98FA19" w14:textId="4608A0A9" w:rsidR="00A63324" w:rsidRPr="00520A35" w:rsidRDefault="006C0E2F"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64</w:t>
            </w:r>
          </w:p>
        </w:tc>
      </w:tr>
      <w:tr w:rsidR="00A63324" w:rsidRPr="00520A35" w14:paraId="383742E1" w14:textId="77777777" w:rsidTr="001E06DE">
        <w:tc>
          <w:tcPr>
            <w:cnfStyle w:val="001000000000" w:firstRow="0" w:lastRow="0" w:firstColumn="1" w:lastColumn="0" w:oddVBand="0" w:evenVBand="0" w:oddHBand="0" w:evenHBand="0" w:firstRowFirstColumn="0" w:firstRowLastColumn="0" w:lastRowFirstColumn="0" w:lastRowLastColumn="0"/>
            <w:tcW w:w="567" w:type="dxa"/>
          </w:tcPr>
          <w:p w14:paraId="55197E6F" w14:textId="3FFF8AD7" w:rsidR="00A63324" w:rsidRPr="00520A35" w:rsidRDefault="005745F0" w:rsidP="001E06DE">
            <w:pPr>
              <w:pStyle w:val="TCTableBody"/>
              <w:jc w:val="center"/>
            </w:pPr>
            <w:r w:rsidRPr="00520A35">
              <w:t>8</w:t>
            </w:r>
          </w:p>
        </w:tc>
        <w:tc>
          <w:tcPr>
            <w:tcW w:w="709" w:type="dxa"/>
          </w:tcPr>
          <w:p w14:paraId="4E14514C" w14:textId="3196A156" w:rsidR="00A63324" w:rsidRPr="00520A35" w:rsidRDefault="006C0E2F"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IPr*</w:t>
            </w:r>
          </w:p>
        </w:tc>
        <w:tc>
          <w:tcPr>
            <w:tcW w:w="992" w:type="dxa"/>
          </w:tcPr>
          <w:p w14:paraId="7C7FBCCD" w14:textId="646CD17C" w:rsidR="00A63324"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3</w:t>
            </w:r>
          </w:p>
        </w:tc>
        <w:tc>
          <w:tcPr>
            <w:tcW w:w="709" w:type="dxa"/>
          </w:tcPr>
          <w:p w14:paraId="4B7B0FC4" w14:textId="3DAD6D6B" w:rsidR="00A63324"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1.5</w:t>
            </w:r>
          </w:p>
        </w:tc>
        <w:tc>
          <w:tcPr>
            <w:tcW w:w="851" w:type="dxa"/>
          </w:tcPr>
          <w:p w14:paraId="4B189F74" w14:textId="414B86E0" w:rsidR="00A63324"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EtOAc</w:t>
            </w:r>
          </w:p>
        </w:tc>
        <w:tc>
          <w:tcPr>
            <w:tcW w:w="967" w:type="dxa"/>
          </w:tcPr>
          <w:p w14:paraId="0AAA0966" w14:textId="5676E495" w:rsidR="00A63324" w:rsidRPr="00520A35" w:rsidRDefault="006C0E2F"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55</w:t>
            </w:r>
          </w:p>
        </w:tc>
      </w:tr>
      <w:tr w:rsidR="00A63324" w:rsidRPr="00520A35" w14:paraId="58DCEC0D" w14:textId="77777777" w:rsidTr="001E0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D5CECB6" w14:textId="497E263B" w:rsidR="00A63324" w:rsidRPr="00520A35" w:rsidRDefault="005745F0" w:rsidP="001E06DE">
            <w:pPr>
              <w:pStyle w:val="TCTableBody"/>
              <w:jc w:val="center"/>
            </w:pPr>
            <w:r w:rsidRPr="00520A35">
              <w:t>9</w:t>
            </w:r>
          </w:p>
        </w:tc>
        <w:tc>
          <w:tcPr>
            <w:tcW w:w="709" w:type="dxa"/>
          </w:tcPr>
          <w:p w14:paraId="60F1CA0C" w14:textId="7DCD5823" w:rsidR="00A63324" w:rsidRPr="00520A35" w:rsidRDefault="006C0E2F"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IAd</w:t>
            </w:r>
          </w:p>
        </w:tc>
        <w:tc>
          <w:tcPr>
            <w:tcW w:w="992" w:type="dxa"/>
          </w:tcPr>
          <w:p w14:paraId="36E11696" w14:textId="2E50158F" w:rsidR="00A63324" w:rsidRPr="00520A35" w:rsidRDefault="00A63324"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3</w:t>
            </w:r>
          </w:p>
        </w:tc>
        <w:tc>
          <w:tcPr>
            <w:tcW w:w="709" w:type="dxa"/>
          </w:tcPr>
          <w:p w14:paraId="742C455E" w14:textId="5157D408" w:rsidR="00A63324" w:rsidRPr="00520A35" w:rsidRDefault="00A63324"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1.5</w:t>
            </w:r>
          </w:p>
        </w:tc>
        <w:tc>
          <w:tcPr>
            <w:tcW w:w="851" w:type="dxa"/>
          </w:tcPr>
          <w:p w14:paraId="616E0EEC" w14:textId="316E22E1" w:rsidR="00A63324" w:rsidRPr="00520A35" w:rsidRDefault="00A63324"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EtOAc</w:t>
            </w:r>
          </w:p>
        </w:tc>
        <w:tc>
          <w:tcPr>
            <w:tcW w:w="967" w:type="dxa"/>
          </w:tcPr>
          <w:p w14:paraId="563F639A" w14:textId="1C4A4ADE" w:rsidR="00A63324" w:rsidRPr="00520A35" w:rsidRDefault="006C0E2F"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23</w:t>
            </w:r>
          </w:p>
        </w:tc>
      </w:tr>
      <w:tr w:rsidR="00A63324" w:rsidRPr="00520A35" w14:paraId="4A44BDE4" w14:textId="77777777" w:rsidTr="001E06DE">
        <w:tc>
          <w:tcPr>
            <w:cnfStyle w:val="001000000000" w:firstRow="0" w:lastRow="0" w:firstColumn="1" w:lastColumn="0" w:oddVBand="0" w:evenVBand="0" w:oddHBand="0" w:evenHBand="0" w:firstRowFirstColumn="0" w:firstRowLastColumn="0" w:lastRowFirstColumn="0" w:lastRowLastColumn="0"/>
            <w:tcW w:w="567" w:type="dxa"/>
          </w:tcPr>
          <w:p w14:paraId="1099A536" w14:textId="5D7D4DE4" w:rsidR="00A63324" w:rsidRPr="00520A35" w:rsidRDefault="005745F0" w:rsidP="001E06DE">
            <w:pPr>
              <w:pStyle w:val="TCTableBody"/>
              <w:jc w:val="center"/>
            </w:pPr>
            <w:r w:rsidRPr="00520A35">
              <w:t>10</w:t>
            </w:r>
          </w:p>
        </w:tc>
        <w:tc>
          <w:tcPr>
            <w:tcW w:w="709" w:type="dxa"/>
          </w:tcPr>
          <w:p w14:paraId="7163D2F2" w14:textId="5BB39AF0" w:rsidR="00A63324" w:rsidRPr="00520A35" w:rsidRDefault="006C0E2F"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SIPr</w:t>
            </w:r>
          </w:p>
        </w:tc>
        <w:tc>
          <w:tcPr>
            <w:tcW w:w="992" w:type="dxa"/>
          </w:tcPr>
          <w:p w14:paraId="1DA06EF3" w14:textId="460AF930" w:rsidR="00A63324"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3</w:t>
            </w:r>
          </w:p>
        </w:tc>
        <w:tc>
          <w:tcPr>
            <w:tcW w:w="709" w:type="dxa"/>
          </w:tcPr>
          <w:p w14:paraId="2ECD1C72" w14:textId="5BEB7E36" w:rsidR="00A63324"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1</w:t>
            </w:r>
          </w:p>
        </w:tc>
        <w:tc>
          <w:tcPr>
            <w:tcW w:w="851" w:type="dxa"/>
          </w:tcPr>
          <w:p w14:paraId="0DC915C9" w14:textId="4A73F577" w:rsidR="00A63324" w:rsidRPr="00520A35" w:rsidRDefault="00A63324"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EtOAc</w:t>
            </w:r>
          </w:p>
        </w:tc>
        <w:tc>
          <w:tcPr>
            <w:tcW w:w="967" w:type="dxa"/>
          </w:tcPr>
          <w:p w14:paraId="765587B9" w14:textId="65C938B6" w:rsidR="00A63324" w:rsidRPr="00520A35" w:rsidRDefault="006C0E2F"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76</w:t>
            </w:r>
          </w:p>
        </w:tc>
      </w:tr>
      <w:tr w:rsidR="00A63324" w:rsidRPr="00520A35" w14:paraId="13F4DCE9" w14:textId="77777777" w:rsidTr="001E0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4011C81" w14:textId="518920BE" w:rsidR="00A63324" w:rsidRPr="00520A35" w:rsidRDefault="005745F0" w:rsidP="001E06DE">
            <w:pPr>
              <w:pStyle w:val="TCTableBody"/>
              <w:jc w:val="center"/>
            </w:pPr>
            <w:r w:rsidRPr="00520A35">
              <w:t>11</w:t>
            </w:r>
          </w:p>
        </w:tc>
        <w:tc>
          <w:tcPr>
            <w:tcW w:w="709" w:type="dxa"/>
          </w:tcPr>
          <w:p w14:paraId="69AF7167" w14:textId="09EFE32A" w:rsidR="00A63324" w:rsidRPr="00520A35" w:rsidRDefault="006C0E2F"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SIPr</w:t>
            </w:r>
          </w:p>
        </w:tc>
        <w:tc>
          <w:tcPr>
            <w:tcW w:w="992" w:type="dxa"/>
          </w:tcPr>
          <w:p w14:paraId="0A9E7608" w14:textId="2B923F2E" w:rsidR="00A63324" w:rsidRPr="00520A35" w:rsidRDefault="00A63324"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3</w:t>
            </w:r>
          </w:p>
        </w:tc>
        <w:tc>
          <w:tcPr>
            <w:tcW w:w="709" w:type="dxa"/>
          </w:tcPr>
          <w:p w14:paraId="7C22BCD0" w14:textId="639A9DDB" w:rsidR="00A63324" w:rsidRPr="00520A35" w:rsidRDefault="006C0E2F"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2</w:t>
            </w:r>
          </w:p>
        </w:tc>
        <w:tc>
          <w:tcPr>
            <w:tcW w:w="851" w:type="dxa"/>
          </w:tcPr>
          <w:p w14:paraId="5BB26255" w14:textId="0E0F38F3" w:rsidR="00A63324" w:rsidRPr="00520A35" w:rsidRDefault="00A63324"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EtOAc</w:t>
            </w:r>
          </w:p>
        </w:tc>
        <w:tc>
          <w:tcPr>
            <w:tcW w:w="967" w:type="dxa"/>
          </w:tcPr>
          <w:p w14:paraId="657350EF" w14:textId="10E5DF05" w:rsidR="00A63324" w:rsidRPr="00520A35" w:rsidRDefault="006C0E2F"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&gt;99</w:t>
            </w:r>
          </w:p>
        </w:tc>
      </w:tr>
      <w:tr w:rsidR="005745F0" w:rsidRPr="00520A35" w14:paraId="47A202EF" w14:textId="77777777" w:rsidTr="001E06DE">
        <w:tc>
          <w:tcPr>
            <w:cnfStyle w:val="001000000000" w:firstRow="0" w:lastRow="0" w:firstColumn="1" w:lastColumn="0" w:oddVBand="0" w:evenVBand="0" w:oddHBand="0" w:evenHBand="0" w:firstRowFirstColumn="0" w:firstRowLastColumn="0" w:lastRowFirstColumn="0" w:lastRowLastColumn="0"/>
            <w:tcW w:w="567" w:type="dxa"/>
          </w:tcPr>
          <w:p w14:paraId="267AE778" w14:textId="3C3F5E9D" w:rsidR="00A63324" w:rsidRPr="00520A35" w:rsidRDefault="005745F0" w:rsidP="001E06DE">
            <w:pPr>
              <w:pStyle w:val="TCTableBody"/>
              <w:jc w:val="center"/>
            </w:pPr>
            <w:r w:rsidRPr="00520A35">
              <w:t>12</w:t>
            </w:r>
          </w:p>
        </w:tc>
        <w:tc>
          <w:tcPr>
            <w:tcW w:w="709" w:type="dxa"/>
          </w:tcPr>
          <w:p w14:paraId="540EB917" w14:textId="36573725" w:rsidR="00A63324" w:rsidRPr="00520A35" w:rsidRDefault="006C0E2F"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SIPr</w:t>
            </w:r>
          </w:p>
        </w:tc>
        <w:tc>
          <w:tcPr>
            <w:tcW w:w="992" w:type="dxa"/>
          </w:tcPr>
          <w:p w14:paraId="53DF80AB" w14:textId="490EDDC1" w:rsidR="00A63324" w:rsidRPr="00520A35" w:rsidRDefault="006C0E2F"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3</w:t>
            </w:r>
          </w:p>
        </w:tc>
        <w:tc>
          <w:tcPr>
            <w:tcW w:w="709" w:type="dxa"/>
          </w:tcPr>
          <w:p w14:paraId="40580DBE" w14:textId="5A5E159F" w:rsidR="00A63324" w:rsidRPr="00520A35" w:rsidRDefault="006C0E2F"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3</w:t>
            </w:r>
          </w:p>
        </w:tc>
        <w:tc>
          <w:tcPr>
            <w:tcW w:w="851" w:type="dxa"/>
          </w:tcPr>
          <w:p w14:paraId="0D1401E7" w14:textId="1CD9B268" w:rsidR="00A63324" w:rsidRPr="00520A35" w:rsidRDefault="006C0E2F"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EtOAc</w:t>
            </w:r>
          </w:p>
        </w:tc>
        <w:tc>
          <w:tcPr>
            <w:tcW w:w="967" w:type="dxa"/>
          </w:tcPr>
          <w:p w14:paraId="5399A028" w14:textId="1E487D50" w:rsidR="00A63324" w:rsidRPr="00520A35" w:rsidRDefault="006C0E2F"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&gt;99</w:t>
            </w:r>
          </w:p>
        </w:tc>
      </w:tr>
      <w:tr w:rsidR="006C0E2F" w:rsidRPr="00520A35" w14:paraId="771E7EC4" w14:textId="77777777" w:rsidTr="001E0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43AC999" w14:textId="14F75A9F" w:rsidR="00A63324" w:rsidRPr="00520A35" w:rsidRDefault="005745F0" w:rsidP="001E06DE">
            <w:pPr>
              <w:pStyle w:val="TCTableBody"/>
              <w:jc w:val="center"/>
            </w:pPr>
            <w:r w:rsidRPr="00520A35">
              <w:t>13</w:t>
            </w:r>
          </w:p>
        </w:tc>
        <w:tc>
          <w:tcPr>
            <w:tcW w:w="709" w:type="dxa"/>
          </w:tcPr>
          <w:p w14:paraId="0E54DA83" w14:textId="59A3B908" w:rsidR="00A63324" w:rsidRPr="00520A35" w:rsidRDefault="006C0E2F"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SIPr</w:t>
            </w:r>
          </w:p>
        </w:tc>
        <w:tc>
          <w:tcPr>
            <w:tcW w:w="992" w:type="dxa"/>
          </w:tcPr>
          <w:p w14:paraId="684F84AA" w14:textId="78FE58BF" w:rsidR="00A63324" w:rsidRPr="00520A35" w:rsidRDefault="006C0E2F"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1</w:t>
            </w:r>
          </w:p>
        </w:tc>
        <w:tc>
          <w:tcPr>
            <w:tcW w:w="709" w:type="dxa"/>
          </w:tcPr>
          <w:p w14:paraId="4DA16CFC" w14:textId="509F865B" w:rsidR="00A63324" w:rsidRPr="00520A35" w:rsidRDefault="006C0E2F"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3</w:t>
            </w:r>
          </w:p>
        </w:tc>
        <w:tc>
          <w:tcPr>
            <w:tcW w:w="851" w:type="dxa"/>
          </w:tcPr>
          <w:p w14:paraId="44DEE9B8" w14:textId="3F9AE9D6" w:rsidR="00A63324" w:rsidRPr="00520A35" w:rsidRDefault="006C0E2F"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EtOAc</w:t>
            </w:r>
          </w:p>
        </w:tc>
        <w:tc>
          <w:tcPr>
            <w:tcW w:w="967" w:type="dxa"/>
          </w:tcPr>
          <w:p w14:paraId="36B92072" w14:textId="0E2E85C5" w:rsidR="00A63324" w:rsidRPr="00520A35" w:rsidRDefault="006C0E2F"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90</w:t>
            </w:r>
          </w:p>
        </w:tc>
      </w:tr>
      <w:tr w:rsidR="00AB2900" w:rsidRPr="00520A35" w14:paraId="43062AB4" w14:textId="77777777" w:rsidTr="001E06DE">
        <w:tc>
          <w:tcPr>
            <w:cnfStyle w:val="001000000000" w:firstRow="0" w:lastRow="0" w:firstColumn="1" w:lastColumn="0" w:oddVBand="0" w:evenVBand="0" w:oddHBand="0" w:evenHBand="0" w:firstRowFirstColumn="0" w:firstRowLastColumn="0" w:lastRowFirstColumn="0" w:lastRowLastColumn="0"/>
            <w:tcW w:w="567" w:type="dxa"/>
          </w:tcPr>
          <w:p w14:paraId="694AF848" w14:textId="1F3627EB" w:rsidR="00AB2900" w:rsidRPr="00520A35" w:rsidRDefault="00AB2900" w:rsidP="001E06DE">
            <w:pPr>
              <w:pStyle w:val="TCTableBody"/>
              <w:jc w:val="center"/>
            </w:pPr>
            <w:r w:rsidRPr="00520A35">
              <w:t>14</w:t>
            </w:r>
          </w:p>
        </w:tc>
        <w:tc>
          <w:tcPr>
            <w:tcW w:w="709" w:type="dxa"/>
          </w:tcPr>
          <w:p w14:paraId="7C23C223" w14:textId="150BB04A" w:rsidR="00AB2900" w:rsidRPr="00520A35" w:rsidRDefault="00AB2900"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IPr</w:t>
            </w:r>
          </w:p>
        </w:tc>
        <w:tc>
          <w:tcPr>
            <w:tcW w:w="992" w:type="dxa"/>
          </w:tcPr>
          <w:p w14:paraId="02DBACB5" w14:textId="5B2718FC" w:rsidR="00AB2900" w:rsidRPr="00520A35" w:rsidRDefault="00AB2900"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1</w:t>
            </w:r>
          </w:p>
        </w:tc>
        <w:tc>
          <w:tcPr>
            <w:tcW w:w="709" w:type="dxa"/>
          </w:tcPr>
          <w:p w14:paraId="407D5620" w14:textId="05F67469" w:rsidR="00AB2900" w:rsidRPr="00520A35" w:rsidRDefault="00AB2900"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3</w:t>
            </w:r>
          </w:p>
        </w:tc>
        <w:tc>
          <w:tcPr>
            <w:tcW w:w="851" w:type="dxa"/>
          </w:tcPr>
          <w:p w14:paraId="235DD036" w14:textId="5ADC9318" w:rsidR="00AB2900" w:rsidRPr="00520A35" w:rsidRDefault="00AB2900"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EtOAc</w:t>
            </w:r>
          </w:p>
        </w:tc>
        <w:tc>
          <w:tcPr>
            <w:tcW w:w="967" w:type="dxa"/>
          </w:tcPr>
          <w:p w14:paraId="61097624" w14:textId="5B03ED56" w:rsidR="00AB2900" w:rsidRPr="00520A35" w:rsidRDefault="00AB2900"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90</w:t>
            </w:r>
          </w:p>
        </w:tc>
      </w:tr>
      <w:tr w:rsidR="00AB2900" w:rsidRPr="00520A35" w14:paraId="766703AA" w14:textId="77777777" w:rsidTr="001E0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93AA04B" w14:textId="47B8180C" w:rsidR="00AB2900" w:rsidRPr="00520A35" w:rsidRDefault="00AB2900" w:rsidP="001E06DE">
            <w:pPr>
              <w:pStyle w:val="TCTableBody"/>
              <w:jc w:val="center"/>
            </w:pPr>
            <w:r w:rsidRPr="00520A35">
              <w:t>15</w:t>
            </w:r>
          </w:p>
        </w:tc>
        <w:tc>
          <w:tcPr>
            <w:tcW w:w="709" w:type="dxa"/>
          </w:tcPr>
          <w:p w14:paraId="192437CD" w14:textId="5DE1D7AC" w:rsidR="00AB2900" w:rsidRPr="00520A35" w:rsidRDefault="00AB2900"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SIPr</w:t>
            </w:r>
          </w:p>
        </w:tc>
        <w:tc>
          <w:tcPr>
            <w:tcW w:w="992" w:type="dxa"/>
          </w:tcPr>
          <w:p w14:paraId="1D7D677A" w14:textId="3C1BC511" w:rsidR="00AB2900" w:rsidRPr="00520A35" w:rsidRDefault="00AB2900"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1</w:t>
            </w:r>
          </w:p>
        </w:tc>
        <w:tc>
          <w:tcPr>
            <w:tcW w:w="709" w:type="dxa"/>
          </w:tcPr>
          <w:p w14:paraId="6EF7690B" w14:textId="09F14EAF" w:rsidR="00AB2900" w:rsidRPr="00520A35" w:rsidRDefault="00AB2900"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5</w:t>
            </w:r>
          </w:p>
        </w:tc>
        <w:tc>
          <w:tcPr>
            <w:tcW w:w="851" w:type="dxa"/>
          </w:tcPr>
          <w:p w14:paraId="2485ADE7" w14:textId="4D2E1BAD" w:rsidR="00AB2900" w:rsidRPr="00520A35" w:rsidRDefault="00AB2900"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EtOAc</w:t>
            </w:r>
          </w:p>
        </w:tc>
        <w:tc>
          <w:tcPr>
            <w:tcW w:w="967" w:type="dxa"/>
          </w:tcPr>
          <w:p w14:paraId="376D47C4" w14:textId="54CC8ACE" w:rsidR="00AB2900" w:rsidRPr="00520A35" w:rsidRDefault="00AB2900"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&gt;99</w:t>
            </w:r>
          </w:p>
        </w:tc>
      </w:tr>
      <w:tr w:rsidR="00AB2900" w:rsidRPr="00520A35" w14:paraId="26788B1D" w14:textId="77777777" w:rsidTr="001E06DE">
        <w:tc>
          <w:tcPr>
            <w:cnfStyle w:val="001000000000" w:firstRow="0" w:lastRow="0" w:firstColumn="1" w:lastColumn="0" w:oddVBand="0" w:evenVBand="0" w:oddHBand="0" w:evenHBand="0" w:firstRowFirstColumn="0" w:firstRowLastColumn="0" w:lastRowFirstColumn="0" w:lastRowLastColumn="0"/>
            <w:tcW w:w="567" w:type="dxa"/>
          </w:tcPr>
          <w:p w14:paraId="385A4E24" w14:textId="3B3CB3FF" w:rsidR="00AB2900" w:rsidRPr="00520A35" w:rsidRDefault="00AB2900" w:rsidP="001E06DE">
            <w:pPr>
              <w:pStyle w:val="TCTableBody"/>
              <w:jc w:val="center"/>
            </w:pPr>
            <w:r w:rsidRPr="00520A35">
              <w:t>16</w:t>
            </w:r>
          </w:p>
        </w:tc>
        <w:tc>
          <w:tcPr>
            <w:tcW w:w="709" w:type="dxa"/>
          </w:tcPr>
          <w:p w14:paraId="7B749570" w14:textId="7DB17D4B" w:rsidR="00AB2900" w:rsidRPr="00520A35" w:rsidRDefault="00AB2900"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SIPr</w:t>
            </w:r>
          </w:p>
        </w:tc>
        <w:tc>
          <w:tcPr>
            <w:tcW w:w="992" w:type="dxa"/>
          </w:tcPr>
          <w:p w14:paraId="4295EC23" w14:textId="5FF48668" w:rsidR="00AB2900" w:rsidRPr="00520A35" w:rsidRDefault="00AB2900"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0.3</w:t>
            </w:r>
          </w:p>
        </w:tc>
        <w:tc>
          <w:tcPr>
            <w:tcW w:w="709" w:type="dxa"/>
          </w:tcPr>
          <w:p w14:paraId="0C90DDB3" w14:textId="049371CD" w:rsidR="00AB2900" w:rsidRPr="00520A35" w:rsidRDefault="00AB2900"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10</w:t>
            </w:r>
          </w:p>
        </w:tc>
        <w:tc>
          <w:tcPr>
            <w:tcW w:w="851" w:type="dxa"/>
          </w:tcPr>
          <w:p w14:paraId="2C95CD7B" w14:textId="723398C1" w:rsidR="00AB2900" w:rsidRPr="00520A35" w:rsidRDefault="00AB2900"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EtOAc</w:t>
            </w:r>
          </w:p>
        </w:tc>
        <w:tc>
          <w:tcPr>
            <w:tcW w:w="967" w:type="dxa"/>
          </w:tcPr>
          <w:p w14:paraId="09F8BD08" w14:textId="3D2CA41C" w:rsidR="00AB2900" w:rsidRPr="00520A35" w:rsidRDefault="00AB2900" w:rsidP="001E06DE">
            <w:pPr>
              <w:pStyle w:val="TCTableBody"/>
              <w:jc w:val="center"/>
              <w:cnfStyle w:val="000000000000" w:firstRow="0" w:lastRow="0" w:firstColumn="0" w:lastColumn="0" w:oddVBand="0" w:evenVBand="0" w:oddHBand="0" w:evenHBand="0" w:firstRowFirstColumn="0" w:firstRowLastColumn="0" w:lastRowFirstColumn="0" w:lastRowLastColumn="0"/>
            </w:pPr>
            <w:r w:rsidRPr="00520A35">
              <w:t>91</w:t>
            </w:r>
          </w:p>
        </w:tc>
      </w:tr>
      <w:tr w:rsidR="00AB2900" w:rsidRPr="00520A35" w14:paraId="2C0A5167" w14:textId="77777777" w:rsidTr="001E06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8215B89" w14:textId="5424F4A7" w:rsidR="00AB2900" w:rsidRPr="00520A35" w:rsidRDefault="00AB2900" w:rsidP="001E06DE">
            <w:pPr>
              <w:pStyle w:val="TCTableBody"/>
              <w:jc w:val="center"/>
              <w:rPr>
                <w:vertAlign w:val="superscript"/>
              </w:rPr>
            </w:pPr>
            <w:r w:rsidRPr="00520A35">
              <w:t>17</w:t>
            </w:r>
            <w:r w:rsidR="00706F8E" w:rsidRPr="00520A35">
              <w:rPr>
                <w:vertAlign w:val="superscript"/>
              </w:rPr>
              <w:t>a</w:t>
            </w:r>
          </w:p>
        </w:tc>
        <w:tc>
          <w:tcPr>
            <w:tcW w:w="709" w:type="dxa"/>
          </w:tcPr>
          <w:p w14:paraId="42C16705" w14:textId="692F78D7" w:rsidR="00AB2900" w:rsidRPr="00520A35" w:rsidRDefault="00AB2900"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SIPr</w:t>
            </w:r>
          </w:p>
        </w:tc>
        <w:tc>
          <w:tcPr>
            <w:tcW w:w="992" w:type="dxa"/>
          </w:tcPr>
          <w:p w14:paraId="1099F2E7" w14:textId="5D3BC31E" w:rsidR="00AB2900" w:rsidRPr="00520A35" w:rsidRDefault="00AB2900"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1</w:t>
            </w:r>
          </w:p>
        </w:tc>
        <w:tc>
          <w:tcPr>
            <w:tcW w:w="709" w:type="dxa"/>
          </w:tcPr>
          <w:p w14:paraId="7D08315A" w14:textId="58B94F22" w:rsidR="00AB2900" w:rsidRPr="00520A35" w:rsidRDefault="00AB2900"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5</w:t>
            </w:r>
          </w:p>
        </w:tc>
        <w:tc>
          <w:tcPr>
            <w:tcW w:w="851" w:type="dxa"/>
          </w:tcPr>
          <w:p w14:paraId="3E5A34B1" w14:textId="581DA125" w:rsidR="00AB2900" w:rsidRPr="00520A35" w:rsidRDefault="00AB2900"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EtOAc</w:t>
            </w:r>
          </w:p>
        </w:tc>
        <w:tc>
          <w:tcPr>
            <w:tcW w:w="967" w:type="dxa"/>
          </w:tcPr>
          <w:p w14:paraId="25A452D4" w14:textId="03BBE176" w:rsidR="00AB2900" w:rsidRPr="00520A35" w:rsidRDefault="00AB2900" w:rsidP="001E06DE">
            <w:pPr>
              <w:pStyle w:val="TCTableBody"/>
              <w:jc w:val="center"/>
              <w:cnfStyle w:val="000000100000" w:firstRow="0" w:lastRow="0" w:firstColumn="0" w:lastColumn="0" w:oddVBand="0" w:evenVBand="0" w:oddHBand="1" w:evenHBand="0" w:firstRowFirstColumn="0" w:firstRowLastColumn="0" w:lastRowFirstColumn="0" w:lastRowLastColumn="0"/>
            </w:pPr>
            <w:r w:rsidRPr="00520A35">
              <w:t>&gt;99</w:t>
            </w:r>
          </w:p>
        </w:tc>
      </w:tr>
    </w:tbl>
    <w:p w14:paraId="6EB174C6" w14:textId="6CD49259" w:rsidR="00AB2900" w:rsidRPr="00520A35" w:rsidRDefault="00706F8E" w:rsidP="0012570B">
      <w:pPr>
        <w:pStyle w:val="TCTableBody"/>
      </w:pPr>
      <w:proofErr w:type="spellStart"/>
      <w:r w:rsidRPr="00520A35">
        <w:rPr>
          <w:vertAlign w:val="superscript"/>
        </w:rPr>
        <w:t>a</w:t>
      </w:r>
      <w:r w:rsidR="00AB2900" w:rsidRPr="00520A35">
        <w:t>Reaction</w:t>
      </w:r>
      <w:proofErr w:type="spellEnd"/>
      <w:r w:rsidR="00AB2900" w:rsidRPr="00520A35">
        <w:t xml:space="preserve"> was c</w:t>
      </w:r>
      <w:r w:rsidR="002C47C5" w:rsidRPr="00520A35">
        <w:t xml:space="preserve">onducted </w:t>
      </w:r>
      <w:r w:rsidR="00AB2900" w:rsidRPr="00520A35">
        <w:t>for 4h.</w:t>
      </w:r>
      <w:r w:rsidR="00535711" w:rsidRPr="00520A35">
        <w:t xml:space="preserve"> GC conversions are determined using a previously established calibration curve for </w:t>
      </w:r>
      <w:r w:rsidR="00535711" w:rsidRPr="00520A35">
        <w:rPr>
          <w:b/>
        </w:rPr>
        <w:t>O1</w:t>
      </w:r>
      <w:r w:rsidR="00535711" w:rsidRPr="00520A35">
        <w:t>, with dodecane as internal standard.</w:t>
      </w:r>
    </w:p>
    <w:p w14:paraId="55CB6585" w14:textId="1B653401" w:rsidR="008E24B5" w:rsidRPr="00520A35" w:rsidRDefault="00DD0B41" w:rsidP="00654B1C">
      <w:pPr>
        <w:pStyle w:val="TAMainText"/>
      </w:pPr>
      <w:r w:rsidRPr="00520A35">
        <w:t xml:space="preserve">Ethyl acetate being </w:t>
      </w:r>
      <w:r w:rsidR="00B14042" w:rsidRPr="00520A35">
        <w:t xml:space="preserve">inexpensive </w:t>
      </w:r>
      <w:r w:rsidRPr="00520A35">
        <w:t xml:space="preserve">and eco-friendly, </w:t>
      </w:r>
      <w:r w:rsidR="00785BB8" w:rsidRPr="00520A35">
        <w:t>a further</w:t>
      </w:r>
      <w:r w:rsidR="00B14042" w:rsidRPr="00520A35">
        <w:t xml:space="preserve"> optimization </w:t>
      </w:r>
      <w:r w:rsidR="0079515F" w:rsidRPr="00520A35">
        <w:t xml:space="preserve">was carried out </w:t>
      </w:r>
      <w:r w:rsidR="00B14042" w:rsidRPr="00520A35">
        <w:t>with this solvent</w:t>
      </w:r>
      <w:r w:rsidRPr="00520A35">
        <w:t xml:space="preserve">. </w:t>
      </w:r>
      <w:r w:rsidR="00785BB8" w:rsidRPr="00520A35">
        <w:t xml:space="preserve">A </w:t>
      </w:r>
      <w:r w:rsidR="0030594B" w:rsidRPr="00520A35">
        <w:t xml:space="preserve">next step was to compare the </w:t>
      </w:r>
      <w:r w:rsidR="00CE5284" w:rsidRPr="00520A35">
        <w:t xml:space="preserve">activity of </w:t>
      </w:r>
      <w:r w:rsidR="004129EE" w:rsidRPr="00520A35">
        <w:t xml:space="preserve">different gold </w:t>
      </w:r>
      <w:r w:rsidR="004E2532" w:rsidRPr="00520A35">
        <w:t>N-</w:t>
      </w:r>
      <w:r w:rsidR="004129EE" w:rsidRPr="00520A35">
        <w:t>carbazolyl</w:t>
      </w:r>
      <w:r w:rsidR="0030594B" w:rsidRPr="00520A35">
        <w:t xml:space="preserve"> complexes </w:t>
      </w:r>
      <w:r w:rsidR="009D74CB" w:rsidRPr="00520A35">
        <w:t xml:space="preserve">within </w:t>
      </w:r>
      <w:r w:rsidR="00CE5284" w:rsidRPr="00520A35">
        <w:t>this family</w:t>
      </w:r>
      <w:r w:rsidR="0030594B" w:rsidRPr="00520A35">
        <w:t>.</w:t>
      </w:r>
      <w:r w:rsidR="0059496D" w:rsidRPr="00520A35">
        <w:t xml:space="preserve"> </w:t>
      </w:r>
      <w:r w:rsidR="0030594B" w:rsidRPr="00520A35">
        <w:t>By screening the most common NHCs</w:t>
      </w:r>
      <w:r w:rsidR="00351734" w:rsidRPr="00520A35">
        <w:t xml:space="preserve">, it was </w:t>
      </w:r>
      <w:r w:rsidR="0059496D" w:rsidRPr="00520A35">
        <w:t>shown</w:t>
      </w:r>
      <w:r w:rsidR="00351734" w:rsidRPr="00520A35">
        <w:t xml:space="preserve"> that aromatic substituted </w:t>
      </w:r>
      <w:r w:rsidR="009D74CB" w:rsidRPr="00520A35">
        <w:t>NHCs</w:t>
      </w:r>
      <w:r w:rsidR="00CA7100" w:rsidRPr="00520A35">
        <w:t xml:space="preserve"> all</w:t>
      </w:r>
      <w:r w:rsidR="00351734" w:rsidRPr="00520A35">
        <w:t xml:space="preserve"> lead to </w:t>
      </w:r>
      <w:r w:rsidR="00CE5284" w:rsidRPr="00520A35">
        <w:t>good</w:t>
      </w:r>
      <w:r w:rsidR="00351734" w:rsidRPr="00520A35">
        <w:t xml:space="preserve"> </w:t>
      </w:r>
      <w:r w:rsidR="009D74CB" w:rsidRPr="00520A35">
        <w:t>conversions</w:t>
      </w:r>
      <w:r w:rsidR="005745F0" w:rsidRPr="00520A35">
        <w:t xml:space="preserve"> (Table </w:t>
      </w:r>
      <w:r w:rsidR="005745F0" w:rsidRPr="00520A35">
        <w:t>1, entries 2 and 5-8)</w:t>
      </w:r>
      <w:r w:rsidR="00351734" w:rsidRPr="00520A35">
        <w:t xml:space="preserve">, with </w:t>
      </w:r>
      <w:r w:rsidR="0059496D" w:rsidRPr="00520A35">
        <w:t xml:space="preserve">SIPr </w:t>
      </w:r>
      <w:r w:rsidR="004128D2" w:rsidRPr="00520A35">
        <w:t xml:space="preserve">initially </w:t>
      </w:r>
      <w:r w:rsidR="0059496D" w:rsidRPr="00520A35">
        <w:t>leading to the highest conversion</w:t>
      </w:r>
      <w:r w:rsidR="005745F0" w:rsidRPr="00520A35">
        <w:t xml:space="preserve"> (entr</w:t>
      </w:r>
      <w:r w:rsidR="00CE5284" w:rsidRPr="00520A35">
        <w:t>y</w:t>
      </w:r>
      <w:r w:rsidR="005745F0" w:rsidRPr="00520A35">
        <w:t xml:space="preserve"> 2)</w:t>
      </w:r>
      <w:r w:rsidR="0059496D" w:rsidRPr="00520A35">
        <w:t>.</w:t>
      </w:r>
      <w:r w:rsidR="00F16C60" w:rsidRPr="00520A35">
        <w:t xml:space="preserve"> On </w:t>
      </w:r>
      <w:r w:rsidR="00CE5284" w:rsidRPr="00520A35">
        <w:t>the other hand</w:t>
      </w:r>
      <w:r w:rsidR="00F16C60" w:rsidRPr="00520A35">
        <w:t>, the alkyl substituted IAd complex</w:t>
      </w:r>
      <w:r w:rsidR="009B1722" w:rsidRPr="00520A35">
        <w:t xml:space="preserve"> </w:t>
      </w:r>
      <w:r w:rsidR="009D74CB" w:rsidRPr="00520A35">
        <w:t>le</w:t>
      </w:r>
      <w:r w:rsidR="007436F0" w:rsidRPr="00520A35">
        <w:t>a</w:t>
      </w:r>
      <w:r w:rsidR="009D74CB" w:rsidRPr="00520A35">
        <w:t>d</w:t>
      </w:r>
      <w:r w:rsidR="007436F0" w:rsidRPr="00520A35">
        <w:t>s</w:t>
      </w:r>
      <w:r w:rsidR="009D74CB" w:rsidRPr="00520A35">
        <w:t xml:space="preserve"> to</w:t>
      </w:r>
      <w:r w:rsidR="00CE5284" w:rsidRPr="00520A35">
        <w:t xml:space="preserve"> significantly lower conversions</w:t>
      </w:r>
      <w:r w:rsidR="004410FD" w:rsidRPr="00520A35">
        <w:t xml:space="preserve"> </w:t>
      </w:r>
      <w:r w:rsidR="005745F0" w:rsidRPr="00520A35">
        <w:t>(entry 9)</w:t>
      </w:r>
      <w:r w:rsidR="009B1722" w:rsidRPr="00520A35">
        <w:t>.</w:t>
      </w:r>
    </w:p>
    <w:p w14:paraId="04CFBA73" w14:textId="46125DC9" w:rsidR="001F190E" w:rsidRPr="00520A35" w:rsidRDefault="005F6823" w:rsidP="00654B1C">
      <w:pPr>
        <w:pStyle w:val="TAMainText"/>
      </w:pPr>
      <w:r w:rsidRPr="00520A35">
        <w:t xml:space="preserve">Since </w:t>
      </w:r>
      <w:r w:rsidR="00785BB8" w:rsidRPr="00520A35">
        <w:t xml:space="preserve">the </w:t>
      </w:r>
      <w:r w:rsidRPr="00520A35">
        <w:t xml:space="preserve">Schindler </w:t>
      </w:r>
      <w:r w:rsidR="00785BB8" w:rsidRPr="00520A35">
        <w:t xml:space="preserve">group </w:t>
      </w:r>
      <w:r w:rsidRPr="00520A35">
        <w:t>w</w:t>
      </w:r>
      <w:r w:rsidR="00785BB8" w:rsidRPr="00520A35">
        <w:t>as</w:t>
      </w:r>
      <w:r w:rsidRPr="00520A35">
        <w:t xml:space="preserve"> able to sensitize</w:t>
      </w:r>
      <w:r w:rsidR="00B35B44" w:rsidRPr="00520A35">
        <w:t xml:space="preserve"> oxime</w:t>
      </w:r>
      <w:r w:rsidRPr="00520A35">
        <w:t xml:space="preserve"> </w:t>
      </w:r>
      <w:r w:rsidRPr="00520A35">
        <w:rPr>
          <w:b/>
          <w:bCs/>
        </w:rPr>
        <w:t>O1</w:t>
      </w:r>
      <w:r w:rsidRPr="00520A35">
        <w:t xml:space="preserve"> with an iridium photocatalyst with a lower E</w:t>
      </w:r>
      <w:r w:rsidRPr="00520A35">
        <w:rPr>
          <w:vertAlign w:val="subscript"/>
        </w:rPr>
        <w:t>T</w:t>
      </w:r>
      <w:r w:rsidRPr="00520A35">
        <w:t xml:space="preserve"> value (6</w:t>
      </w:r>
      <w:r w:rsidR="0053444F" w:rsidRPr="00520A35">
        <w:t>0</w:t>
      </w:r>
      <w:r w:rsidRPr="00520A35">
        <w:t xml:space="preserve"> kcal/mol </w:t>
      </w:r>
      <w:r w:rsidR="00036345" w:rsidRPr="00520A35">
        <w:t xml:space="preserve">compared with </w:t>
      </w:r>
      <w:r w:rsidR="009D74CB" w:rsidRPr="00520A35">
        <w:t xml:space="preserve">the </w:t>
      </w:r>
      <w:r w:rsidRPr="00520A35">
        <w:t xml:space="preserve">66 kcal/mol </w:t>
      </w:r>
      <w:r w:rsidR="009D74CB" w:rsidRPr="00520A35">
        <w:t>of</w:t>
      </w:r>
      <w:r w:rsidRPr="00520A35">
        <w:t xml:space="preserve"> </w:t>
      </w:r>
      <w:r w:rsidR="0053444F" w:rsidRPr="00520A35">
        <w:t>[Au(</w:t>
      </w:r>
      <w:proofErr w:type="spellStart"/>
      <w:r w:rsidR="0053444F" w:rsidRPr="00520A35">
        <w:t>cbz</w:t>
      </w:r>
      <w:proofErr w:type="spellEnd"/>
      <w:r w:rsidR="0053444F" w:rsidRPr="00520A35">
        <w:t>)(</w:t>
      </w:r>
      <w:proofErr w:type="spellStart"/>
      <w:r w:rsidR="0053444F" w:rsidRPr="00520A35">
        <w:t>SIPr</w:t>
      </w:r>
      <w:proofErr w:type="spellEnd"/>
      <w:r w:rsidR="0053444F" w:rsidRPr="00520A35">
        <w:t>)]),</w:t>
      </w:r>
      <w:r w:rsidR="00154F06" w:rsidRPr="00520A35">
        <w:rPr>
          <w:vertAlign w:val="superscript"/>
        </w:rPr>
        <w:t>14</w:t>
      </w:r>
      <w:r w:rsidR="0053444F" w:rsidRPr="00520A35">
        <w:t xml:space="preserve"> the possibility of the energy transfer being the limiting step was rapidly ruled out. </w:t>
      </w:r>
      <w:r w:rsidR="00C231F4" w:rsidRPr="00520A35">
        <w:t xml:space="preserve">This </w:t>
      </w:r>
      <w:r w:rsidR="0053444F" w:rsidRPr="00520A35">
        <w:t>left the diffusion of reactants as the main working axis</w:t>
      </w:r>
      <w:r w:rsidR="00785BB8" w:rsidRPr="00520A35">
        <w:t xml:space="preserve"> for optimization</w:t>
      </w:r>
      <w:r w:rsidR="0053444F" w:rsidRPr="00520A35">
        <w:t>. To</w:t>
      </w:r>
      <w:r w:rsidR="00C333E8" w:rsidRPr="00520A35">
        <w:t xml:space="preserve"> confirm this </w:t>
      </w:r>
      <w:r w:rsidR="00785BB8" w:rsidRPr="00520A35">
        <w:t xml:space="preserve">working </w:t>
      </w:r>
      <w:r w:rsidR="00C333E8" w:rsidRPr="00520A35">
        <w:t>hypothesis</w:t>
      </w:r>
      <w:r w:rsidR="0053444F" w:rsidRPr="00520A35">
        <w:t xml:space="preserve">, </w:t>
      </w:r>
      <w:r w:rsidR="004128D2" w:rsidRPr="00520A35">
        <w:t xml:space="preserve">the </w:t>
      </w:r>
      <w:r w:rsidR="00785BB8" w:rsidRPr="00520A35">
        <w:t xml:space="preserve">effects of the </w:t>
      </w:r>
      <w:r w:rsidR="004128D2" w:rsidRPr="00520A35">
        <w:t xml:space="preserve">use of </w:t>
      </w:r>
      <w:r w:rsidR="0053444F" w:rsidRPr="00520A35">
        <w:t>excess</w:t>
      </w:r>
      <w:r w:rsidR="00C333E8" w:rsidRPr="00520A35">
        <w:t xml:space="preserve"> alkene w</w:t>
      </w:r>
      <w:r w:rsidR="00785BB8" w:rsidRPr="00520A35">
        <w:t>ere</w:t>
      </w:r>
      <w:r w:rsidR="00C333E8" w:rsidRPr="00520A35">
        <w:t xml:space="preserve"> </w:t>
      </w:r>
      <w:r w:rsidR="004128D2" w:rsidRPr="00520A35">
        <w:t>examined</w:t>
      </w:r>
      <w:r w:rsidR="00C333E8" w:rsidRPr="00520A35">
        <w:t xml:space="preserve">. Satisfyingly moving to </w:t>
      </w:r>
      <w:r w:rsidR="007C575F" w:rsidRPr="00520A35">
        <w:t>2</w:t>
      </w:r>
      <w:r w:rsidR="006C0E2F" w:rsidRPr="00520A35">
        <w:t xml:space="preserve"> or 3</w:t>
      </w:r>
      <w:r w:rsidR="007C575F" w:rsidRPr="00520A35">
        <w:t xml:space="preserve"> </w:t>
      </w:r>
      <w:r w:rsidR="00C333E8" w:rsidRPr="00520A35">
        <w:t>equivalent</w:t>
      </w:r>
      <w:r w:rsidR="007C575F" w:rsidRPr="00520A35">
        <w:t>s</w:t>
      </w:r>
      <w:r w:rsidR="00C333E8" w:rsidRPr="00520A35">
        <w:t xml:space="preserve"> of alkene lead to an immediate </w:t>
      </w:r>
      <w:r w:rsidR="009D74CB" w:rsidRPr="00520A35">
        <w:t>increase</w:t>
      </w:r>
      <w:r w:rsidR="00C333E8" w:rsidRPr="00520A35">
        <w:t xml:space="preserve"> </w:t>
      </w:r>
      <w:r w:rsidR="00C231F4" w:rsidRPr="00520A35">
        <w:t>in</w:t>
      </w:r>
      <w:r w:rsidR="00C333E8" w:rsidRPr="00520A35">
        <w:t xml:space="preserve"> conversion</w:t>
      </w:r>
      <w:r w:rsidR="006B5E0E" w:rsidRPr="00520A35">
        <w:t xml:space="preserve"> </w:t>
      </w:r>
      <w:r w:rsidR="005745F0" w:rsidRPr="00520A35">
        <w:t>(Table 1, entries 11-12).</w:t>
      </w:r>
      <w:r w:rsidR="00C231F4" w:rsidRPr="00520A35">
        <w:t xml:space="preserve"> </w:t>
      </w:r>
      <w:r w:rsidR="007C575F" w:rsidRPr="00520A35">
        <w:t>Th</w:t>
      </w:r>
      <w:r w:rsidR="006B5E0E" w:rsidRPr="00520A35">
        <w:t xml:space="preserve">e </w:t>
      </w:r>
      <w:r w:rsidR="007C575F" w:rsidRPr="00520A35">
        <w:t xml:space="preserve">importance of </w:t>
      </w:r>
      <w:r w:rsidR="00C231F4" w:rsidRPr="00520A35">
        <w:t xml:space="preserve">an excess of </w:t>
      </w:r>
      <w:r w:rsidR="007C575F" w:rsidRPr="00520A35">
        <w:t xml:space="preserve">alkene </w:t>
      </w:r>
      <w:r w:rsidR="0056715D" w:rsidRPr="00520A35">
        <w:t xml:space="preserve">allowed </w:t>
      </w:r>
      <w:r w:rsidR="00C231F4" w:rsidRPr="00520A35">
        <w:t xml:space="preserve">us </w:t>
      </w:r>
      <w:r w:rsidR="0056715D" w:rsidRPr="00520A35">
        <w:t xml:space="preserve">to reconsider the catalyst loading. </w:t>
      </w:r>
      <w:r w:rsidR="00B35B44" w:rsidRPr="00520A35">
        <w:t>E</w:t>
      </w:r>
      <w:r w:rsidR="00771199" w:rsidRPr="00520A35">
        <w:t>mploying</w:t>
      </w:r>
      <w:r w:rsidR="0056715D" w:rsidRPr="00520A35">
        <w:t xml:space="preserve"> 1 mol% </w:t>
      </w:r>
      <w:r w:rsidR="00771199" w:rsidRPr="00520A35">
        <w:t xml:space="preserve">of gold catalyst </w:t>
      </w:r>
      <w:r w:rsidR="0056715D" w:rsidRPr="00520A35">
        <w:t>and 3 equivalent</w:t>
      </w:r>
      <w:r w:rsidR="004205C8" w:rsidRPr="00520A35">
        <w:t>s</w:t>
      </w:r>
      <w:r w:rsidR="0056715D" w:rsidRPr="00520A35">
        <w:t xml:space="preserve"> of alkene lead</w:t>
      </w:r>
      <w:r w:rsidR="00771199" w:rsidRPr="00520A35">
        <w:t>s</w:t>
      </w:r>
      <w:r w:rsidR="0056715D" w:rsidRPr="00520A35">
        <w:t xml:space="preserve"> to an </w:t>
      </w:r>
      <w:r w:rsidR="00A76689" w:rsidRPr="00520A35">
        <w:t>excellent</w:t>
      </w:r>
      <w:r w:rsidR="0056715D" w:rsidRPr="00520A35">
        <w:t xml:space="preserve"> conversion</w:t>
      </w:r>
      <w:r w:rsidR="005745F0" w:rsidRPr="00520A35">
        <w:t xml:space="preserve"> (entry 13)</w:t>
      </w:r>
      <w:r w:rsidR="00A76689" w:rsidRPr="00520A35">
        <w:t xml:space="preserve">, and full </w:t>
      </w:r>
      <w:r w:rsidR="00771199" w:rsidRPr="00520A35">
        <w:t xml:space="preserve">conversion is </w:t>
      </w:r>
      <w:r w:rsidR="00706F8E" w:rsidRPr="00520A35">
        <w:t xml:space="preserve">rapidly </w:t>
      </w:r>
      <w:r w:rsidR="00771199" w:rsidRPr="00520A35">
        <w:t xml:space="preserve">reached with </w:t>
      </w:r>
      <w:r w:rsidR="00A76689" w:rsidRPr="00520A35">
        <w:t xml:space="preserve">5 equivalents of </w:t>
      </w:r>
      <w:r w:rsidR="00771199" w:rsidRPr="00520A35">
        <w:t xml:space="preserve">the </w:t>
      </w:r>
      <w:r w:rsidR="00A76689" w:rsidRPr="00520A35">
        <w:t>alkene</w:t>
      </w:r>
      <w:r w:rsidR="005745F0" w:rsidRPr="00520A35">
        <w:t xml:space="preserve"> (entry 14)</w:t>
      </w:r>
      <w:r w:rsidR="00A76689" w:rsidRPr="00520A35">
        <w:t xml:space="preserve">. </w:t>
      </w:r>
      <w:r w:rsidR="00771199" w:rsidRPr="00520A35">
        <w:t xml:space="preserve">Further </w:t>
      </w:r>
      <w:r w:rsidR="004129EE" w:rsidRPr="00520A35">
        <w:t>decrease of</w:t>
      </w:r>
      <w:r w:rsidR="00771199" w:rsidRPr="00520A35">
        <w:t xml:space="preserve"> the catalyst loading to</w:t>
      </w:r>
      <w:r w:rsidR="004129EE" w:rsidRPr="00520A35">
        <w:t xml:space="preserve"> 0.3 mol</w:t>
      </w:r>
      <w:r w:rsidR="005006C5" w:rsidRPr="00520A35">
        <w:t xml:space="preserve">% </w:t>
      </w:r>
      <w:r w:rsidR="00F90E9F" w:rsidRPr="00520A35">
        <w:t>permitted</w:t>
      </w:r>
      <w:r w:rsidR="005006C5" w:rsidRPr="00520A35">
        <w:t xml:space="preserve"> to reach </w:t>
      </w:r>
      <w:r w:rsidR="00F90E9F" w:rsidRPr="00520A35">
        <w:t xml:space="preserve">a </w:t>
      </w:r>
      <w:r w:rsidR="005006C5" w:rsidRPr="00520A35">
        <w:t xml:space="preserve">91% conversion by </w:t>
      </w:r>
      <w:r w:rsidR="00F90E9F" w:rsidRPr="00520A35">
        <w:t xml:space="preserve">increasing </w:t>
      </w:r>
      <w:r w:rsidR="005006C5" w:rsidRPr="00520A35">
        <w:t>the alkene amount to 10 equivalents</w:t>
      </w:r>
      <w:r w:rsidR="005745F0" w:rsidRPr="00520A35">
        <w:t xml:space="preserve"> (entry 1</w:t>
      </w:r>
      <w:r w:rsidR="00535711" w:rsidRPr="00520A35">
        <w:t>6</w:t>
      </w:r>
      <w:r w:rsidR="005F263E" w:rsidRPr="00520A35">
        <w:t>)</w:t>
      </w:r>
      <w:r w:rsidR="005006C5" w:rsidRPr="00520A35">
        <w:t xml:space="preserve">. This </w:t>
      </w:r>
      <w:r w:rsidR="00F90E9F" w:rsidRPr="00520A35">
        <w:t>translates into the</w:t>
      </w:r>
      <w:r w:rsidR="005006C5" w:rsidRPr="00520A35">
        <w:t xml:space="preserve"> [Au(</w:t>
      </w:r>
      <w:proofErr w:type="spellStart"/>
      <w:r w:rsidR="005006C5" w:rsidRPr="00520A35">
        <w:t>cbz</w:t>
      </w:r>
      <w:proofErr w:type="spellEnd"/>
      <w:r w:rsidR="005006C5" w:rsidRPr="00520A35">
        <w:t>)(</w:t>
      </w:r>
      <w:proofErr w:type="spellStart"/>
      <w:r w:rsidR="005006C5" w:rsidRPr="00520A35">
        <w:t>SIPr</w:t>
      </w:r>
      <w:proofErr w:type="spellEnd"/>
      <w:r w:rsidR="005006C5" w:rsidRPr="00520A35">
        <w:t xml:space="preserve">)] photocatalyst </w:t>
      </w:r>
      <w:r w:rsidR="00F90E9F" w:rsidRPr="00520A35">
        <w:t xml:space="preserve">being able to </w:t>
      </w:r>
      <w:r w:rsidR="005006C5" w:rsidRPr="00520A35">
        <w:t>reach turnover numbers of at least 300</w:t>
      </w:r>
      <w:r w:rsidR="00F90E9F" w:rsidRPr="00520A35">
        <w:t xml:space="preserve"> under these early conditions. </w:t>
      </w:r>
      <w:r w:rsidR="001F190E" w:rsidRPr="00520A35">
        <w:t>To</w:t>
      </w:r>
      <w:r w:rsidR="00700974" w:rsidRPr="00520A35">
        <w:t xml:space="preserve"> </w:t>
      </w:r>
      <w:r w:rsidR="00785BB8" w:rsidRPr="00520A35">
        <w:t xml:space="preserve">proceed with </w:t>
      </w:r>
      <w:r w:rsidR="00F90E9F" w:rsidRPr="00520A35">
        <w:t xml:space="preserve">the </w:t>
      </w:r>
      <w:r w:rsidR="00700974" w:rsidRPr="00520A35">
        <w:t xml:space="preserve">optimization, the </w:t>
      </w:r>
      <w:r w:rsidR="00F90E9F" w:rsidRPr="00520A35">
        <w:t xml:space="preserve">conversion as a function of time was examined. </w:t>
      </w:r>
      <w:r w:rsidR="006B5E0E" w:rsidRPr="00520A35">
        <w:t>Reaction profiling</w:t>
      </w:r>
      <w:r w:rsidR="00700974" w:rsidRPr="00520A35">
        <w:t xml:space="preserve"> was conducted and showed that </w:t>
      </w:r>
      <w:r w:rsidR="00F90E9F" w:rsidRPr="00520A35">
        <w:t xml:space="preserve">reaction completion </w:t>
      </w:r>
      <w:r w:rsidR="00700974" w:rsidRPr="00520A35">
        <w:t>was reached after 4</w:t>
      </w:r>
      <w:r w:rsidR="00CA7100" w:rsidRPr="00520A35">
        <w:t xml:space="preserve"> </w:t>
      </w:r>
      <w:r w:rsidR="00700974" w:rsidRPr="00520A35">
        <w:t>h</w:t>
      </w:r>
      <w:r w:rsidR="008128B0" w:rsidRPr="00520A35">
        <w:t xml:space="preserve"> (Figure 1)</w:t>
      </w:r>
      <w:r w:rsidR="00700974" w:rsidRPr="00520A35">
        <w:t xml:space="preserve">. </w:t>
      </w:r>
      <w:r w:rsidR="00F90E9F" w:rsidRPr="00520A35">
        <w:t>All</w:t>
      </w:r>
      <w:r w:rsidR="00116275" w:rsidRPr="00520A35">
        <w:t xml:space="preserve"> reactions </w:t>
      </w:r>
      <w:r w:rsidR="000964AA" w:rsidRPr="00520A35">
        <w:t xml:space="preserve">from this point on </w:t>
      </w:r>
      <w:r w:rsidR="00116275" w:rsidRPr="00520A35">
        <w:t xml:space="preserve">were carried </w:t>
      </w:r>
      <w:r w:rsidR="00F90E9F" w:rsidRPr="00520A35">
        <w:t xml:space="preserve">out </w:t>
      </w:r>
      <w:r w:rsidR="00540708" w:rsidRPr="00520A35">
        <w:t>with a reaction time of 4</w:t>
      </w:r>
      <w:r w:rsidR="00116275" w:rsidRPr="00520A35">
        <w:t xml:space="preserve"> hours.</w:t>
      </w:r>
    </w:p>
    <w:p w14:paraId="26DF5C09" w14:textId="5E7F9A3E" w:rsidR="007D7EAB" w:rsidRPr="00520A35" w:rsidRDefault="007D7EAB" w:rsidP="0012570B">
      <w:pPr>
        <w:pStyle w:val="TCTableBody"/>
      </w:pPr>
      <w:r w:rsidRPr="00520A35">
        <w:rPr>
          <w:b/>
          <w:bCs/>
        </w:rPr>
        <w:t>Figure 1.</w:t>
      </w:r>
      <w:r w:rsidRPr="00520A35">
        <w:t xml:space="preserve"> Product formation for the photocyclization of oxime </w:t>
      </w:r>
      <w:r w:rsidRPr="00520A35">
        <w:rPr>
          <w:b/>
          <w:bCs/>
        </w:rPr>
        <w:t>O1</w:t>
      </w:r>
      <w:r w:rsidRPr="00520A35">
        <w:t xml:space="preserve"> and 1-octene.</w:t>
      </w:r>
      <w:r w:rsidR="00706F8E" w:rsidRPr="00520A35">
        <w:rPr>
          <w:vertAlign w:val="superscript"/>
        </w:rPr>
        <w:t>a</w:t>
      </w:r>
    </w:p>
    <w:p w14:paraId="16BFEED8" w14:textId="1AE4A8EC" w:rsidR="00AB2900" w:rsidRPr="00520A35" w:rsidRDefault="006E05C2" w:rsidP="00654B1C">
      <w:pPr>
        <w:pStyle w:val="TAMainText"/>
      </w:pPr>
      <w:r w:rsidRPr="002A2DA8">
        <w:rPr>
          <w:noProof/>
        </w:rPr>
        <w:object w:dxaOrig="7718" w:dyaOrig="1866" w14:anchorId="51311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30.1pt;height:54pt;mso-width-percent:0;mso-height-percent:0;mso-width-percent:0;mso-height-percent:0" o:ole="">
            <v:imagedata r:id="rId13" o:title=""/>
          </v:shape>
          <o:OLEObject Type="Embed" ProgID="ChemDraw.Document.6.0" ShapeID="_x0000_i1026" DrawAspect="Content" ObjectID="_1738473312" r:id="rId14"/>
        </w:object>
      </w:r>
    </w:p>
    <w:p w14:paraId="2CD962E8" w14:textId="049A3E69" w:rsidR="00AB2900" w:rsidRPr="00520A35" w:rsidRDefault="00D501FF" w:rsidP="00AB2900">
      <w:pPr>
        <w:pStyle w:val="VAFigureCaption"/>
      </w:pPr>
      <w:r w:rsidRPr="00520A35">
        <w:rPr>
          <w:noProof/>
          <w:lang w:val="fr-FR" w:eastAsia="fr-FR"/>
        </w:rPr>
        <w:drawing>
          <wp:inline distT="0" distB="0" distL="0" distR="0" wp14:anchorId="02E89104" wp14:editId="13305381">
            <wp:extent cx="3074068" cy="1824887"/>
            <wp:effectExtent l="0" t="0" r="0" b="444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3346" cy="1854141"/>
                    </a:xfrm>
                    <a:prstGeom prst="rect">
                      <a:avLst/>
                    </a:prstGeom>
                    <a:noFill/>
                  </pic:spPr>
                </pic:pic>
              </a:graphicData>
            </a:graphic>
          </wp:inline>
        </w:drawing>
      </w:r>
    </w:p>
    <w:p w14:paraId="6BE2FF3E" w14:textId="09541478" w:rsidR="00654B1C" w:rsidRPr="00520A35" w:rsidRDefault="00706F8E" w:rsidP="00654B1C">
      <w:pPr>
        <w:pStyle w:val="TAMainText"/>
        <w:ind w:firstLine="0"/>
      </w:pPr>
      <w:proofErr w:type="spellStart"/>
      <w:r w:rsidRPr="00520A35">
        <w:rPr>
          <w:vertAlign w:val="superscript"/>
        </w:rPr>
        <w:t>a</w:t>
      </w:r>
      <w:r w:rsidR="00654B1C" w:rsidRPr="00520A35">
        <w:t>Reaction</w:t>
      </w:r>
      <w:proofErr w:type="spellEnd"/>
      <w:r w:rsidR="00654B1C" w:rsidRPr="00520A35">
        <w:t xml:space="preserve"> conditions: </w:t>
      </w:r>
      <w:r w:rsidR="00654B1C" w:rsidRPr="00520A35">
        <w:rPr>
          <w:b/>
          <w:bCs/>
        </w:rPr>
        <w:t>O1</w:t>
      </w:r>
      <w:r w:rsidR="00654B1C" w:rsidRPr="00520A35">
        <w:t xml:space="preserve"> (0.1 mmol), 1-octene (0.5 mmol), [Au(</w:t>
      </w:r>
      <w:proofErr w:type="spellStart"/>
      <w:r w:rsidR="00654B1C" w:rsidRPr="00520A35">
        <w:t>cbz</w:t>
      </w:r>
      <w:proofErr w:type="spellEnd"/>
      <w:r w:rsidR="00654B1C" w:rsidRPr="00520A35">
        <w:t>)(</w:t>
      </w:r>
      <w:proofErr w:type="spellStart"/>
      <w:r w:rsidR="00654B1C" w:rsidRPr="00520A35">
        <w:t>SIPr</w:t>
      </w:r>
      <w:proofErr w:type="spellEnd"/>
      <w:r w:rsidR="00654B1C" w:rsidRPr="00520A35">
        <w:t xml:space="preserve">)] (0.001 mmol), </w:t>
      </w:r>
      <w:proofErr w:type="spellStart"/>
      <w:r w:rsidR="00654B1C" w:rsidRPr="00520A35">
        <w:t>EtOAc</w:t>
      </w:r>
      <w:proofErr w:type="spellEnd"/>
      <w:r w:rsidR="00654B1C" w:rsidRPr="00520A35">
        <w:t xml:space="preserve"> (1 mL), LED (365 nm), room temperature. GC Yield determined using a calibration curve for </w:t>
      </w:r>
      <w:r w:rsidR="00654B1C" w:rsidRPr="00520A35">
        <w:rPr>
          <w:b/>
        </w:rPr>
        <w:t>1</w:t>
      </w:r>
      <w:r w:rsidR="00654B1C" w:rsidRPr="00520A35">
        <w:t>, with dodecane as internal standard.</w:t>
      </w:r>
    </w:p>
    <w:p w14:paraId="615B5C52" w14:textId="6EA070F3" w:rsidR="00A270EF" w:rsidRPr="00520A35" w:rsidRDefault="00A80DFA" w:rsidP="00654B1C">
      <w:pPr>
        <w:pStyle w:val="TAMainText"/>
      </w:pPr>
      <w:r w:rsidRPr="00520A35">
        <w:t xml:space="preserve">We initially </w:t>
      </w:r>
      <w:r w:rsidR="00AE0C89" w:rsidRPr="00520A35">
        <w:t>selected</w:t>
      </w:r>
      <w:r w:rsidRPr="00520A35">
        <w:t xml:space="preserve"> 365 nm</w:t>
      </w:r>
      <w:r w:rsidR="00AE0C89" w:rsidRPr="00520A35">
        <w:t xml:space="preserve"> as the operating </w:t>
      </w:r>
      <w:r w:rsidRPr="00520A35">
        <w:t>wavelength that proved the most effective in our previous work with [Au(</w:t>
      </w:r>
      <w:proofErr w:type="spellStart"/>
      <w:r w:rsidRPr="00520A35">
        <w:t>cbz</w:t>
      </w:r>
      <w:proofErr w:type="spellEnd"/>
      <w:r w:rsidRPr="00520A35">
        <w:t>)(NHC)] complexes.</w:t>
      </w:r>
      <w:r w:rsidRPr="00520A35">
        <w:rPr>
          <w:vertAlign w:val="superscript"/>
        </w:rPr>
        <w:t>13,</w:t>
      </w:r>
      <w:r w:rsidRPr="00520A35">
        <w:t xml:space="preserve"> To </w:t>
      </w:r>
      <w:r w:rsidR="003C3B65" w:rsidRPr="00520A35">
        <w:t>show</w:t>
      </w:r>
      <w:r w:rsidRPr="00520A35">
        <w:t xml:space="preserve"> that this wavelength</w:t>
      </w:r>
      <w:r w:rsidR="0045575B" w:rsidRPr="00520A35">
        <w:t xml:space="preserve"> remains optimal for oximes sensitization, we tested reactions with </w:t>
      </w:r>
      <w:r w:rsidR="008A5A6F" w:rsidRPr="00520A35">
        <w:t>other LED</w:t>
      </w:r>
      <w:r w:rsidR="0045575B" w:rsidRPr="00520A35">
        <w:t xml:space="preserve"> lamps. With the conditions </w:t>
      </w:r>
      <w:r w:rsidR="003C3B65" w:rsidRPr="00520A35">
        <w:t>presented in</w:t>
      </w:r>
      <w:r w:rsidR="0045575B" w:rsidRPr="00520A35">
        <w:t xml:space="preserve"> Figure 1, 380 nm irradiation onl</w:t>
      </w:r>
      <w:r w:rsidR="007436F0" w:rsidRPr="00520A35">
        <w:t>y</w:t>
      </w:r>
      <w:r w:rsidR="0045575B" w:rsidRPr="00520A35">
        <w:t xml:space="preserve"> </w:t>
      </w:r>
      <w:r w:rsidR="00A270EF" w:rsidRPr="00520A35">
        <w:t>led</w:t>
      </w:r>
      <w:r w:rsidR="008A5A6F" w:rsidRPr="00520A35">
        <w:t xml:space="preserve"> to 15% GC y</w:t>
      </w:r>
      <w:r w:rsidR="0045575B" w:rsidRPr="00520A35">
        <w:t>ield, wh</w:t>
      </w:r>
      <w:r w:rsidR="003C3B65" w:rsidRPr="00520A35">
        <w:t>ile</w:t>
      </w:r>
      <w:r w:rsidR="008A5A6F" w:rsidRPr="00520A35">
        <w:t xml:space="preserve"> irradiation at 405 nm </w:t>
      </w:r>
      <w:r w:rsidR="004410FD" w:rsidRPr="00520A35">
        <w:t>led to no</w:t>
      </w:r>
      <w:r w:rsidR="0045575B" w:rsidRPr="00520A35">
        <w:t xml:space="preserve"> product</w:t>
      </w:r>
      <w:r w:rsidR="00A270EF" w:rsidRPr="00520A35">
        <w:t>.</w:t>
      </w:r>
      <w:r w:rsidR="003C3B65" w:rsidRPr="00520A35">
        <w:t xml:space="preserve"> This is </w:t>
      </w:r>
      <w:r w:rsidR="004410FD" w:rsidRPr="00520A35">
        <w:t xml:space="preserve">in line with </w:t>
      </w:r>
      <w:r w:rsidR="003C3B65" w:rsidRPr="00520A35">
        <w:t>the spectros</w:t>
      </w:r>
      <w:r w:rsidR="004410FD" w:rsidRPr="00520A35">
        <w:t>copic behavio</w:t>
      </w:r>
      <w:r w:rsidR="006141CC" w:rsidRPr="00520A35">
        <w:t>u</w:t>
      </w:r>
      <w:r w:rsidR="004410FD" w:rsidRPr="00520A35">
        <w:t xml:space="preserve">r of the gold photocatalysts. </w:t>
      </w:r>
      <w:r w:rsidR="003E24BE" w:rsidRPr="00520A35">
        <w:t xml:space="preserve">With optimized conditions in hand, </w:t>
      </w:r>
      <w:r w:rsidR="00116275" w:rsidRPr="00520A35">
        <w:t xml:space="preserve">the versatility of the procedure towards </w:t>
      </w:r>
      <w:r w:rsidR="004410FD" w:rsidRPr="00520A35">
        <w:t>various</w:t>
      </w:r>
      <w:r w:rsidR="00116275" w:rsidRPr="00520A35">
        <w:t xml:space="preserve"> alkenes and oximes </w:t>
      </w:r>
      <w:r w:rsidR="000B650D" w:rsidRPr="00520A35">
        <w:t xml:space="preserve">leading to a wide range of azetidines </w:t>
      </w:r>
      <w:r w:rsidR="004410FD" w:rsidRPr="00520A35">
        <w:t xml:space="preserve">was next </w:t>
      </w:r>
      <w:r w:rsidR="00116275" w:rsidRPr="00520A35">
        <w:t>explored</w:t>
      </w:r>
      <w:r w:rsidR="000B650D" w:rsidRPr="00520A35">
        <w:t xml:space="preserve"> </w:t>
      </w:r>
      <w:r w:rsidR="008128B0" w:rsidRPr="00520A35">
        <w:t>(Scheme 2)</w:t>
      </w:r>
      <w:r w:rsidR="000B650D" w:rsidRPr="00520A35">
        <w:t>.</w:t>
      </w:r>
    </w:p>
    <w:p w14:paraId="0CB19088" w14:textId="77777777" w:rsidR="00B35B44" w:rsidRPr="00520A35" w:rsidRDefault="00B35B44" w:rsidP="00654B1C">
      <w:pPr>
        <w:pStyle w:val="TAMainText"/>
      </w:pPr>
    </w:p>
    <w:p w14:paraId="6044EAC3" w14:textId="77777777" w:rsidR="00404602" w:rsidRPr="00520A35" w:rsidRDefault="00404602" w:rsidP="00654B1C">
      <w:pPr>
        <w:pStyle w:val="TAMainText"/>
        <w:sectPr w:rsidR="00404602" w:rsidRPr="00520A35" w:rsidSect="00984F9E">
          <w:type w:val="continuous"/>
          <w:pgSz w:w="12240" w:h="15840"/>
          <w:pgMar w:top="720" w:right="1094" w:bottom="720" w:left="1094" w:header="720" w:footer="720" w:gutter="0"/>
          <w:cols w:num="2" w:space="461"/>
        </w:sectPr>
      </w:pPr>
    </w:p>
    <w:p w14:paraId="252D8FF7" w14:textId="28E87E71" w:rsidR="007D7EAB" w:rsidRPr="00520A35" w:rsidRDefault="007D7EAB" w:rsidP="0012570B">
      <w:pPr>
        <w:pStyle w:val="VCSchemeTitle"/>
      </w:pPr>
      <w:r w:rsidRPr="00520A35">
        <w:lastRenderedPageBreak/>
        <w:t>Scheme 2</w:t>
      </w:r>
      <w:r w:rsidRPr="00520A35">
        <w:rPr>
          <w:b w:val="0"/>
        </w:rPr>
        <w:t xml:space="preserve">. Scope of synthesized azetidines. GC conversions are given with isolated yields in parentheses. The structures within frames are </w:t>
      </w:r>
      <w:r w:rsidR="00706F8E" w:rsidRPr="00520A35">
        <w:rPr>
          <w:b w:val="0"/>
        </w:rPr>
        <w:t xml:space="preserve">previously </w:t>
      </w:r>
      <w:r w:rsidRPr="00520A35">
        <w:rPr>
          <w:b w:val="0"/>
        </w:rPr>
        <w:t>unreported products.</w:t>
      </w:r>
    </w:p>
    <w:p w14:paraId="0DBB9ACB" w14:textId="2DE19A25" w:rsidR="00404602" w:rsidRPr="00520A35" w:rsidRDefault="006E05C2" w:rsidP="0012570B">
      <w:pPr>
        <w:pStyle w:val="VCSchemeTitle"/>
        <w:sectPr w:rsidR="00404602" w:rsidRPr="00520A35" w:rsidSect="00404602">
          <w:type w:val="continuous"/>
          <w:pgSz w:w="12240" w:h="15840"/>
          <w:pgMar w:top="720" w:right="1094" w:bottom="720" w:left="1094" w:header="720" w:footer="720" w:gutter="0"/>
          <w:cols w:space="461"/>
        </w:sectPr>
      </w:pPr>
      <w:r w:rsidRPr="002A2DA8">
        <w:rPr>
          <w:noProof/>
        </w:rPr>
        <w:object w:dxaOrig="14395" w:dyaOrig="10092" w14:anchorId="72EA4B1C">
          <v:shape id="_x0000_i1025" type="#_x0000_t75" alt="" style="width:501.65pt;height:353.35pt;mso-width-percent:0;mso-height-percent:0;mso-width-percent:0;mso-height-percent:0" o:ole="">
            <v:imagedata r:id="rId16" o:title=""/>
          </v:shape>
          <o:OLEObject Type="Embed" ProgID="ChemDraw.Document.6.0" ShapeID="_x0000_i1025" DrawAspect="Content" ObjectID="_1738473313" r:id="rId17"/>
        </w:object>
      </w:r>
    </w:p>
    <w:p w14:paraId="48C7E980" w14:textId="36CD844A" w:rsidR="00D501FF" w:rsidRPr="00520A35" w:rsidRDefault="00A270EF" w:rsidP="00654B1C">
      <w:pPr>
        <w:pStyle w:val="TAMainText"/>
      </w:pPr>
      <w:r w:rsidRPr="00520A35">
        <w:t>T</w:t>
      </w:r>
      <w:r w:rsidR="00D501FF" w:rsidRPr="00520A35">
        <w:t xml:space="preserve">he </w:t>
      </w:r>
      <w:r w:rsidR="00935434" w:rsidRPr="00520A35">
        <w:t>reaction outcome</w:t>
      </w:r>
      <w:r w:rsidR="00D501FF" w:rsidRPr="00520A35">
        <w:t xml:space="preserve"> proved to be </w:t>
      </w:r>
      <w:r w:rsidR="00935434" w:rsidRPr="00520A35">
        <w:t>greatly influenced by</w:t>
      </w:r>
      <w:r w:rsidR="00D501FF" w:rsidRPr="00520A35">
        <w:t xml:space="preserve"> the </w:t>
      </w:r>
      <w:r w:rsidR="00935434" w:rsidRPr="00520A35">
        <w:t xml:space="preserve">oxime </w:t>
      </w:r>
      <w:r w:rsidR="009D367F" w:rsidRPr="00520A35">
        <w:t>substituents</w:t>
      </w:r>
      <w:r w:rsidR="00D501FF" w:rsidRPr="00520A35">
        <w:t xml:space="preserve">. Especially, the presence of an ethoxide group instead of the dimethyl substituent dramatically </w:t>
      </w:r>
      <w:r w:rsidR="00785BB8" w:rsidRPr="00520A35">
        <w:t xml:space="preserve">affects </w:t>
      </w:r>
      <w:r w:rsidR="00D501FF" w:rsidRPr="00520A35">
        <w:t>the conversion</w:t>
      </w:r>
      <w:r w:rsidR="006A4F53" w:rsidRPr="00520A35">
        <w:t xml:space="preserve"> (products </w:t>
      </w:r>
      <w:r w:rsidR="006A4F53" w:rsidRPr="00520A35">
        <w:rPr>
          <w:b/>
          <w:bCs/>
        </w:rPr>
        <w:t>2</w:t>
      </w:r>
      <w:r w:rsidR="006A4F53" w:rsidRPr="00520A35">
        <w:t xml:space="preserve"> and </w:t>
      </w:r>
      <w:r w:rsidR="006A4F53" w:rsidRPr="00520A35">
        <w:rPr>
          <w:b/>
          <w:bCs/>
        </w:rPr>
        <w:t>14</w:t>
      </w:r>
      <w:r w:rsidR="006A4F53" w:rsidRPr="00520A35">
        <w:t>)</w:t>
      </w:r>
      <w:r w:rsidR="00D501FF" w:rsidRPr="00520A35">
        <w:t>.</w:t>
      </w:r>
      <w:r w:rsidR="006A4F53" w:rsidRPr="00520A35">
        <w:t xml:space="preserve"> On the other hand,</w:t>
      </w:r>
      <w:r w:rsidRPr="00520A35">
        <w:t xml:space="preserve"> </w:t>
      </w:r>
      <w:r w:rsidR="006A4F53" w:rsidRPr="00520A35">
        <w:t>a</w:t>
      </w:r>
      <w:r w:rsidRPr="00520A35">
        <w:t>lmost all alkenes lead to results close to</w:t>
      </w:r>
      <w:r w:rsidR="00785BB8" w:rsidRPr="00520A35">
        <w:t xml:space="preserve"> near</w:t>
      </w:r>
      <w:r w:rsidRPr="00520A35">
        <w:t xml:space="preserve"> full conversion with excellent isolated yields</w:t>
      </w:r>
      <w:r w:rsidR="00535711" w:rsidRPr="00520A35">
        <w:t xml:space="preserve"> when combined with oxime </w:t>
      </w:r>
      <w:r w:rsidR="00535711" w:rsidRPr="00520A35">
        <w:rPr>
          <w:b/>
        </w:rPr>
        <w:t>O1</w:t>
      </w:r>
      <w:r w:rsidRPr="00520A35">
        <w:t>.</w:t>
      </w:r>
      <w:r w:rsidR="006A4F53" w:rsidRPr="00520A35">
        <w:t xml:space="preserve"> </w:t>
      </w:r>
      <w:r w:rsidR="00935434" w:rsidRPr="00520A35">
        <w:t>Clearly</w:t>
      </w:r>
      <w:r w:rsidR="006A4F53" w:rsidRPr="00520A35">
        <w:t>, the procedure is very tolerant towards function</w:t>
      </w:r>
      <w:r w:rsidR="005875E9" w:rsidRPr="00520A35">
        <w:t>s</w:t>
      </w:r>
      <w:r w:rsidR="006A4F53" w:rsidRPr="00520A35">
        <w:t xml:space="preserve"> o</w:t>
      </w:r>
      <w:r w:rsidR="005875E9" w:rsidRPr="00520A35">
        <w:t>n</w:t>
      </w:r>
      <w:r w:rsidR="006A4F53" w:rsidRPr="00520A35">
        <w:t xml:space="preserve"> </w:t>
      </w:r>
      <w:r w:rsidR="00E05961" w:rsidRPr="00520A35">
        <w:t xml:space="preserve">the alkyl chain (products </w:t>
      </w:r>
      <w:r w:rsidR="00E05961" w:rsidRPr="00520A35">
        <w:rPr>
          <w:b/>
          <w:bCs/>
        </w:rPr>
        <w:t>7</w:t>
      </w:r>
      <w:r w:rsidR="00E05961" w:rsidRPr="00520A35">
        <w:t xml:space="preserve"> and </w:t>
      </w:r>
      <w:r w:rsidR="00E05961" w:rsidRPr="00520A35">
        <w:rPr>
          <w:b/>
          <w:bCs/>
        </w:rPr>
        <w:t>8</w:t>
      </w:r>
      <w:r w:rsidR="00E05961" w:rsidRPr="00520A35">
        <w:t xml:space="preserve">), ethers (product </w:t>
      </w:r>
      <w:r w:rsidR="00E05961" w:rsidRPr="00520A35">
        <w:rPr>
          <w:b/>
          <w:bCs/>
        </w:rPr>
        <w:t>10</w:t>
      </w:r>
      <w:r w:rsidR="00E05961" w:rsidRPr="00520A35">
        <w:t xml:space="preserve">), and substituted alkenes (product </w:t>
      </w:r>
      <w:r w:rsidR="00E05961" w:rsidRPr="00520A35">
        <w:rPr>
          <w:b/>
          <w:bCs/>
        </w:rPr>
        <w:t>11</w:t>
      </w:r>
      <w:r w:rsidR="00E05961" w:rsidRPr="00520A35">
        <w:t xml:space="preserve">). In addition, this method also allows access to spirocyclic compounds (products </w:t>
      </w:r>
      <w:r w:rsidR="00E05961" w:rsidRPr="00520A35">
        <w:rPr>
          <w:b/>
          <w:bCs/>
        </w:rPr>
        <w:t xml:space="preserve">13 </w:t>
      </w:r>
      <w:r w:rsidR="00E05961" w:rsidRPr="00520A35">
        <w:t>to</w:t>
      </w:r>
      <w:r w:rsidR="00E05961" w:rsidRPr="00520A35">
        <w:rPr>
          <w:b/>
          <w:bCs/>
        </w:rPr>
        <w:t xml:space="preserve"> 15</w:t>
      </w:r>
      <w:r w:rsidR="00E05961" w:rsidRPr="00520A35">
        <w:t xml:space="preserve">). </w:t>
      </w:r>
      <w:r w:rsidR="005875E9" w:rsidRPr="00520A35">
        <w:t>Gratifyingly</w:t>
      </w:r>
      <w:r w:rsidR="00E05961" w:rsidRPr="00520A35">
        <w:t xml:space="preserve">, the procedure is also compatible </w:t>
      </w:r>
      <w:r w:rsidR="002C6EAB" w:rsidRPr="00520A35">
        <w:t xml:space="preserve">with </w:t>
      </w:r>
      <w:r w:rsidR="005875E9" w:rsidRPr="00520A35">
        <w:t>the intramolecular version of the transformation</w:t>
      </w:r>
      <w:r w:rsidR="002C6EAB" w:rsidRPr="00520A35">
        <w:t xml:space="preserve"> (products </w:t>
      </w:r>
      <w:r w:rsidR="002C6EAB" w:rsidRPr="00520A35">
        <w:rPr>
          <w:b/>
          <w:bCs/>
        </w:rPr>
        <w:t xml:space="preserve">16 </w:t>
      </w:r>
      <w:r w:rsidR="002C6EAB" w:rsidRPr="00520A35">
        <w:t xml:space="preserve">and </w:t>
      </w:r>
      <w:r w:rsidR="002C6EAB" w:rsidRPr="00520A35">
        <w:rPr>
          <w:b/>
          <w:bCs/>
        </w:rPr>
        <w:t>17</w:t>
      </w:r>
      <w:r w:rsidR="002C6EAB" w:rsidRPr="00520A35">
        <w:t>).</w:t>
      </w:r>
    </w:p>
    <w:p w14:paraId="657A390E" w14:textId="25F3F5FE" w:rsidR="00FF0F1B" w:rsidRPr="00520A35" w:rsidRDefault="00FF0F1B" w:rsidP="00654B1C">
      <w:pPr>
        <w:pStyle w:val="TAMainText"/>
      </w:pPr>
      <w:r w:rsidRPr="00520A35">
        <w:t xml:space="preserve">In parallel to the optimization, control experiments were performed to confirm the role of several elements of the procedure (Scheme 3). As expected, no reaction occurs without photocatalyst or in the absence of light (Scheme 2, reaction </w:t>
      </w:r>
      <w:r w:rsidRPr="00520A35">
        <w:rPr>
          <w:b/>
          <w:bCs/>
        </w:rPr>
        <w:t>a</w:t>
      </w:r>
      <w:r w:rsidRPr="00520A35">
        <w:t xml:space="preserve"> and </w:t>
      </w:r>
      <w:r w:rsidRPr="00520A35">
        <w:rPr>
          <w:b/>
          <w:bCs/>
        </w:rPr>
        <w:t>b</w:t>
      </w:r>
      <w:r w:rsidRPr="00520A35">
        <w:t>)</w:t>
      </w:r>
      <w:r w:rsidR="004D37F2" w:rsidRPr="00520A35">
        <w:t>,</w:t>
      </w:r>
      <w:r w:rsidRPr="00520A35">
        <w:t xml:space="preserve"> </w:t>
      </w:r>
      <w:r w:rsidR="004D37F2" w:rsidRPr="00520A35">
        <w:t>which</w:t>
      </w:r>
      <w:r w:rsidRPr="00520A35">
        <w:t xml:space="preserve"> highlights that the substrate cannot be directly sensitized by </w:t>
      </w:r>
      <w:r w:rsidR="004D37F2" w:rsidRPr="00520A35">
        <w:t>365 nm irradiation</w:t>
      </w:r>
      <w:r w:rsidRPr="00520A35">
        <w:t xml:space="preserve"> </w:t>
      </w:r>
      <w:r w:rsidR="004D37F2" w:rsidRPr="00520A35">
        <w:t>(</w:t>
      </w:r>
      <w:r w:rsidRPr="00520A35">
        <w:t>confirmed by the absorption s</w:t>
      </w:r>
      <w:r w:rsidR="004D37F2" w:rsidRPr="00520A35">
        <w:t>pectra of the different oximes,</w:t>
      </w:r>
      <w:r w:rsidRPr="00520A35">
        <w:t xml:space="preserve"> ESI </w:t>
      </w:r>
      <w:r w:rsidR="00706F8E" w:rsidRPr="00520A35">
        <w:t>F</w:t>
      </w:r>
      <w:r w:rsidRPr="00520A35">
        <w:t>igure S</w:t>
      </w:r>
      <w:r w:rsidR="0020402E" w:rsidRPr="00520A35">
        <w:t>2</w:t>
      </w:r>
      <w:r w:rsidR="004D37F2" w:rsidRPr="00520A35">
        <w:t>);</w:t>
      </w:r>
      <w:r w:rsidRPr="00520A35">
        <w:t xml:space="preserve"> </w:t>
      </w:r>
      <w:r w:rsidR="004D37F2" w:rsidRPr="00520A35">
        <w:t>and</w:t>
      </w:r>
      <w:r w:rsidRPr="00520A35">
        <w:t xml:space="preserve"> the need for light to power the reaction.</w:t>
      </w:r>
    </w:p>
    <w:p w14:paraId="4C5695F8" w14:textId="736B56E9" w:rsidR="00572161" w:rsidRPr="00520A35" w:rsidRDefault="00FF0F1B" w:rsidP="00654B1C">
      <w:pPr>
        <w:pStyle w:val="TAMainText"/>
      </w:pPr>
      <w:r w:rsidRPr="00520A35">
        <w:t xml:space="preserve">Reaction </w:t>
      </w:r>
      <w:r w:rsidRPr="00520A35">
        <w:rPr>
          <w:b/>
          <w:bCs/>
        </w:rPr>
        <w:t>c</w:t>
      </w:r>
      <w:r w:rsidRPr="00520A35">
        <w:t xml:space="preserve"> of Scheme 3 shows that a conjugated unsaturation to the C=N double bond is necessary to lower the triplet state for the oxime to be sensitized. Finally, reaction </w:t>
      </w:r>
      <w:r w:rsidRPr="00520A35">
        <w:rPr>
          <w:b/>
          <w:bCs/>
        </w:rPr>
        <w:t>d</w:t>
      </w:r>
      <w:r w:rsidRPr="00520A35">
        <w:t xml:space="preserve"> highlights how an acyclic oxime preferentially undergoes </w:t>
      </w:r>
      <w:r w:rsidRPr="00520A35">
        <w:rPr>
          <w:i/>
          <w:iCs/>
        </w:rPr>
        <w:t>Z</w:t>
      </w:r>
      <w:r w:rsidRPr="00520A35">
        <w:t>-</w:t>
      </w:r>
      <w:r w:rsidRPr="00520A35">
        <w:rPr>
          <w:i/>
          <w:iCs/>
        </w:rPr>
        <w:t>E</w:t>
      </w:r>
      <w:r w:rsidRPr="00520A35">
        <w:t xml:space="preserve"> isomerization when activated to its triplet state, which is why cyclic analogues are needed to </w:t>
      </w:r>
      <w:r w:rsidR="00CB0B69" w:rsidRPr="00520A35">
        <w:t xml:space="preserve">produce </w:t>
      </w:r>
      <w:r w:rsidRPr="00520A35">
        <w:t>selective [2+2]-cycloaddition.</w:t>
      </w:r>
    </w:p>
    <w:p w14:paraId="0CE3DE13" w14:textId="77777777" w:rsidR="007D7EAB" w:rsidRPr="00520A35" w:rsidRDefault="007D7EAB" w:rsidP="0012570B">
      <w:pPr>
        <w:pStyle w:val="VCSchemeTitle"/>
      </w:pPr>
      <w:r w:rsidRPr="00520A35">
        <w:rPr>
          <w:szCs w:val="14"/>
        </w:rPr>
        <w:t>Scheme 3</w:t>
      </w:r>
      <w:r w:rsidRPr="00520A35">
        <w:t xml:space="preserve">. </w:t>
      </w:r>
      <w:r w:rsidRPr="00520A35">
        <w:rPr>
          <w:b w:val="0"/>
        </w:rPr>
        <w:t>Control experiments for the [2+2]-cycloaddition of oximes and alkenes: a) without photocatalyst; b) without light; c) without a conjugated group and d) with an acyclic oxime.</w:t>
      </w:r>
    </w:p>
    <w:p w14:paraId="5C33720D" w14:textId="06CF7648" w:rsidR="00270BFB" w:rsidRPr="00520A35" w:rsidRDefault="008D10D0" w:rsidP="0012570B">
      <w:pPr>
        <w:pStyle w:val="VCSchemeTitle"/>
      </w:pPr>
      <w:r w:rsidRPr="00520A35">
        <w:rPr>
          <w:noProof/>
          <w:lang w:val="fr-FR" w:eastAsia="fr-FR"/>
        </w:rPr>
        <w:drawing>
          <wp:inline distT="0" distB="0" distL="0" distR="0" wp14:anchorId="5FF95051" wp14:editId="5B2D02FA">
            <wp:extent cx="3044825" cy="173164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44825" cy="1731645"/>
                    </a:xfrm>
                    <a:prstGeom prst="rect">
                      <a:avLst/>
                    </a:prstGeom>
                  </pic:spPr>
                </pic:pic>
              </a:graphicData>
            </a:graphic>
          </wp:inline>
        </w:drawing>
      </w:r>
    </w:p>
    <w:p w14:paraId="55FA80FF" w14:textId="3232A04D" w:rsidR="007065BD" w:rsidRPr="00520A35" w:rsidRDefault="007065BD" w:rsidP="00654B1C">
      <w:pPr>
        <w:pStyle w:val="TAMainText"/>
      </w:pPr>
      <w:r w:rsidRPr="00520A35">
        <w:t>To rule out the possibility that light only serve</w:t>
      </w:r>
      <w:r w:rsidR="00CB0B69" w:rsidRPr="00520A35">
        <w:t>s</w:t>
      </w:r>
      <w:r w:rsidRPr="00520A35">
        <w:t xml:space="preserve"> in an activation step, and that the reaction </w:t>
      </w:r>
      <w:r w:rsidR="00CB0B69" w:rsidRPr="00520A35">
        <w:t>might operate via</w:t>
      </w:r>
      <w:r w:rsidRPr="00520A35">
        <w:t xml:space="preserve"> a self-propagated chain mechanism without further need for light, an ON-OFF experiment was carried out (Figure 2). Stoppage of the reaction is observed when the light </w:t>
      </w:r>
      <w:r w:rsidR="0019620E" w:rsidRPr="00520A35">
        <w:t xml:space="preserve">source </w:t>
      </w:r>
      <w:r w:rsidRPr="00520A35">
        <w:t xml:space="preserve">is turned off and </w:t>
      </w:r>
      <w:r w:rsidR="0019620E" w:rsidRPr="00520A35">
        <w:t>the reaction</w:t>
      </w:r>
      <w:r w:rsidRPr="00520A35">
        <w:t xml:space="preserve"> restarts when the light</w:t>
      </w:r>
      <w:r w:rsidR="0019620E" w:rsidRPr="00520A35">
        <w:t xml:space="preserve"> source</w:t>
      </w:r>
      <w:r w:rsidRPr="00520A35">
        <w:t xml:space="preserve"> is turned on again. Light is </w:t>
      </w:r>
      <w:r w:rsidR="0019620E" w:rsidRPr="00520A35">
        <w:t xml:space="preserve">therefore clearly </w:t>
      </w:r>
      <w:r w:rsidRPr="00520A35">
        <w:t>a</w:t>
      </w:r>
      <w:r w:rsidR="00CB0B69" w:rsidRPr="00520A35">
        <w:t xml:space="preserve">n </w:t>
      </w:r>
      <w:r w:rsidRPr="00520A35">
        <w:t>integral part of the catalytic cycle.</w:t>
      </w:r>
    </w:p>
    <w:p w14:paraId="6E275842" w14:textId="3E4DFDC0" w:rsidR="007D7EAB" w:rsidRPr="00520A35" w:rsidRDefault="007D7EAB" w:rsidP="0012570B">
      <w:pPr>
        <w:pStyle w:val="TCTableBody"/>
      </w:pPr>
      <w:r w:rsidRPr="00520A35">
        <w:rPr>
          <w:b/>
          <w:bCs/>
        </w:rPr>
        <w:lastRenderedPageBreak/>
        <w:t>Figure 2.</w:t>
      </w:r>
      <w:r w:rsidRPr="00520A35">
        <w:t xml:space="preserve"> GC conversion of the cycloaddition of oxime </w:t>
      </w:r>
      <w:r w:rsidRPr="00520A35">
        <w:rPr>
          <w:b/>
          <w:bCs/>
        </w:rPr>
        <w:t>O1</w:t>
      </w:r>
      <w:r w:rsidRPr="00520A35">
        <w:t xml:space="preserve"> and 1-octene as a function of time</w:t>
      </w:r>
      <w:r w:rsidRPr="00520A35">
        <w:rPr>
          <w:lang w:val="en-GB"/>
        </w:rPr>
        <w:t xml:space="preserve">. Conditions: </w:t>
      </w:r>
      <w:r w:rsidRPr="00520A35">
        <w:rPr>
          <w:b/>
          <w:bCs/>
          <w:lang w:val="en-GB"/>
        </w:rPr>
        <w:t>O1</w:t>
      </w:r>
      <w:r w:rsidRPr="00520A35">
        <w:rPr>
          <w:lang w:val="en-GB"/>
        </w:rPr>
        <w:t xml:space="preserve"> (0.3 mmol), </w:t>
      </w:r>
      <w:r w:rsidRPr="00520A35">
        <w:rPr>
          <w:b/>
          <w:bCs/>
          <w:lang w:val="en-GB"/>
        </w:rPr>
        <w:t>A1</w:t>
      </w:r>
      <w:r w:rsidRPr="00520A35">
        <w:rPr>
          <w:lang w:val="en-GB"/>
        </w:rPr>
        <w:t xml:space="preserve"> (0.9 mmol), [Au(</w:t>
      </w:r>
      <w:proofErr w:type="spellStart"/>
      <w:r w:rsidRPr="00520A35">
        <w:rPr>
          <w:lang w:val="en-GB"/>
        </w:rPr>
        <w:t>cbz</w:t>
      </w:r>
      <w:proofErr w:type="spellEnd"/>
      <w:r w:rsidRPr="00520A35">
        <w:rPr>
          <w:lang w:val="en-GB"/>
        </w:rPr>
        <w:t>)(</w:t>
      </w:r>
      <w:proofErr w:type="spellStart"/>
      <w:r w:rsidRPr="00520A35">
        <w:rPr>
          <w:lang w:val="en-GB"/>
        </w:rPr>
        <w:t>SIPr</w:t>
      </w:r>
      <w:proofErr w:type="spellEnd"/>
      <w:r w:rsidRPr="00520A35">
        <w:rPr>
          <w:lang w:val="en-GB"/>
        </w:rPr>
        <w:t xml:space="preserve">)] (0.009 mmol), </w:t>
      </w:r>
      <w:proofErr w:type="spellStart"/>
      <w:r w:rsidRPr="00520A35">
        <w:rPr>
          <w:lang w:val="en-GB"/>
        </w:rPr>
        <w:t>EtOAc</w:t>
      </w:r>
      <w:proofErr w:type="spellEnd"/>
      <w:r w:rsidRPr="00520A35">
        <w:rPr>
          <w:lang w:val="en-GB"/>
        </w:rPr>
        <w:t xml:space="preserve"> (3 mL), 365 nm, room temperature. Light is off between 1-1.5 h, 2.5-3 h, and 4-4.5 h. </w:t>
      </w:r>
      <w:r w:rsidRPr="00520A35">
        <w:t xml:space="preserve">GC conversions are determined using a previously established calibration curve for </w:t>
      </w:r>
      <w:r w:rsidRPr="00520A35">
        <w:rPr>
          <w:b/>
        </w:rPr>
        <w:t>O1</w:t>
      </w:r>
      <w:r w:rsidRPr="00520A35">
        <w:t>, with dodecane as internal standard.</w:t>
      </w:r>
    </w:p>
    <w:p w14:paraId="5C4856C7" w14:textId="2035AB04" w:rsidR="0019732F" w:rsidRPr="00520A35" w:rsidRDefault="00F93ADE" w:rsidP="0019732F">
      <w:pPr>
        <w:pStyle w:val="VAFigureCaption"/>
        <w:rPr>
          <w:kern w:val="21"/>
          <w:sz w:val="19"/>
        </w:rPr>
      </w:pPr>
      <w:r w:rsidRPr="00520A35">
        <w:rPr>
          <w:noProof/>
          <w:kern w:val="21"/>
          <w:sz w:val="19"/>
          <w:lang w:val="fr-FR" w:eastAsia="fr-FR"/>
        </w:rPr>
        <w:drawing>
          <wp:inline distT="0" distB="0" distL="0" distR="0" wp14:anchorId="1B9BEB85" wp14:editId="7275AD4D">
            <wp:extent cx="3076575" cy="184935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89826" cy="1857319"/>
                    </a:xfrm>
                    <a:prstGeom prst="rect">
                      <a:avLst/>
                    </a:prstGeom>
                    <a:noFill/>
                  </pic:spPr>
                </pic:pic>
              </a:graphicData>
            </a:graphic>
          </wp:inline>
        </w:drawing>
      </w:r>
    </w:p>
    <w:p w14:paraId="7910F16A" w14:textId="50A0B689" w:rsidR="00EA3D32" w:rsidRPr="00520A35" w:rsidRDefault="003D44C3" w:rsidP="00654B1C">
      <w:pPr>
        <w:pStyle w:val="TAMainText"/>
      </w:pPr>
      <w:r w:rsidRPr="00520A35">
        <w:t>To</w:t>
      </w:r>
      <w:r w:rsidR="00F238FE" w:rsidRPr="00520A35">
        <w:t xml:space="preserve"> </w:t>
      </w:r>
      <w:r w:rsidR="00CB0B69" w:rsidRPr="00520A35">
        <w:t>support</w:t>
      </w:r>
      <w:r w:rsidR="00F238FE" w:rsidRPr="00520A35">
        <w:t xml:space="preserve"> </w:t>
      </w:r>
      <w:r w:rsidR="007A5490" w:rsidRPr="00520A35">
        <w:t>an operating</w:t>
      </w:r>
      <w:r w:rsidR="00D3452C" w:rsidRPr="00520A35">
        <w:t xml:space="preserve"> </w:t>
      </w:r>
      <w:r w:rsidR="00F238FE" w:rsidRPr="00520A35">
        <w:t>triplet-triplet energy transfer (</w:t>
      </w:r>
      <w:proofErr w:type="spellStart"/>
      <w:r w:rsidR="00F238FE" w:rsidRPr="00520A35">
        <w:t>TTEnT</w:t>
      </w:r>
      <w:proofErr w:type="spellEnd"/>
      <w:r w:rsidR="00F238FE" w:rsidRPr="00520A35">
        <w:t xml:space="preserve">) </w:t>
      </w:r>
      <w:r w:rsidR="00CB0B69" w:rsidRPr="00520A35">
        <w:t>mechanism</w:t>
      </w:r>
      <w:r w:rsidR="00D3452C" w:rsidRPr="00520A35">
        <w:t>,</w:t>
      </w:r>
      <w:r w:rsidR="00F238FE" w:rsidRPr="00520A35">
        <w:t xml:space="preserve"> several mechanistic </w:t>
      </w:r>
      <w:r w:rsidR="00CB0B69" w:rsidRPr="00520A35">
        <w:t>experiments</w:t>
      </w:r>
      <w:r w:rsidR="007A5490" w:rsidRPr="00520A35">
        <w:t xml:space="preserve"> were performed</w:t>
      </w:r>
      <w:r w:rsidR="00F238FE" w:rsidRPr="00520A35">
        <w:t>. As previously reported</w:t>
      </w:r>
      <w:r w:rsidR="007A6E56" w:rsidRPr="00520A35">
        <w:t>,</w:t>
      </w:r>
      <w:r w:rsidR="00987B9A" w:rsidRPr="00520A35">
        <w:rPr>
          <w:vertAlign w:val="superscript"/>
        </w:rPr>
        <w:t>1</w:t>
      </w:r>
      <w:r w:rsidR="00436946" w:rsidRPr="00520A35">
        <w:rPr>
          <w:vertAlign w:val="superscript"/>
        </w:rPr>
        <w:t>3</w:t>
      </w:r>
      <w:r w:rsidR="00987B9A" w:rsidRPr="00520A35">
        <w:rPr>
          <w:vertAlign w:val="superscript"/>
        </w:rPr>
        <w:t>b</w:t>
      </w:r>
      <w:r w:rsidR="00F238FE" w:rsidRPr="00520A35">
        <w:t xml:space="preserve"> </w:t>
      </w:r>
      <w:r w:rsidR="00D3452C" w:rsidRPr="00520A35">
        <w:t xml:space="preserve">the </w:t>
      </w:r>
      <w:r w:rsidR="00F238FE" w:rsidRPr="00520A35">
        <w:t xml:space="preserve">cyclic voltammogram </w:t>
      </w:r>
      <w:r w:rsidR="00D3452C" w:rsidRPr="00520A35">
        <w:t xml:space="preserve">of </w:t>
      </w:r>
      <w:r w:rsidR="00F238FE" w:rsidRPr="00520A35">
        <w:t>[Au</w:t>
      </w:r>
      <w:r w:rsidR="00CA2A57" w:rsidRPr="00520A35">
        <w:t>(</w:t>
      </w:r>
      <w:proofErr w:type="spellStart"/>
      <w:r w:rsidR="00CA2A57" w:rsidRPr="00520A35">
        <w:t>cbz</w:t>
      </w:r>
      <w:proofErr w:type="spellEnd"/>
      <w:r w:rsidR="00CA2A57" w:rsidRPr="00520A35">
        <w:t>)</w:t>
      </w:r>
      <w:r w:rsidR="00F238FE" w:rsidRPr="00520A35">
        <w:t>(</w:t>
      </w:r>
      <w:proofErr w:type="spellStart"/>
      <w:r w:rsidR="00F238FE" w:rsidRPr="00520A35">
        <w:t>SIPr</w:t>
      </w:r>
      <w:proofErr w:type="spellEnd"/>
      <w:r w:rsidR="00F238FE" w:rsidRPr="00520A35">
        <w:t>)] contain</w:t>
      </w:r>
      <w:r w:rsidR="007A6E56" w:rsidRPr="00520A35">
        <w:t>s</w:t>
      </w:r>
      <w:r w:rsidR="00F238FE" w:rsidRPr="00520A35">
        <w:t xml:space="preserve"> only irreversible </w:t>
      </w:r>
      <w:r w:rsidRPr="00520A35">
        <w:t>redox</w:t>
      </w:r>
      <w:r w:rsidR="00F238FE" w:rsidRPr="00520A35">
        <w:t xml:space="preserve"> events, which rule out the possibility</w:t>
      </w:r>
      <w:r w:rsidR="00CB4272" w:rsidRPr="00520A35">
        <w:t xml:space="preserve"> of electron transfer mechanism under catalytic conditions. As previously mentioned, only </w:t>
      </w:r>
      <w:r w:rsidR="007A5490" w:rsidRPr="00520A35">
        <w:t xml:space="preserve">the </w:t>
      </w:r>
      <w:r w:rsidR="00CB4272" w:rsidRPr="00520A35">
        <w:t>gold sensitizer absorbs light a</w:t>
      </w:r>
      <w:r w:rsidR="00DE39BD" w:rsidRPr="00520A35">
        <w:t xml:space="preserve">t the </w:t>
      </w:r>
      <w:r w:rsidR="007A5490" w:rsidRPr="00520A35">
        <w:t xml:space="preserve">irradiation </w:t>
      </w:r>
      <w:r w:rsidR="00DE39BD" w:rsidRPr="00520A35">
        <w:t xml:space="preserve">wavelength and </w:t>
      </w:r>
      <w:r w:rsidR="007A5490" w:rsidRPr="00520A35">
        <w:t xml:space="preserve">the </w:t>
      </w:r>
      <w:r w:rsidR="00DE39BD" w:rsidRPr="00520A35">
        <w:t>reaction require</w:t>
      </w:r>
      <w:r w:rsidR="007A5490" w:rsidRPr="00520A35">
        <w:t>s</w:t>
      </w:r>
      <w:r w:rsidR="00DE39BD" w:rsidRPr="00520A35">
        <w:t xml:space="preserve"> light to proceed. These </w:t>
      </w:r>
      <w:r w:rsidR="00D3452C" w:rsidRPr="00520A35">
        <w:t xml:space="preserve">observations </w:t>
      </w:r>
      <w:r w:rsidR="00DE39BD" w:rsidRPr="00520A35">
        <w:t xml:space="preserve">support the involvement of energy transfer. Next, we performed quenching studies with both oxime </w:t>
      </w:r>
      <w:r w:rsidR="00DE39BD" w:rsidRPr="00520A35">
        <w:rPr>
          <w:b/>
        </w:rPr>
        <w:t xml:space="preserve">O1 </w:t>
      </w:r>
      <w:r w:rsidR="00DE39BD" w:rsidRPr="00520A35">
        <w:t xml:space="preserve">and octene </w:t>
      </w:r>
      <w:r w:rsidR="00DE39BD" w:rsidRPr="00520A35">
        <w:rPr>
          <w:b/>
        </w:rPr>
        <w:t>A1</w:t>
      </w:r>
      <w:r w:rsidR="004D37F2" w:rsidRPr="00520A35">
        <w:rPr>
          <w:b/>
        </w:rPr>
        <w:t xml:space="preserve"> </w:t>
      </w:r>
      <w:r w:rsidR="004D37F2" w:rsidRPr="00520A35">
        <w:t>(ESI figures S3 and S4)</w:t>
      </w:r>
      <w:r w:rsidR="00DE39BD" w:rsidRPr="00520A35">
        <w:t xml:space="preserve">. The </w:t>
      </w:r>
      <w:r w:rsidR="007A5490" w:rsidRPr="00520A35">
        <w:t xml:space="preserve">photocatalyst </w:t>
      </w:r>
      <w:r w:rsidR="00DE39BD" w:rsidRPr="00520A35">
        <w:t xml:space="preserve">phosphorescence was significantly quenched in the presence of oxime </w:t>
      </w:r>
      <w:r w:rsidR="00DE39BD" w:rsidRPr="00520A35">
        <w:rPr>
          <w:b/>
        </w:rPr>
        <w:t xml:space="preserve">O1 </w:t>
      </w:r>
      <w:r w:rsidR="00DE39BD" w:rsidRPr="00520A35">
        <w:t xml:space="preserve">and </w:t>
      </w:r>
      <w:r w:rsidR="007A5490" w:rsidRPr="00520A35">
        <w:t>proved</w:t>
      </w:r>
      <w:r w:rsidR="00DE39BD" w:rsidRPr="00520A35">
        <w:t xml:space="preserve"> dependent on the concentration of the latter. I</w:t>
      </w:r>
      <w:r w:rsidR="006E31C4" w:rsidRPr="00520A35">
        <w:t>n contrast, the presence of octe</w:t>
      </w:r>
      <w:r w:rsidR="00DE39BD" w:rsidRPr="00520A35">
        <w:t>ne did not affect the intensity of the phosphoresce</w:t>
      </w:r>
      <w:r w:rsidR="00656562" w:rsidRPr="00520A35">
        <w:t>nce.</w:t>
      </w:r>
      <w:r w:rsidR="00DE39BD" w:rsidRPr="00520A35">
        <w:t xml:space="preserve"> </w:t>
      </w:r>
      <w:r w:rsidR="00656562" w:rsidRPr="00520A35">
        <w:t xml:space="preserve">The Stern-Volmer plot for quenching sensitizer by </w:t>
      </w:r>
      <w:r w:rsidR="00656562" w:rsidRPr="00520A35">
        <w:rPr>
          <w:b/>
        </w:rPr>
        <w:t>O1</w:t>
      </w:r>
      <w:r w:rsidR="00656562" w:rsidRPr="00520A35">
        <w:t xml:space="preserve"> is linear with large Stern-Volmer constant K</w:t>
      </w:r>
      <w:r w:rsidR="00656562" w:rsidRPr="00520A35">
        <w:rPr>
          <w:vertAlign w:val="subscript"/>
        </w:rPr>
        <w:t>V</w:t>
      </w:r>
      <w:r w:rsidR="00656562" w:rsidRPr="00520A35">
        <w:t xml:space="preserve"> = 3.15</w:t>
      </w:r>
      <w:r w:rsidR="00656562" w:rsidRPr="00520A35">
        <w:rPr>
          <w:rFonts w:ascii="Times New Roman" w:hAnsi="Times New Roman"/>
        </w:rPr>
        <w:t>•</w:t>
      </w:r>
      <w:r w:rsidR="00656562" w:rsidRPr="00520A35">
        <w:t>10</w:t>
      </w:r>
      <w:r w:rsidR="00656562" w:rsidRPr="00520A35">
        <w:rPr>
          <w:vertAlign w:val="superscript"/>
        </w:rPr>
        <w:t>5</w:t>
      </w:r>
      <w:r w:rsidR="00656562" w:rsidRPr="00520A35">
        <w:t xml:space="preserve"> L</w:t>
      </w:r>
      <w:r w:rsidR="00656562" w:rsidRPr="00520A35">
        <w:rPr>
          <w:rFonts w:ascii="Times New Roman" w:hAnsi="Times New Roman"/>
        </w:rPr>
        <w:t>•</w:t>
      </w:r>
      <w:r w:rsidR="00656562" w:rsidRPr="00520A35">
        <w:t>mol</w:t>
      </w:r>
      <w:r w:rsidR="00656562" w:rsidRPr="00520A35">
        <w:rPr>
          <w:vertAlign w:val="superscript"/>
        </w:rPr>
        <w:t>-1</w:t>
      </w:r>
      <w:r w:rsidR="004D37F2" w:rsidRPr="00520A35">
        <w:t xml:space="preserve"> (ESI figure S5)</w:t>
      </w:r>
      <w:r w:rsidR="00656562" w:rsidRPr="00520A35">
        <w:t>. Having in hand th</w:t>
      </w:r>
      <w:r w:rsidR="007A5490" w:rsidRPr="00520A35">
        <w:t>is</w:t>
      </w:r>
      <w:r w:rsidR="00656562" w:rsidRPr="00520A35">
        <w:t xml:space="preserve"> result and previously reported lifetime of the excited state of [Au</w:t>
      </w:r>
      <w:r w:rsidR="00CA2A57" w:rsidRPr="00520A35">
        <w:t>(</w:t>
      </w:r>
      <w:proofErr w:type="spellStart"/>
      <w:r w:rsidR="00CA2A57" w:rsidRPr="00520A35">
        <w:t>cbz</w:t>
      </w:r>
      <w:proofErr w:type="spellEnd"/>
      <w:r w:rsidR="00CA2A57" w:rsidRPr="00520A35">
        <w:t>)</w:t>
      </w:r>
      <w:r w:rsidR="00656562" w:rsidRPr="00520A35">
        <w:t>(</w:t>
      </w:r>
      <w:proofErr w:type="spellStart"/>
      <w:r w:rsidR="00656562" w:rsidRPr="00520A35">
        <w:t>SIPr</w:t>
      </w:r>
      <w:proofErr w:type="spellEnd"/>
      <w:r w:rsidR="00656562" w:rsidRPr="00520A35">
        <w:t>)],</w:t>
      </w:r>
      <w:r w:rsidR="00E07F93" w:rsidRPr="00520A35">
        <w:rPr>
          <w:vertAlign w:val="superscript"/>
        </w:rPr>
        <w:t>1</w:t>
      </w:r>
      <w:r w:rsidR="00436946" w:rsidRPr="00520A35">
        <w:rPr>
          <w:vertAlign w:val="superscript"/>
        </w:rPr>
        <w:t>3</w:t>
      </w:r>
      <w:r w:rsidR="00E07F93" w:rsidRPr="00520A35">
        <w:rPr>
          <w:vertAlign w:val="superscript"/>
        </w:rPr>
        <w:t>a</w:t>
      </w:r>
      <w:r w:rsidR="00656562" w:rsidRPr="00520A35">
        <w:t xml:space="preserve"> the quenching rate constant was determined </w:t>
      </w:r>
      <w:r w:rsidR="007A5490" w:rsidRPr="00520A35">
        <w:t>to be</w:t>
      </w:r>
      <w:r w:rsidR="00D3452C" w:rsidRPr="00520A35">
        <w:t xml:space="preserve"> </w:t>
      </w:r>
      <w:proofErr w:type="spellStart"/>
      <w:r w:rsidR="00656562" w:rsidRPr="00520A35">
        <w:t>K</w:t>
      </w:r>
      <w:r w:rsidR="00656562" w:rsidRPr="00520A35">
        <w:rPr>
          <w:vertAlign w:val="subscript"/>
        </w:rPr>
        <w:t>q</w:t>
      </w:r>
      <w:proofErr w:type="spellEnd"/>
      <w:r w:rsidR="00656562" w:rsidRPr="00520A35">
        <w:t xml:space="preserve"> = 1.18</w:t>
      </w:r>
      <w:r w:rsidR="00656562" w:rsidRPr="00520A35">
        <w:rPr>
          <w:rFonts w:ascii="Times New Roman" w:hAnsi="Times New Roman"/>
        </w:rPr>
        <w:t>•</w:t>
      </w:r>
      <w:r w:rsidR="00656562" w:rsidRPr="00520A35">
        <w:t>10</w:t>
      </w:r>
      <w:r w:rsidR="00656562" w:rsidRPr="00520A35">
        <w:rPr>
          <w:vertAlign w:val="superscript"/>
        </w:rPr>
        <w:t xml:space="preserve">9 </w:t>
      </w:r>
      <w:r w:rsidR="00656562" w:rsidRPr="00520A35">
        <w:t>M</w:t>
      </w:r>
      <w:r w:rsidR="00656562" w:rsidRPr="00520A35">
        <w:rPr>
          <w:vertAlign w:val="superscript"/>
        </w:rPr>
        <w:t>-1</w:t>
      </w:r>
      <w:r w:rsidR="00656562" w:rsidRPr="00520A35">
        <w:rPr>
          <w:rFonts w:ascii="Times New Roman" w:hAnsi="Times New Roman"/>
        </w:rPr>
        <w:t>•</w:t>
      </w:r>
      <w:r w:rsidR="00656562" w:rsidRPr="00520A35">
        <w:t>s</w:t>
      </w:r>
      <w:r w:rsidR="00656562" w:rsidRPr="00520A35">
        <w:rPr>
          <w:vertAlign w:val="superscript"/>
        </w:rPr>
        <w:t>-1</w:t>
      </w:r>
      <w:r w:rsidR="00656562" w:rsidRPr="00520A35">
        <w:t xml:space="preserve">. </w:t>
      </w:r>
      <w:r w:rsidR="00F24391" w:rsidRPr="00520A35">
        <w:t>Such a large value confirms that the triplet</w:t>
      </w:r>
      <w:r w:rsidR="008119B9" w:rsidRPr="00520A35">
        <w:t>-</w:t>
      </w:r>
      <w:r w:rsidR="00F24391" w:rsidRPr="00520A35">
        <w:t xml:space="preserve">triplet energy transfer between </w:t>
      </w:r>
      <w:r w:rsidR="001C3BE5" w:rsidRPr="00520A35">
        <w:t xml:space="preserve">the </w:t>
      </w:r>
      <w:r w:rsidR="00F24391" w:rsidRPr="00520A35">
        <w:t xml:space="preserve">excited sensitizer and oxime proceed </w:t>
      </w:r>
      <w:r w:rsidR="001C3BE5" w:rsidRPr="00520A35">
        <w:t>near</w:t>
      </w:r>
      <w:r w:rsidR="00F24391" w:rsidRPr="00520A35">
        <w:t xml:space="preserve"> the diffusion limit, which is </w:t>
      </w:r>
      <w:r w:rsidR="00D3452C" w:rsidRPr="00520A35">
        <w:t xml:space="preserve">an </w:t>
      </w:r>
      <w:r w:rsidR="00F24391" w:rsidRPr="00520A35">
        <w:t xml:space="preserve">indicator of </w:t>
      </w:r>
      <w:r w:rsidR="00D3452C" w:rsidRPr="00520A35">
        <w:t xml:space="preserve">the </w:t>
      </w:r>
      <w:r w:rsidR="00F24391" w:rsidRPr="00520A35">
        <w:t xml:space="preserve">highly exergonic nature of </w:t>
      </w:r>
      <w:r w:rsidR="00D3452C" w:rsidRPr="00520A35">
        <w:t xml:space="preserve">the </w:t>
      </w:r>
      <w:proofErr w:type="spellStart"/>
      <w:r w:rsidR="00F24391" w:rsidRPr="00520A35">
        <w:t>EnT</w:t>
      </w:r>
      <w:proofErr w:type="spellEnd"/>
      <w:r w:rsidR="00F24391" w:rsidRPr="00520A35">
        <w:t xml:space="preserve">. </w:t>
      </w:r>
      <w:r w:rsidR="008749A2" w:rsidRPr="00520A35">
        <w:t xml:space="preserve">As was previously mentioned by </w:t>
      </w:r>
      <w:proofErr w:type="spellStart"/>
      <w:r w:rsidR="008749A2" w:rsidRPr="00520A35">
        <w:t>Cismesia</w:t>
      </w:r>
      <w:proofErr w:type="spellEnd"/>
      <w:r w:rsidR="008749A2" w:rsidRPr="00520A35">
        <w:t xml:space="preserve"> and Yoon, the </w:t>
      </w:r>
      <w:r w:rsidR="00552259" w:rsidRPr="00520A35">
        <w:t>ON</w:t>
      </w:r>
      <w:r w:rsidR="000457FA" w:rsidRPr="00520A35">
        <w:t>-</w:t>
      </w:r>
      <w:r w:rsidR="00552259" w:rsidRPr="00520A35">
        <w:t xml:space="preserve">OFF </w:t>
      </w:r>
      <w:r w:rsidR="008749A2" w:rsidRPr="00520A35">
        <w:t>experiment</w:t>
      </w:r>
      <w:r w:rsidR="00E07F93" w:rsidRPr="00520A35">
        <w:t xml:space="preserve"> is</w:t>
      </w:r>
      <w:r w:rsidR="008749A2" w:rsidRPr="00520A35">
        <w:t xml:space="preserve"> often </w:t>
      </w:r>
      <w:r w:rsidR="00D3452C" w:rsidRPr="00520A35">
        <w:t xml:space="preserve">unreliable </w:t>
      </w:r>
      <w:r w:rsidR="008749A2" w:rsidRPr="00520A35">
        <w:t xml:space="preserve">for probing </w:t>
      </w:r>
      <w:r w:rsidR="00EA3D32" w:rsidRPr="00520A35">
        <w:t xml:space="preserve">a </w:t>
      </w:r>
      <w:r w:rsidR="00552259" w:rsidRPr="00520A35">
        <w:t xml:space="preserve">reaction </w:t>
      </w:r>
      <w:r w:rsidR="008749A2" w:rsidRPr="00520A35">
        <w:t>chain mechanism.</w:t>
      </w:r>
      <w:r w:rsidR="00E07F93" w:rsidRPr="00520A35">
        <w:rPr>
          <w:vertAlign w:val="superscript"/>
        </w:rPr>
        <w:t>1</w:t>
      </w:r>
      <w:r w:rsidR="004F14A3" w:rsidRPr="00520A35">
        <w:rPr>
          <w:vertAlign w:val="superscript"/>
        </w:rPr>
        <w:t>5</w:t>
      </w:r>
      <w:r w:rsidR="008749A2" w:rsidRPr="00520A35">
        <w:t xml:space="preserve"> Therefore, </w:t>
      </w:r>
      <w:r w:rsidR="00552259" w:rsidRPr="00520A35">
        <w:t>to</w:t>
      </w:r>
      <w:r w:rsidR="008749A2" w:rsidRPr="00520A35">
        <w:t xml:space="preserve"> rule out this possibility</w:t>
      </w:r>
      <w:r w:rsidR="00552259" w:rsidRPr="00520A35">
        <w:t>,</w:t>
      </w:r>
      <w:r w:rsidR="008749A2" w:rsidRPr="00520A35">
        <w:t xml:space="preserve"> we determined </w:t>
      </w:r>
      <w:r w:rsidR="00552259" w:rsidRPr="00520A35">
        <w:t xml:space="preserve">the </w:t>
      </w:r>
      <w:r w:rsidR="008749A2" w:rsidRPr="00520A35">
        <w:t xml:space="preserve">quantum yield of the reaction, which is </w:t>
      </w:r>
      <w:r w:rsidR="000941F4" w:rsidRPr="00520A35">
        <w:t xml:space="preserve">a </w:t>
      </w:r>
      <w:r w:rsidR="008749A2" w:rsidRPr="00520A35">
        <w:t>much more reliable</w:t>
      </w:r>
      <w:r w:rsidR="00552259" w:rsidRPr="00520A35">
        <w:t xml:space="preserve"> method</w:t>
      </w:r>
      <w:r w:rsidR="008749A2" w:rsidRPr="00520A35">
        <w:t>. The quantum yield of the reaction was determined to be 0.21 (see ESI), which is in</w:t>
      </w:r>
      <w:r w:rsidR="00552259" w:rsidRPr="00520A35">
        <w:t xml:space="preserve">-line </w:t>
      </w:r>
      <w:r w:rsidR="008749A2" w:rsidRPr="00520A35">
        <w:t xml:space="preserve">with </w:t>
      </w:r>
      <w:r w:rsidR="0019732F" w:rsidRPr="00520A35">
        <w:t>other studies.</w:t>
      </w:r>
      <w:r w:rsidR="004F14A3" w:rsidRPr="00520A35">
        <w:rPr>
          <w:vertAlign w:val="superscript"/>
        </w:rPr>
        <w:t>15</w:t>
      </w:r>
      <w:r w:rsidR="0019732F" w:rsidRPr="00520A35">
        <w:t xml:space="preserve"> </w:t>
      </w:r>
      <w:r w:rsidR="000941F4" w:rsidRPr="00520A35">
        <w:t>B</w:t>
      </w:r>
      <w:r w:rsidR="00552259" w:rsidRPr="00520A35">
        <w:t xml:space="preserve">ased on </w:t>
      </w:r>
      <w:r w:rsidR="00EA3D32" w:rsidRPr="00520A35">
        <w:t>our</w:t>
      </w:r>
      <w:r w:rsidR="00552259" w:rsidRPr="00520A35">
        <w:t xml:space="preserve"> mechanistic experiments, we propose </w:t>
      </w:r>
      <w:r w:rsidR="00EA3D32" w:rsidRPr="00520A35">
        <w:t xml:space="preserve">that </w:t>
      </w:r>
      <w:r w:rsidR="00552259" w:rsidRPr="00520A35">
        <w:t xml:space="preserve">a </w:t>
      </w:r>
      <w:r w:rsidR="0019732F" w:rsidRPr="00520A35">
        <w:t xml:space="preserve">triplet-triplet energy transfer mechanism </w:t>
      </w:r>
      <w:r w:rsidR="00552259" w:rsidRPr="00520A35">
        <w:t xml:space="preserve">is at play in the present transformation </w:t>
      </w:r>
      <w:r w:rsidR="000941F4" w:rsidRPr="00520A35">
        <w:t xml:space="preserve">and is </w:t>
      </w:r>
      <w:r w:rsidR="00552259" w:rsidRPr="00520A35">
        <w:t xml:space="preserve">mediated by gold. The same reaction mechanism has </w:t>
      </w:r>
      <w:r w:rsidR="0019732F" w:rsidRPr="00520A35">
        <w:t xml:space="preserve">previously </w:t>
      </w:r>
      <w:r w:rsidR="00552259" w:rsidRPr="00520A35">
        <w:t xml:space="preserve">been proposed </w:t>
      </w:r>
      <w:r w:rsidR="0019732F" w:rsidRPr="00520A35">
        <w:t xml:space="preserve">by Schindler </w:t>
      </w:r>
      <w:r w:rsidR="0019732F" w:rsidRPr="00520A35">
        <w:rPr>
          <w:i/>
        </w:rPr>
        <w:t>et al.</w:t>
      </w:r>
      <w:r w:rsidR="000941F4" w:rsidRPr="00520A35">
        <w:t xml:space="preserve"> </w:t>
      </w:r>
      <w:r w:rsidR="00552259" w:rsidRPr="00520A35">
        <w:t>using</w:t>
      </w:r>
      <w:r w:rsidR="000941F4" w:rsidRPr="00520A35">
        <w:t xml:space="preserve"> </w:t>
      </w:r>
      <w:r w:rsidR="001F525B" w:rsidRPr="00520A35">
        <w:t>an iridium</w:t>
      </w:r>
      <w:r w:rsidR="00552259" w:rsidRPr="00520A35">
        <w:t>-based</w:t>
      </w:r>
      <w:r w:rsidR="0019732F" w:rsidRPr="00520A35">
        <w:t xml:space="preserve"> sensitizer.</w:t>
      </w:r>
      <w:r w:rsidR="00D363F2" w:rsidRPr="00520A35">
        <w:rPr>
          <w:vertAlign w:val="superscript"/>
        </w:rPr>
        <w:t>1</w:t>
      </w:r>
      <w:r w:rsidR="00436946" w:rsidRPr="00520A35">
        <w:rPr>
          <w:vertAlign w:val="superscript"/>
        </w:rPr>
        <w:t>4</w:t>
      </w:r>
      <w:r w:rsidR="00EA3D32" w:rsidRPr="00520A35">
        <w:t xml:space="preserve"> </w:t>
      </w:r>
    </w:p>
    <w:p w14:paraId="30F5704E" w14:textId="3223F743" w:rsidR="00F238FE" w:rsidRPr="00520A35" w:rsidRDefault="00EA3D32" w:rsidP="00654B1C">
      <w:pPr>
        <w:pStyle w:val="TAMainText"/>
      </w:pPr>
      <w:r w:rsidRPr="00520A35">
        <w:t xml:space="preserve">The gold photocatalysts offer access to a wide range of functionalized azetidines and are compatible with a variety of substrates. The tolerance towards a wide scope of alkenes is especially noteworthy. The </w:t>
      </w:r>
      <w:r w:rsidR="007A6E56" w:rsidRPr="00520A35">
        <w:t>use of a green solvent i</w:t>
      </w:r>
      <w:r w:rsidRPr="00520A35">
        <w:t xml:space="preserve">s </w:t>
      </w:r>
      <w:r w:rsidR="007A6E56" w:rsidRPr="00520A35">
        <w:t xml:space="preserve">clearly </w:t>
      </w:r>
      <w:r w:rsidRPr="00520A35">
        <w:t xml:space="preserve">an advantage for future syntheses of azetidines building blocks. The outcome of the present study clearly </w:t>
      </w:r>
      <w:r w:rsidR="00E37F30" w:rsidRPr="00520A35">
        <w:t>suggests the</w:t>
      </w:r>
      <w:r w:rsidRPr="00520A35">
        <w:t xml:space="preserve"> significant potential of gold complexes as surrogates for state-of-the-art iridium-based systems. </w:t>
      </w:r>
      <w:r w:rsidR="00087D5B" w:rsidRPr="00520A35">
        <w:t>As</w:t>
      </w:r>
      <w:r w:rsidRPr="00520A35">
        <w:t xml:space="preserve"> the gold complexes among which [Au(</w:t>
      </w:r>
      <w:proofErr w:type="spellStart"/>
      <w:r w:rsidRPr="00520A35">
        <w:t>cbz</w:t>
      </w:r>
      <w:proofErr w:type="spellEnd"/>
      <w:r w:rsidRPr="00520A35">
        <w:t>)(</w:t>
      </w:r>
      <w:proofErr w:type="spellStart"/>
      <w:r w:rsidRPr="00520A35">
        <w:t>IPr</w:t>
      </w:r>
      <w:proofErr w:type="spellEnd"/>
      <w:r w:rsidRPr="00520A35">
        <w:t>)]</w:t>
      </w:r>
      <w:r w:rsidR="002D3F0E" w:rsidRPr="00520A35">
        <w:t xml:space="preserve"> (</w:t>
      </w:r>
      <w:proofErr w:type="spellStart"/>
      <w:r w:rsidRPr="00520A35">
        <w:rPr>
          <w:b/>
          <w:bCs/>
        </w:rPr>
        <w:t>Ph</w:t>
      </w:r>
      <w:r w:rsidR="00644256" w:rsidRPr="00520A35">
        <w:rPr>
          <w:b/>
          <w:bCs/>
        </w:rPr>
        <w:t>o</w:t>
      </w:r>
      <w:r w:rsidRPr="00520A35">
        <w:rPr>
          <w:b/>
          <w:bCs/>
        </w:rPr>
        <w:t>tAucat</w:t>
      </w:r>
      <w:proofErr w:type="spellEnd"/>
      <w:r w:rsidRPr="00520A35">
        <w:rPr>
          <w:b/>
          <w:bCs/>
        </w:rPr>
        <w:t xml:space="preserve"> 1</w:t>
      </w:r>
      <w:r w:rsidRPr="00520A35">
        <w:t>) and [Au(</w:t>
      </w:r>
      <w:proofErr w:type="spellStart"/>
      <w:r w:rsidRPr="00520A35">
        <w:t>cbz</w:t>
      </w:r>
      <w:proofErr w:type="spellEnd"/>
      <w:r w:rsidRPr="00520A35">
        <w:t>)(</w:t>
      </w:r>
      <w:proofErr w:type="spellStart"/>
      <w:r w:rsidRPr="00520A35">
        <w:t>SIPr</w:t>
      </w:r>
      <w:proofErr w:type="spellEnd"/>
      <w:proofErr w:type="gramStart"/>
      <w:r w:rsidRPr="00520A35">
        <w:t>)](</w:t>
      </w:r>
      <w:proofErr w:type="spellStart"/>
      <w:proofErr w:type="gramEnd"/>
      <w:r w:rsidRPr="00520A35">
        <w:rPr>
          <w:b/>
          <w:bCs/>
        </w:rPr>
        <w:t>PhotAucat</w:t>
      </w:r>
      <w:proofErr w:type="spellEnd"/>
      <w:r w:rsidRPr="00520A35">
        <w:rPr>
          <w:b/>
          <w:bCs/>
        </w:rPr>
        <w:t xml:space="preserve"> 2</w:t>
      </w:r>
      <w:r w:rsidRPr="00520A35">
        <w:t>)</w:t>
      </w:r>
      <w:r w:rsidR="000F3E41" w:rsidRPr="00520A35">
        <w:rPr>
          <w:vertAlign w:val="superscript"/>
        </w:rPr>
        <w:t>1</w:t>
      </w:r>
      <w:r w:rsidR="00377018" w:rsidRPr="00520A35">
        <w:rPr>
          <w:vertAlign w:val="superscript"/>
        </w:rPr>
        <w:t>2</w:t>
      </w:r>
      <w:r w:rsidRPr="00520A35">
        <w:t xml:space="preserve"> perform in an outstanding manner</w:t>
      </w:r>
      <w:r w:rsidR="00087D5B" w:rsidRPr="00520A35">
        <w:t xml:space="preserve"> in this [2+2] reaction, </w:t>
      </w:r>
      <w:r w:rsidR="007A6E56" w:rsidRPr="00520A35">
        <w:t xml:space="preserve">we feel </w:t>
      </w:r>
      <w:r w:rsidR="00087D5B" w:rsidRPr="00520A35">
        <w:t>these</w:t>
      </w:r>
      <w:r w:rsidRPr="00520A35">
        <w:t xml:space="preserve"> should be considered </w:t>
      </w:r>
      <w:r w:rsidR="00644256" w:rsidRPr="00520A35">
        <w:t xml:space="preserve">as alternatives </w:t>
      </w:r>
      <w:r w:rsidR="00B54DEB" w:rsidRPr="00520A35">
        <w:t>to</w:t>
      </w:r>
      <w:r w:rsidR="00644256" w:rsidRPr="00520A35">
        <w:t xml:space="preserve"> iridium </w:t>
      </w:r>
      <w:r w:rsidRPr="00520A35">
        <w:t>for energy transfer mediated transformations.</w:t>
      </w:r>
      <w:r w:rsidR="007A6E56" w:rsidRPr="00520A35">
        <w:t xml:space="preserve"> Studies along these lines are presently being explored in our laboratories.</w:t>
      </w:r>
    </w:p>
    <w:p w14:paraId="2C9705E7" w14:textId="77777777" w:rsidR="00A71C00" w:rsidRPr="00520A35" w:rsidRDefault="00157E12" w:rsidP="00157E12">
      <w:pPr>
        <w:pStyle w:val="TESupportingInfoTitle"/>
      </w:pPr>
      <w:r w:rsidRPr="00520A35">
        <w:t>ASSOCIATED CONTENT</w:t>
      </w:r>
      <w:r w:rsidR="00A66EDD" w:rsidRPr="00520A35">
        <w:t xml:space="preserve"> </w:t>
      </w:r>
    </w:p>
    <w:p w14:paraId="0C5BAC3D" w14:textId="2ECA752C" w:rsidR="00DF34BA" w:rsidRPr="00520A35" w:rsidRDefault="00DF34BA" w:rsidP="00DF34BA">
      <w:pPr>
        <w:pStyle w:val="FAAuthorInfoSubtitle"/>
      </w:pPr>
      <w:r w:rsidRPr="00520A35">
        <w:t>Data Availability Statement</w:t>
      </w:r>
    </w:p>
    <w:p w14:paraId="08338042" w14:textId="1D456BC8" w:rsidR="00DF34BA" w:rsidRPr="00520A35" w:rsidRDefault="00DF34BA" w:rsidP="00DF34BA">
      <w:pPr>
        <w:pStyle w:val="FAAuthorInfoSubtitle"/>
        <w:rPr>
          <w:rFonts w:ascii="Arno Pro" w:hAnsi="Arno Pro"/>
          <w:b w:val="0"/>
          <w:kern w:val="20"/>
          <w:sz w:val="18"/>
          <w:szCs w:val="20"/>
        </w:rPr>
      </w:pPr>
      <w:r w:rsidRPr="00520A35">
        <w:rPr>
          <w:rFonts w:ascii="Arno Pro" w:hAnsi="Arno Pro"/>
          <w:b w:val="0"/>
          <w:kern w:val="20"/>
          <w:sz w:val="18"/>
          <w:szCs w:val="20"/>
        </w:rPr>
        <w:t>The data underlying this study are available in the published article and its Supporting Information.</w:t>
      </w:r>
    </w:p>
    <w:p w14:paraId="3BB06B3D" w14:textId="01495D5E" w:rsidR="00DF34BA" w:rsidRPr="00520A35" w:rsidRDefault="00DF34BA" w:rsidP="00DF34BA">
      <w:pPr>
        <w:pStyle w:val="FAAuthorInfoSubtitle"/>
      </w:pPr>
      <w:r w:rsidRPr="00520A35">
        <w:t>Supporting Information</w:t>
      </w:r>
    </w:p>
    <w:p w14:paraId="0B4490E8" w14:textId="3CE4D9CE" w:rsidR="00DF34BA" w:rsidRPr="00520A35" w:rsidRDefault="00DF34BA" w:rsidP="007D7EAB">
      <w:pPr>
        <w:pStyle w:val="FAAuthorInfoSubtitle"/>
        <w:jc w:val="both"/>
        <w:rPr>
          <w:rFonts w:ascii="Arno Pro" w:hAnsi="Arno Pro"/>
          <w:b w:val="0"/>
          <w:kern w:val="20"/>
          <w:sz w:val="18"/>
          <w:szCs w:val="20"/>
        </w:rPr>
      </w:pPr>
      <w:r w:rsidRPr="00520A35">
        <w:rPr>
          <w:rFonts w:ascii="Arno Pro" w:hAnsi="Arno Pro"/>
          <w:b w:val="0"/>
          <w:kern w:val="20"/>
          <w:sz w:val="18"/>
          <w:szCs w:val="20"/>
        </w:rPr>
        <w:t>The Supporting Information</w:t>
      </w:r>
      <w:r w:rsidR="007D7EAB" w:rsidRPr="00520A35">
        <w:rPr>
          <w:rFonts w:ascii="Arno Pro" w:hAnsi="Arno Pro"/>
          <w:b w:val="0"/>
          <w:kern w:val="20"/>
          <w:sz w:val="18"/>
          <w:szCs w:val="20"/>
        </w:rPr>
        <w:t>, containing additional experiments, procedure for the synthesis of substrates and product, and characterization of non-commercial chemicals,</w:t>
      </w:r>
      <w:r w:rsidRPr="00520A35">
        <w:rPr>
          <w:rFonts w:ascii="Arno Pro" w:hAnsi="Arno Pro"/>
          <w:b w:val="0"/>
          <w:kern w:val="20"/>
          <w:sz w:val="18"/>
          <w:szCs w:val="20"/>
        </w:rPr>
        <w:t xml:space="preserve"> is available free of charge at</w:t>
      </w:r>
    </w:p>
    <w:p w14:paraId="42AC73C7" w14:textId="51769B8F" w:rsidR="007331FF" w:rsidRPr="00520A35" w:rsidRDefault="007331FF" w:rsidP="00835CBD">
      <w:pPr>
        <w:pStyle w:val="AuthorInformationTitle"/>
      </w:pPr>
      <w:r w:rsidRPr="00520A35">
        <w:t>A</w:t>
      </w:r>
      <w:r w:rsidR="00835CBD" w:rsidRPr="00520A35">
        <w:t>UTHOR INFORMATION</w:t>
      </w:r>
    </w:p>
    <w:p w14:paraId="6CE27FA5" w14:textId="77777777" w:rsidR="00E75388" w:rsidRPr="00520A35" w:rsidRDefault="00101D1F" w:rsidP="005D2065">
      <w:pPr>
        <w:pStyle w:val="FAAuthorInfoSubtitle"/>
      </w:pPr>
      <w:r w:rsidRPr="00520A35">
        <w:t>Corresponding Author</w:t>
      </w:r>
    </w:p>
    <w:p w14:paraId="712195E0" w14:textId="446D868E" w:rsidR="00422046" w:rsidRPr="00520A35" w:rsidRDefault="005327A4" w:rsidP="0038026E">
      <w:pPr>
        <w:pStyle w:val="StyleFACorrespondingAuthorFootnote7pt"/>
      </w:pPr>
      <w:r w:rsidRPr="00520A35">
        <w:t xml:space="preserve">* </w:t>
      </w:r>
      <w:r w:rsidR="00422046" w:rsidRPr="00520A35">
        <w:t>Steven P. Nolan: Department of Chemistry and Centre for Sustainable Chemistry</w:t>
      </w:r>
      <w:r w:rsidR="00A6591B" w:rsidRPr="00520A35">
        <w:t xml:space="preserve">, </w:t>
      </w:r>
      <w:r w:rsidR="00422046" w:rsidRPr="00520A35">
        <w:t>Ghent University</w:t>
      </w:r>
      <w:r w:rsidR="00A6591B" w:rsidRPr="00520A35">
        <w:t xml:space="preserve">, </w:t>
      </w:r>
      <w:r w:rsidR="00422046" w:rsidRPr="00520A35">
        <w:t>Campus Sterre, Building S-3</w:t>
      </w:r>
      <w:r w:rsidR="00A6591B" w:rsidRPr="00520A35">
        <w:t xml:space="preserve">, </w:t>
      </w:r>
      <w:r w:rsidR="00422046" w:rsidRPr="00520A35">
        <w:t>Krijgslaan 281, 9000 Ghent, Belgium</w:t>
      </w:r>
      <w:r w:rsidR="0096453F" w:rsidRPr="00520A35">
        <w:t>.</w:t>
      </w:r>
    </w:p>
    <w:p w14:paraId="4847BB6D" w14:textId="6BA93002" w:rsidR="007331FF" w:rsidRPr="00520A35" w:rsidRDefault="00422046" w:rsidP="0038026E">
      <w:pPr>
        <w:pStyle w:val="StyleFACorrespondingAuthorFootnote7pt"/>
        <w:rPr>
          <w:lang w:val="fr-FR"/>
        </w:rPr>
      </w:pPr>
      <w:r w:rsidRPr="00520A35">
        <w:rPr>
          <w:lang w:val="fr-FR"/>
        </w:rPr>
        <w:t>E-mail: steven.nolan@ugent.be</w:t>
      </w:r>
      <w:r w:rsidR="003E5207" w:rsidRPr="00520A35">
        <w:rPr>
          <w:lang w:val="fr-FR"/>
        </w:rPr>
        <w:t>.</w:t>
      </w:r>
    </w:p>
    <w:p w14:paraId="07F9E3FA" w14:textId="77777777" w:rsidR="005327A4" w:rsidRPr="00520A35" w:rsidRDefault="008D567C" w:rsidP="005D2065">
      <w:pPr>
        <w:pStyle w:val="FAAuthorInfoSubtitle"/>
      </w:pPr>
      <w:r w:rsidRPr="00520A35">
        <w:t>Author Contributions</w:t>
      </w:r>
    </w:p>
    <w:p w14:paraId="50E5B6A9" w14:textId="4046CA0F" w:rsidR="00B54DEB" w:rsidRPr="00520A35" w:rsidRDefault="008D567C" w:rsidP="007D7EAB">
      <w:pPr>
        <w:pStyle w:val="StyleFACorrespondingAuthorFootnote7pt"/>
      </w:pPr>
      <w:r w:rsidRPr="00520A35">
        <w:t>The manuscript was written through contributions of all authors. All authors have given approval to the final version of the manuscript.</w:t>
      </w:r>
    </w:p>
    <w:p w14:paraId="08C2340C" w14:textId="151401ED" w:rsidR="008D567C" w:rsidRPr="00520A35" w:rsidRDefault="008D567C" w:rsidP="005D2065">
      <w:pPr>
        <w:pStyle w:val="FAAuthorInfoSubtitle"/>
      </w:pPr>
      <w:r w:rsidRPr="00520A35">
        <w:t>Funding Sources</w:t>
      </w:r>
    </w:p>
    <w:p w14:paraId="0A7AA33F" w14:textId="56F41D98" w:rsidR="00706F8E" w:rsidRPr="00520A35" w:rsidRDefault="0038026E" w:rsidP="00706F8E">
      <w:pPr>
        <w:pStyle w:val="StyleFACorrespondingAuthorFootnote7pt"/>
        <w:rPr>
          <w:lang w:val="en-GB"/>
        </w:rPr>
      </w:pPr>
      <w:r w:rsidRPr="00520A35">
        <w:t xml:space="preserve">We gratefully acknowledge support from the Special Research Fund (BOF) of Ghent University (project grants to SPN), the </w:t>
      </w:r>
      <w:proofErr w:type="spellStart"/>
      <w:r w:rsidRPr="00520A35">
        <w:t>iBOF</w:t>
      </w:r>
      <w:proofErr w:type="spellEnd"/>
      <w:r w:rsidRPr="00520A35">
        <w:t xml:space="preserve"> project C3 and The Research Foundation – Flanders (FWO)</w:t>
      </w:r>
      <w:r w:rsidR="00706F8E" w:rsidRPr="00520A35">
        <w:t>(</w:t>
      </w:r>
      <w:r w:rsidR="00706F8E" w:rsidRPr="00520A35">
        <w:rPr>
          <w:lang w:val="en-GB"/>
        </w:rPr>
        <w:t xml:space="preserve">G0A6823N). </w:t>
      </w:r>
    </w:p>
    <w:p w14:paraId="00A4010A" w14:textId="1DD5634F" w:rsidR="0038026E" w:rsidRPr="00520A35" w:rsidRDefault="0038026E" w:rsidP="0038026E">
      <w:pPr>
        <w:pStyle w:val="StyleFACorrespondingAuthorFootnote7pt"/>
      </w:pPr>
      <w:r w:rsidRPr="00520A35">
        <w:t>.</w:t>
      </w:r>
    </w:p>
    <w:p w14:paraId="22358569" w14:textId="77777777" w:rsidR="007331FF" w:rsidRPr="00520A35" w:rsidRDefault="007331FF" w:rsidP="007331FF">
      <w:pPr>
        <w:pStyle w:val="TDAckTitle"/>
      </w:pPr>
      <w:r w:rsidRPr="00520A35">
        <w:t xml:space="preserve">ACKNOWLEDGMENT </w:t>
      </w:r>
    </w:p>
    <w:p w14:paraId="2A3E7615" w14:textId="63524B21" w:rsidR="0038026E" w:rsidRPr="00520A35" w:rsidRDefault="0038026E" w:rsidP="0038026E">
      <w:pPr>
        <w:pStyle w:val="TDAcknowledgments"/>
      </w:pPr>
      <w:r w:rsidRPr="00520A35">
        <w:t>Dr. Adrian Gomez-Suarez</w:t>
      </w:r>
      <w:r w:rsidR="008F74BF" w:rsidRPr="00520A35">
        <w:t xml:space="preserve"> and his group (</w:t>
      </w:r>
      <w:r w:rsidR="008F74BF" w:rsidRPr="00520A35">
        <w:rPr>
          <w:kern w:val="19"/>
          <w:sz w:val="17"/>
          <w:szCs w:val="14"/>
        </w:rPr>
        <w:t>Universität</w:t>
      </w:r>
      <w:r w:rsidR="008F74BF" w:rsidRPr="00520A35">
        <w:t xml:space="preserve"> Wuppertal) </w:t>
      </w:r>
      <w:r w:rsidRPr="00520A35">
        <w:t>are gratefully acknowledged for initial testing of our gold catalysts.</w:t>
      </w:r>
      <w:r w:rsidR="00701BC8" w:rsidRPr="00520A35">
        <w:t xml:space="preserve"> We thank</w:t>
      </w:r>
      <w:r w:rsidR="00AA070E" w:rsidRPr="00520A35">
        <w:t xml:space="preserve"> Nikolaos </w:t>
      </w:r>
      <w:proofErr w:type="spellStart"/>
      <w:r w:rsidR="00AA070E" w:rsidRPr="00520A35">
        <w:t>Tzouras</w:t>
      </w:r>
      <w:proofErr w:type="spellEnd"/>
      <w:r w:rsidR="008F74BF" w:rsidRPr="00520A35">
        <w:t xml:space="preserve"> (</w:t>
      </w:r>
      <w:proofErr w:type="spellStart"/>
      <w:r w:rsidR="008F74BF" w:rsidRPr="00520A35">
        <w:t>UGent</w:t>
      </w:r>
      <w:proofErr w:type="spellEnd"/>
      <w:r w:rsidR="008F74BF" w:rsidRPr="00520A35">
        <w:t>)</w:t>
      </w:r>
      <w:r w:rsidR="00AA070E" w:rsidRPr="00520A35">
        <w:t xml:space="preserve"> for the synthesis of gold </w:t>
      </w:r>
      <w:r w:rsidR="0094133C" w:rsidRPr="00520A35">
        <w:t>complexes.</w:t>
      </w:r>
      <w:r w:rsidR="00453A4F" w:rsidRPr="00520A35">
        <w:t xml:space="preserve"> </w:t>
      </w:r>
      <w:r w:rsidR="008F74BF" w:rsidRPr="00520A35">
        <w:t xml:space="preserve">Ms. </w:t>
      </w:r>
      <w:r w:rsidR="00701BC8" w:rsidRPr="00520A35">
        <w:t>Emily Wearing</w:t>
      </w:r>
      <w:r w:rsidR="00453A4F" w:rsidRPr="00520A35">
        <w:t xml:space="preserve"> and Prof. Corinna Schindler</w:t>
      </w:r>
      <w:r w:rsidR="008F74BF" w:rsidRPr="00520A35">
        <w:t xml:space="preserve"> (University of Michigan)</w:t>
      </w:r>
      <w:r w:rsidR="00453A4F" w:rsidRPr="00520A35">
        <w:t xml:space="preserve"> are thanked</w:t>
      </w:r>
      <w:r w:rsidR="00701BC8" w:rsidRPr="00520A35">
        <w:t xml:space="preserve"> for </w:t>
      </w:r>
      <w:r w:rsidR="008A498D" w:rsidRPr="00520A35">
        <w:t>helpful discussions.</w:t>
      </w:r>
    </w:p>
    <w:p w14:paraId="47D8BD8B" w14:textId="6B214832" w:rsidR="00101D1F" w:rsidRPr="00520A35" w:rsidRDefault="00101D1F" w:rsidP="00101D1F">
      <w:pPr>
        <w:pStyle w:val="TDAckTitle"/>
      </w:pPr>
      <w:r w:rsidRPr="00520A35">
        <w:t>ABBREVIATIONS</w:t>
      </w:r>
    </w:p>
    <w:p w14:paraId="60EC681E" w14:textId="1F5BD6A4" w:rsidR="00A66EDD" w:rsidRPr="00520A35" w:rsidRDefault="0079727F" w:rsidP="00101D1F">
      <w:pPr>
        <w:pStyle w:val="TDAcknowledgments"/>
      </w:pPr>
      <w:r w:rsidRPr="00520A35">
        <w:t xml:space="preserve">SET, Single Electron Transfer; </w:t>
      </w:r>
      <w:proofErr w:type="spellStart"/>
      <w:r w:rsidRPr="00520A35">
        <w:t>EnT</w:t>
      </w:r>
      <w:proofErr w:type="spellEnd"/>
      <w:r w:rsidRPr="00520A35">
        <w:t>, Energy Transfer; E</w:t>
      </w:r>
      <w:r w:rsidRPr="00520A35">
        <w:rPr>
          <w:vertAlign w:val="subscript"/>
        </w:rPr>
        <w:t>T</w:t>
      </w:r>
      <w:r w:rsidRPr="00520A35">
        <w:t>, triplet state Energy; NHC, N-Heterocyclic Carbene; NMR, Nuclear Magnetic Resonance;</w:t>
      </w:r>
      <w:r w:rsidR="00CA2A57" w:rsidRPr="00520A35">
        <w:t xml:space="preserve"> </w:t>
      </w:r>
      <w:proofErr w:type="spellStart"/>
      <w:r w:rsidR="00CA2A57" w:rsidRPr="00520A35">
        <w:t>cbz</w:t>
      </w:r>
      <w:proofErr w:type="spellEnd"/>
      <w:r w:rsidR="00CA2A57" w:rsidRPr="00520A35">
        <w:t>, carbazol</w:t>
      </w:r>
      <w:r w:rsidR="00834049" w:rsidRPr="00520A35">
        <w:t>yl</w:t>
      </w:r>
      <w:r w:rsidR="00CA2A57" w:rsidRPr="00520A35">
        <w:t>;</w:t>
      </w:r>
      <w:r w:rsidRPr="00520A35">
        <w:t xml:space="preserve"> </w:t>
      </w:r>
      <w:proofErr w:type="spellStart"/>
      <w:r w:rsidRPr="00520A35">
        <w:t>SIPr</w:t>
      </w:r>
      <w:proofErr w:type="spellEnd"/>
      <w:r w:rsidRPr="00520A35">
        <w:t xml:space="preserve">, N,N-bis(2,6-diisopropylphenyl)imidazolin-2-ylidene; </w:t>
      </w:r>
      <w:proofErr w:type="spellStart"/>
      <w:r w:rsidRPr="00520A35">
        <w:t>SIMes</w:t>
      </w:r>
      <w:proofErr w:type="spellEnd"/>
      <w:r w:rsidRPr="00520A35">
        <w:t xml:space="preserve">, N,N-bis(2,4,6-trimethyl)imidazolin-2-ylidene; </w:t>
      </w:r>
      <w:proofErr w:type="spellStart"/>
      <w:r w:rsidRPr="00520A35">
        <w:t>IPr</w:t>
      </w:r>
      <w:proofErr w:type="spellEnd"/>
      <w:r w:rsidRPr="00520A35">
        <w:t xml:space="preserve">, N,N-bis(2,6-diisopropylphenyl)imidazol-2-ylidene; </w:t>
      </w:r>
      <w:proofErr w:type="spellStart"/>
      <w:r w:rsidRPr="00520A35">
        <w:t>IMes</w:t>
      </w:r>
      <w:proofErr w:type="spellEnd"/>
      <w:r w:rsidRPr="00520A35">
        <w:t xml:space="preserve">, N,N-bis(2,4,6-trimethyl)imidazol-2-ylidene; </w:t>
      </w:r>
      <w:proofErr w:type="spellStart"/>
      <w:r w:rsidRPr="00520A35">
        <w:t>IPr</w:t>
      </w:r>
      <w:proofErr w:type="spellEnd"/>
      <w:r w:rsidRPr="00520A35">
        <w:t>*, N,N-bis(</w:t>
      </w:r>
      <w:r w:rsidRPr="00520A35">
        <w:rPr>
          <w:lang w:val="en-GB"/>
        </w:rPr>
        <w:t>2,6-bis(</w:t>
      </w:r>
      <w:proofErr w:type="spellStart"/>
      <w:r w:rsidRPr="00520A35">
        <w:rPr>
          <w:lang w:val="en-GB"/>
        </w:rPr>
        <w:t>diphenylmethyl</w:t>
      </w:r>
      <w:proofErr w:type="spellEnd"/>
      <w:r w:rsidRPr="00520A35">
        <w:rPr>
          <w:lang w:val="en-GB"/>
        </w:rPr>
        <w:t>)-4-methylphenyl)imidazolidin-2-ylidene;</w:t>
      </w:r>
      <w:r w:rsidRPr="00520A35">
        <w:t xml:space="preserve"> </w:t>
      </w:r>
      <w:proofErr w:type="spellStart"/>
      <w:r w:rsidRPr="00520A35">
        <w:t>IAd</w:t>
      </w:r>
      <w:proofErr w:type="spellEnd"/>
      <w:r w:rsidRPr="00520A35">
        <w:t>, N,N-bis(</w:t>
      </w:r>
      <w:proofErr w:type="spellStart"/>
      <w:r w:rsidRPr="00520A35">
        <w:t>adamantyl</w:t>
      </w:r>
      <w:proofErr w:type="spellEnd"/>
      <w:r w:rsidRPr="00520A35">
        <w:t>)imidazol-2-ylidene</w:t>
      </w:r>
      <w:r w:rsidR="00101D1F" w:rsidRPr="00520A35">
        <w:t>.</w:t>
      </w:r>
    </w:p>
    <w:p w14:paraId="686332F1" w14:textId="0C1B7F45" w:rsidR="00101D1F" w:rsidRPr="00520A35" w:rsidRDefault="00101D1F" w:rsidP="00543F8C">
      <w:pPr>
        <w:pStyle w:val="TDAckTitle"/>
        <w:jc w:val="center"/>
      </w:pPr>
      <w:r w:rsidRPr="00520A35">
        <w:t>REFERENCES</w:t>
      </w:r>
    </w:p>
    <w:p w14:paraId="15B62F24" w14:textId="0E2B1BAE" w:rsidR="00323F24" w:rsidRPr="00520A35" w:rsidRDefault="002A3070" w:rsidP="0012570B">
      <w:pPr>
        <w:pStyle w:val="TFReferencesSection"/>
      </w:pPr>
      <w:r w:rsidRPr="00520A35">
        <w:t>a</w:t>
      </w:r>
      <w:r w:rsidR="001F3D2F" w:rsidRPr="00520A35">
        <w:rPr>
          <w:lang w:val="en-GB"/>
        </w:rPr>
        <w:t>)</w:t>
      </w:r>
      <w:r w:rsidR="006D4E0D" w:rsidRPr="00520A35">
        <w:rPr>
          <w:rStyle w:val="selectable"/>
          <w:color w:val="000000"/>
        </w:rPr>
        <w:t xml:space="preserve"> Lowe, J.; Lee, M.; </w:t>
      </w:r>
      <w:proofErr w:type="spellStart"/>
      <w:r w:rsidR="006D4E0D" w:rsidRPr="00520A35">
        <w:rPr>
          <w:rStyle w:val="selectable"/>
          <w:color w:val="000000"/>
        </w:rPr>
        <w:t>Akella</w:t>
      </w:r>
      <w:proofErr w:type="spellEnd"/>
      <w:r w:rsidR="006D4E0D" w:rsidRPr="00520A35">
        <w:rPr>
          <w:rStyle w:val="selectable"/>
          <w:color w:val="000000"/>
        </w:rPr>
        <w:t xml:space="preserve">, L.; </w:t>
      </w:r>
      <w:proofErr w:type="spellStart"/>
      <w:r w:rsidR="006D4E0D" w:rsidRPr="00520A35">
        <w:rPr>
          <w:rStyle w:val="selectable"/>
          <w:color w:val="000000"/>
        </w:rPr>
        <w:t>Davoine</w:t>
      </w:r>
      <w:proofErr w:type="spellEnd"/>
      <w:r w:rsidR="006D4E0D" w:rsidRPr="00520A35">
        <w:rPr>
          <w:rStyle w:val="selectable"/>
          <w:color w:val="000000"/>
        </w:rPr>
        <w:t xml:space="preserve">, E.; </w:t>
      </w:r>
      <w:proofErr w:type="spellStart"/>
      <w:r w:rsidR="006D4E0D" w:rsidRPr="00520A35">
        <w:rPr>
          <w:rStyle w:val="selectable"/>
          <w:color w:val="000000"/>
        </w:rPr>
        <w:t>Donckele</w:t>
      </w:r>
      <w:proofErr w:type="spellEnd"/>
      <w:r w:rsidR="006D4E0D" w:rsidRPr="00520A35">
        <w:rPr>
          <w:rStyle w:val="selectable"/>
          <w:color w:val="000000"/>
        </w:rPr>
        <w:t xml:space="preserve">, E.; </w:t>
      </w:r>
      <w:proofErr w:type="spellStart"/>
      <w:r w:rsidR="006D4E0D" w:rsidRPr="00520A35">
        <w:rPr>
          <w:rStyle w:val="selectable"/>
          <w:color w:val="000000"/>
        </w:rPr>
        <w:t>Durak</w:t>
      </w:r>
      <w:proofErr w:type="spellEnd"/>
      <w:r w:rsidR="006D4E0D" w:rsidRPr="00520A35">
        <w:rPr>
          <w:rStyle w:val="selectable"/>
          <w:color w:val="000000"/>
        </w:rPr>
        <w:t xml:space="preserve">, L.; Duvall, J.; Gerard, B.; </w:t>
      </w:r>
      <w:proofErr w:type="spellStart"/>
      <w:r w:rsidR="006D4E0D" w:rsidRPr="00520A35">
        <w:rPr>
          <w:rStyle w:val="selectable"/>
          <w:color w:val="000000"/>
        </w:rPr>
        <w:t>Holson</w:t>
      </w:r>
      <w:proofErr w:type="spellEnd"/>
      <w:r w:rsidR="006D4E0D" w:rsidRPr="00520A35">
        <w:rPr>
          <w:rStyle w:val="selectable"/>
          <w:color w:val="000000"/>
        </w:rPr>
        <w:t xml:space="preserve">, E.; </w:t>
      </w:r>
      <w:proofErr w:type="spellStart"/>
      <w:r w:rsidR="006D4E0D" w:rsidRPr="00520A35">
        <w:rPr>
          <w:rStyle w:val="selectable"/>
          <w:color w:val="000000"/>
        </w:rPr>
        <w:t>Joliton</w:t>
      </w:r>
      <w:proofErr w:type="spellEnd"/>
      <w:r w:rsidR="006D4E0D" w:rsidRPr="00520A35">
        <w:rPr>
          <w:rStyle w:val="selectable"/>
          <w:color w:val="000000"/>
        </w:rPr>
        <w:t xml:space="preserve">, A.; </w:t>
      </w:r>
      <w:proofErr w:type="spellStart"/>
      <w:r w:rsidR="006D4E0D" w:rsidRPr="00520A35">
        <w:rPr>
          <w:rStyle w:val="selectable"/>
          <w:color w:val="000000"/>
        </w:rPr>
        <w:t>Kesavan</w:t>
      </w:r>
      <w:proofErr w:type="spellEnd"/>
      <w:r w:rsidR="006D4E0D" w:rsidRPr="00520A35">
        <w:rPr>
          <w:rStyle w:val="selectable"/>
          <w:color w:val="000000"/>
        </w:rPr>
        <w:t xml:space="preserve">, S.; </w:t>
      </w:r>
      <w:proofErr w:type="spellStart"/>
      <w:r w:rsidR="006D4E0D" w:rsidRPr="00520A35">
        <w:rPr>
          <w:rStyle w:val="selectable"/>
          <w:color w:val="000000"/>
        </w:rPr>
        <w:t>Lemercier</w:t>
      </w:r>
      <w:proofErr w:type="spellEnd"/>
      <w:r w:rsidR="006D4E0D" w:rsidRPr="00520A35">
        <w:rPr>
          <w:rStyle w:val="selectable"/>
          <w:color w:val="000000"/>
        </w:rPr>
        <w:t xml:space="preserve">, B.; Liu, H.; </w:t>
      </w:r>
      <w:proofErr w:type="spellStart"/>
      <w:r w:rsidR="006D4E0D" w:rsidRPr="00520A35">
        <w:rPr>
          <w:rStyle w:val="selectable"/>
          <w:color w:val="000000"/>
        </w:rPr>
        <w:t>Marié</w:t>
      </w:r>
      <w:proofErr w:type="spellEnd"/>
      <w:r w:rsidR="006D4E0D" w:rsidRPr="00520A35">
        <w:rPr>
          <w:rStyle w:val="selectable"/>
          <w:color w:val="000000"/>
        </w:rPr>
        <w:t xml:space="preserve">, J.; </w:t>
      </w:r>
      <w:proofErr w:type="spellStart"/>
      <w:r w:rsidR="006D4E0D" w:rsidRPr="00520A35">
        <w:rPr>
          <w:rStyle w:val="selectable"/>
          <w:color w:val="000000"/>
        </w:rPr>
        <w:t>Mulrooney</w:t>
      </w:r>
      <w:proofErr w:type="spellEnd"/>
      <w:r w:rsidR="006D4E0D" w:rsidRPr="00520A35">
        <w:rPr>
          <w:rStyle w:val="selectable"/>
          <w:color w:val="000000"/>
        </w:rPr>
        <w:t xml:space="preserve">, C.; </w:t>
      </w:r>
      <w:proofErr w:type="spellStart"/>
      <w:r w:rsidR="006D4E0D" w:rsidRPr="00520A35">
        <w:rPr>
          <w:rStyle w:val="selectable"/>
          <w:color w:val="000000"/>
        </w:rPr>
        <w:t>Muncipinto</w:t>
      </w:r>
      <w:proofErr w:type="spellEnd"/>
      <w:r w:rsidR="006D4E0D" w:rsidRPr="00520A35">
        <w:rPr>
          <w:rStyle w:val="selectable"/>
          <w:color w:val="000000"/>
        </w:rPr>
        <w:t xml:space="preserve">, G.; </w:t>
      </w:r>
      <w:proofErr w:type="spellStart"/>
      <w:r w:rsidR="006D4E0D" w:rsidRPr="00520A35">
        <w:rPr>
          <w:rStyle w:val="selectable"/>
          <w:color w:val="000000"/>
        </w:rPr>
        <w:t>Welzel</w:t>
      </w:r>
      <w:proofErr w:type="spellEnd"/>
      <w:r w:rsidR="006D4E0D" w:rsidRPr="00520A35">
        <w:rPr>
          <w:rStyle w:val="selectable"/>
          <w:color w:val="000000"/>
        </w:rPr>
        <w:t xml:space="preserve">-O’Shea, M.; Panko, L.; Rowley, A.; Suh, B.; Thomas, M.; Wagner, F.; Wei, J.; Foley, M.; </w:t>
      </w:r>
      <w:proofErr w:type="spellStart"/>
      <w:r w:rsidR="006D4E0D" w:rsidRPr="00520A35">
        <w:rPr>
          <w:rStyle w:val="selectable"/>
          <w:color w:val="000000"/>
        </w:rPr>
        <w:t>Marcaurelle</w:t>
      </w:r>
      <w:proofErr w:type="spellEnd"/>
      <w:r w:rsidR="006D4E0D" w:rsidRPr="00520A35">
        <w:rPr>
          <w:rStyle w:val="selectable"/>
          <w:color w:val="000000"/>
        </w:rPr>
        <w:t xml:space="preserve">, L. Synthesis And Profiling Of A Diverse Collection Of Azetidine-Based Scaffolds For The Development Of CNS-Focused Lead-Like Libraries. </w:t>
      </w:r>
      <w:r w:rsidR="006D4E0D" w:rsidRPr="00520A35">
        <w:rPr>
          <w:rStyle w:val="selectable"/>
          <w:i/>
          <w:iCs/>
          <w:color w:val="000000"/>
        </w:rPr>
        <w:t>J</w:t>
      </w:r>
      <w:r w:rsidR="00D031E7" w:rsidRPr="00520A35">
        <w:rPr>
          <w:rStyle w:val="selectable"/>
          <w:i/>
          <w:iCs/>
          <w:color w:val="000000"/>
        </w:rPr>
        <w:t>.</w:t>
      </w:r>
      <w:r w:rsidR="006D4E0D" w:rsidRPr="00520A35">
        <w:rPr>
          <w:rStyle w:val="selectable"/>
          <w:i/>
          <w:iCs/>
          <w:color w:val="000000"/>
        </w:rPr>
        <w:t xml:space="preserve"> Org</w:t>
      </w:r>
      <w:r w:rsidR="00D031E7" w:rsidRPr="00520A35">
        <w:rPr>
          <w:rStyle w:val="selectable"/>
          <w:i/>
          <w:iCs/>
          <w:color w:val="000000"/>
        </w:rPr>
        <w:t>.</w:t>
      </w:r>
      <w:r w:rsidR="006D4E0D" w:rsidRPr="00520A35">
        <w:rPr>
          <w:rStyle w:val="selectable"/>
          <w:i/>
          <w:iCs/>
          <w:color w:val="000000"/>
        </w:rPr>
        <w:t xml:space="preserve"> Chem</w:t>
      </w:r>
      <w:r w:rsidR="00D031E7" w:rsidRPr="00520A35">
        <w:rPr>
          <w:rStyle w:val="selectable"/>
          <w:i/>
          <w:iCs/>
          <w:color w:val="000000"/>
        </w:rPr>
        <w:t>.</w:t>
      </w:r>
      <w:r w:rsidR="006D4E0D" w:rsidRPr="00520A35">
        <w:rPr>
          <w:rStyle w:val="selectable"/>
          <w:color w:val="000000"/>
        </w:rPr>
        <w:t xml:space="preserve"> </w:t>
      </w:r>
      <w:r w:rsidR="006D4E0D" w:rsidRPr="00520A35">
        <w:rPr>
          <w:rStyle w:val="selectable"/>
          <w:b/>
          <w:bCs/>
          <w:color w:val="000000"/>
        </w:rPr>
        <w:t>2012</w:t>
      </w:r>
      <w:r w:rsidR="006D4E0D" w:rsidRPr="00520A35">
        <w:rPr>
          <w:rStyle w:val="selectable"/>
          <w:color w:val="000000"/>
        </w:rPr>
        <w:t xml:space="preserve">, </w:t>
      </w:r>
      <w:r w:rsidR="006D4E0D" w:rsidRPr="00520A35">
        <w:rPr>
          <w:rStyle w:val="selectable"/>
          <w:i/>
          <w:iCs/>
          <w:color w:val="000000"/>
        </w:rPr>
        <w:t>77</w:t>
      </w:r>
      <w:r w:rsidR="006D4E0D" w:rsidRPr="00520A35">
        <w:rPr>
          <w:rStyle w:val="selectable"/>
          <w:color w:val="000000"/>
        </w:rPr>
        <w:t xml:space="preserve">, 7187-7211. </w:t>
      </w:r>
      <w:r w:rsidRPr="00520A35">
        <w:t>b</w:t>
      </w:r>
      <w:r w:rsidR="001F3D2F" w:rsidRPr="00520A35">
        <w:t xml:space="preserve">) </w:t>
      </w:r>
      <w:proofErr w:type="spellStart"/>
      <w:r w:rsidR="00D031E7" w:rsidRPr="00520A35">
        <w:rPr>
          <w:rStyle w:val="selectable"/>
          <w:color w:val="000000"/>
        </w:rPr>
        <w:t>Maetani</w:t>
      </w:r>
      <w:proofErr w:type="spellEnd"/>
      <w:r w:rsidR="00D031E7" w:rsidRPr="00520A35">
        <w:rPr>
          <w:rStyle w:val="selectable"/>
          <w:color w:val="000000"/>
        </w:rPr>
        <w:t xml:space="preserve">, M.; Zoller, J.; Melillo, B.; </w:t>
      </w:r>
      <w:proofErr w:type="spellStart"/>
      <w:r w:rsidR="00D031E7" w:rsidRPr="00520A35">
        <w:rPr>
          <w:rStyle w:val="selectable"/>
          <w:color w:val="000000"/>
        </w:rPr>
        <w:t>Verho</w:t>
      </w:r>
      <w:proofErr w:type="spellEnd"/>
      <w:r w:rsidR="00D031E7" w:rsidRPr="00520A35">
        <w:rPr>
          <w:rStyle w:val="selectable"/>
          <w:color w:val="000000"/>
        </w:rPr>
        <w:t xml:space="preserve">, O.; Kato, N.; Pu, J.; Comer, E.; Schreiber, S. Synthesis </w:t>
      </w:r>
      <w:r w:rsidR="00802584" w:rsidRPr="00520A35">
        <w:rPr>
          <w:rStyle w:val="selectable"/>
          <w:color w:val="000000"/>
        </w:rPr>
        <w:t>o</w:t>
      </w:r>
      <w:r w:rsidR="00D031E7" w:rsidRPr="00520A35">
        <w:rPr>
          <w:rStyle w:val="selectable"/>
          <w:color w:val="000000"/>
        </w:rPr>
        <w:t>f A Bicyclic Azetidine With In Vivo Antimalarial Activity Enabled By Stereospecific, Directed C(</w:t>
      </w:r>
      <w:r w:rsidR="00944ADF" w:rsidRPr="00520A35">
        <w:rPr>
          <w:rStyle w:val="selectable"/>
          <w:color w:val="000000"/>
        </w:rPr>
        <w:t>s</w:t>
      </w:r>
      <w:r w:rsidR="00D031E7" w:rsidRPr="00520A35">
        <w:rPr>
          <w:rStyle w:val="selectable"/>
          <w:color w:val="000000"/>
        </w:rPr>
        <w:t>p</w:t>
      </w:r>
      <w:r w:rsidR="00D031E7" w:rsidRPr="00520A35">
        <w:rPr>
          <w:rStyle w:val="selectable"/>
          <w:color w:val="000000"/>
          <w:vertAlign w:val="superscript"/>
        </w:rPr>
        <w:t>3</w:t>
      </w:r>
      <w:r w:rsidR="00D031E7" w:rsidRPr="00520A35">
        <w:rPr>
          <w:rStyle w:val="selectable"/>
          <w:color w:val="000000"/>
        </w:rPr>
        <w:t xml:space="preserve">)–H Arylation. </w:t>
      </w:r>
      <w:r w:rsidR="00D031E7" w:rsidRPr="00520A35">
        <w:rPr>
          <w:rStyle w:val="selectable"/>
          <w:i/>
          <w:iCs/>
          <w:color w:val="000000"/>
        </w:rPr>
        <w:t>J. Am. Chem. Soc.</w:t>
      </w:r>
      <w:r w:rsidR="00D031E7" w:rsidRPr="00520A35">
        <w:rPr>
          <w:rStyle w:val="selectable"/>
          <w:color w:val="000000"/>
        </w:rPr>
        <w:t xml:space="preserve"> </w:t>
      </w:r>
      <w:r w:rsidR="00D031E7" w:rsidRPr="00520A35">
        <w:rPr>
          <w:rStyle w:val="selectable"/>
          <w:b/>
          <w:bCs/>
          <w:color w:val="000000"/>
        </w:rPr>
        <w:t>2017</w:t>
      </w:r>
      <w:r w:rsidR="00D031E7" w:rsidRPr="00520A35">
        <w:rPr>
          <w:rStyle w:val="selectable"/>
          <w:color w:val="000000"/>
        </w:rPr>
        <w:t xml:space="preserve">, </w:t>
      </w:r>
      <w:r w:rsidR="00D031E7" w:rsidRPr="00520A35">
        <w:rPr>
          <w:rStyle w:val="selectable"/>
          <w:i/>
          <w:iCs/>
          <w:color w:val="000000"/>
        </w:rPr>
        <w:t>139</w:t>
      </w:r>
      <w:r w:rsidR="00D031E7" w:rsidRPr="00520A35">
        <w:rPr>
          <w:rStyle w:val="selectable"/>
          <w:color w:val="000000"/>
        </w:rPr>
        <w:t>, 11300-11306</w:t>
      </w:r>
      <w:r w:rsidR="001F3D2F" w:rsidRPr="00520A35">
        <w:t>.</w:t>
      </w:r>
      <w:r w:rsidR="00D031E7" w:rsidRPr="00520A35">
        <w:t xml:space="preserve"> </w:t>
      </w:r>
      <w:r w:rsidRPr="00520A35">
        <w:t>c</w:t>
      </w:r>
      <w:r w:rsidR="006C00C2" w:rsidRPr="00520A35">
        <w:t>) Kerns, E. H.</w:t>
      </w:r>
      <w:r w:rsidR="00776688" w:rsidRPr="00520A35">
        <w:t>;</w:t>
      </w:r>
      <w:r w:rsidR="006C00C2" w:rsidRPr="00520A35">
        <w:t xml:space="preserve"> Di, L. Drug-Like Properties: Concepts, Structure Design and Methods 1st </w:t>
      </w:r>
      <w:proofErr w:type="spellStart"/>
      <w:r w:rsidR="006C00C2" w:rsidRPr="00520A35">
        <w:t>edn</w:t>
      </w:r>
      <w:proofErr w:type="spellEnd"/>
      <w:r w:rsidR="006C00C2" w:rsidRPr="00520A35">
        <w:t xml:space="preserve"> 137–168</w:t>
      </w:r>
      <w:r w:rsidR="00776688" w:rsidRPr="00520A35">
        <w:t>,</w:t>
      </w:r>
      <w:r w:rsidRPr="00520A35">
        <w:t xml:space="preserve"> Academic, 2008. d</w:t>
      </w:r>
      <w:r w:rsidR="006C00C2" w:rsidRPr="00520A35">
        <w:t>)</w:t>
      </w:r>
      <w:r w:rsidR="00776688" w:rsidRPr="00520A35">
        <w:rPr>
          <w:rStyle w:val="selectable"/>
          <w:color w:val="000000"/>
        </w:rPr>
        <w:t xml:space="preserve"> St. Jean, D.; </w:t>
      </w:r>
      <w:proofErr w:type="spellStart"/>
      <w:r w:rsidR="00776688" w:rsidRPr="00520A35">
        <w:rPr>
          <w:rStyle w:val="selectable"/>
          <w:color w:val="000000"/>
        </w:rPr>
        <w:t>Fotsch</w:t>
      </w:r>
      <w:proofErr w:type="spellEnd"/>
      <w:r w:rsidR="00776688" w:rsidRPr="00520A35">
        <w:rPr>
          <w:rStyle w:val="selectable"/>
          <w:color w:val="000000"/>
        </w:rPr>
        <w:t xml:space="preserve">, C. Mitigating Heterocycle </w:t>
      </w:r>
      <w:r w:rsidR="00776688" w:rsidRPr="00520A35">
        <w:rPr>
          <w:rStyle w:val="selectable"/>
          <w:color w:val="000000"/>
        </w:rPr>
        <w:lastRenderedPageBreak/>
        <w:t xml:space="preserve">Metabolism </w:t>
      </w:r>
      <w:proofErr w:type="gramStart"/>
      <w:r w:rsidR="00776688" w:rsidRPr="00520A35">
        <w:rPr>
          <w:rStyle w:val="selectable"/>
          <w:color w:val="000000"/>
        </w:rPr>
        <w:t>In</w:t>
      </w:r>
      <w:proofErr w:type="gramEnd"/>
      <w:r w:rsidR="00776688" w:rsidRPr="00520A35">
        <w:rPr>
          <w:rStyle w:val="selectable"/>
          <w:color w:val="000000"/>
        </w:rPr>
        <w:t xml:space="preserve"> Drug Discovery. </w:t>
      </w:r>
      <w:r w:rsidR="00776688" w:rsidRPr="00520A35">
        <w:rPr>
          <w:rStyle w:val="selectable"/>
          <w:i/>
          <w:iCs/>
          <w:color w:val="000000"/>
        </w:rPr>
        <w:t>J. Med. Chem.</w:t>
      </w:r>
      <w:r w:rsidR="00776688" w:rsidRPr="00520A35">
        <w:rPr>
          <w:rStyle w:val="selectable"/>
          <w:color w:val="000000"/>
        </w:rPr>
        <w:t xml:space="preserve"> </w:t>
      </w:r>
      <w:r w:rsidR="00776688" w:rsidRPr="00520A35">
        <w:rPr>
          <w:rStyle w:val="selectable"/>
          <w:b/>
          <w:bCs/>
          <w:color w:val="000000"/>
        </w:rPr>
        <w:t>2012</w:t>
      </w:r>
      <w:r w:rsidR="00776688" w:rsidRPr="00520A35">
        <w:rPr>
          <w:rStyle w:val="selectable"/>
          <w:color w:val="000000"/>
        </w:rPr>
        <w:t xml:space="preserve">, </w:t>
      </w:r>
      <w:r w:rsidR="00776688" w:rsidRPr="00520A35">
        <w:rPr>
          <w:rStyle w:val="selectable"/>
          <w:i/>
          <w:iCs/>
          <w:color w:val="000000"/>
        </w:rPr>
        <w:t>55</w:t>
      </w:r>
      <w:r w:rsidR="00776688" w:rsidRPr="00520A35">
        <w:rPr>
          <w:rStyle w:val="selectable"/>
          <w:color w:val="000000"/>
        </w:rPr>
        <w:t>, 6002-6020.</w:t>
      </w:r>
      <w:r w:rsidR="00776688" w:rsidRPr="00520A35">
        <w:t xml:space="preserve"> </w:t>
      </w:r>
      <w:r w:rsidRPr="00520A35">
        <w:t>e</w:t>
      </w:r>
      <w:r w:rsidR="006C00C2" w:rsidRPr="00520A35">
        <w:t>)</w:t>
      </w:r>
      <w:r w:rsidR="0090416D" w:rsidRPr="00520A35">
        <w:rPr>
          <w:rStyle w:val="selectable"/>
          <w:color w:val="000000"/>
        </w:rPr>
        <w:t xml:space="preserve"> </w:t>
      </w:r>
      <w:proofErr w:type="spellStart"/>
      <w:r w:rsidR="0090416D" w:rsidRPr="00520A35">
        <w:rPr>
          <w:rStyle w:val="selectable"/>
          <w:color w:val="000000"/>
        </w:rPr>
        <w:t>Lovering</w:t>
      </w:r>
      <w:proofErr w:type="spellEnd"/>
      <w:r w:rsidR="0090416D" w:rsidRPr="00520A35">
        <w:rPr>
          <w:rStyle w:val="selectable"/>
          <w:color w:val="000000"/>
        </w:rPr>
        <w:t xml:space="preserve">, F. Escape </w:t>
      </w:r>
      <w:r w:rsidR="00802584" w:rsidRPr="00520A35">
        <w:rPr>
          <w:rStyle w:val="selectable"/>
          <w:color w:val="000000"/>
        </w:rPr>
        <w:t>f</w:t>
      </w:r>
      <w:r w:rsidR="0090416D" w:rsidRPr="00520A35">
        <w:rPr>
          <w:rStyle w:val="selectable"/>
          <w:color w:val="000000"/>
        </w:rPr>
        <w:t xml:space="preserve">rom Flatland 2: Complexity </w:t>
      </w:r>
      <w:proofErr w:type="gramStart"/>
      <w:r w:rsidR="0090416D" w:rsidRPr="00520A35">
        <w:rPr>
          <w:rStyle w:val="selectable"/>
          <w:color w:val="000000"/>
        </w:rPr>
        <w:t>And</w:t>
      </w:r>
      <w:proofErr w:type="gramEnd"/>
      <w:r w:rsidR="0090416D" w:rsidRPr="00520A35">
        <w:rPr>
          <w:rStyle w:val="selectable"/>
          <w:color w:val="000000"/>
        </w:rPr>
        <w:t xml:space="preserve"> Promiscuity. </w:t>
      </w:r>
      <w:proofErr w:type="spellStart"/>
      <w:r w:rsidR="0090416D" w:rsidRPr="00520A35">
        <w:rPr>
          <w:rStyle w:val="selectable"/>
          <w:i/>
          <w:iCs/>
          <w:color w:val="000000"/>
        </w:rPr>
        <w:t>MedChemComm</w:t>
      </w:r>
      <w:proofErr w:type="spellEnd"/>
      <w:r w:rsidR="0090416D" w:rsidRPr="00520A35">
        <w:rPr>
          <w:rStyle w:val="selectable"/>
          <w:color w:val="000000"/>
        </w:rPr>
        <w:t xml:space="preserve"> </w:t>
      </w:r>
      <w:r w:rsidR="0090416D" w:rsidRPr="00520A35">
        <w:rPr>
          <w:rStyle w:val="selectable"/>
          <w:b/>
          <w:bCs/>
          <w:color w:val="000000"/>
        </w:rPr>
        <w:t>2013</w:t>
      </w:r>
      <w:r w:rsidR="0090416D" w:rsidRPr="00520A35">
        <w:rPr>
          <w:rStyle w:val="selectable"/>
          <w:color w:val="000000"/>
        </w:rPr>
        <w:t xml:space="preserve">, </w:t>
      </w:r>
      <w:r w:rsidR="0090416D" w:rsidRPr="00520A35">
        <w:rPr>
          <w:rStyle w:val="selectable"/>
          <w:i/>
          <w:iCs/>
          <w:color w:val="000000"/>
        </w:rPr>
        <w:t>4</w:t>
      </w:r>
      <w:r w:rsidR="0090416D" w:rsidRPr="00520A35">
        <w:rPr>
          <w:rStyle w:val="selectable"/>
          <w:color w:val="000000"/>
        </w:rPr>
        <w:t>, 515</w:t>
      </w:r>
      <w:r w:rsidR="006C00C2" w:rsidRPr="00520A35">
        <w:t>.</w:t>
      </w:r>
    </w:p>
    <w:p w14:paraId="46852ECA" w14:textId="4C15282B" w:rsidR="00323F24" w:rsidRPr="00520A35" w:rsidRDefault="00323F24" w:rsidP="0012570B">
      <w:pPr>
        <w:pStyle w:val="TFReferencesSection"/>
      </w:pPr>
      <w:r w:rsidRPr="00520A35">
        <w:t xml:space="preserve">a) </w:t>
      </w:r>
      <w:proofErr w:type="spellStart"/>
      <w:r w:rsidR="00B6013A" w:rsidRPr="00520A35">
        <w:rPr>
          <w:rStyle w:val="selectable"/>
          <w:color w:val="000000"/>
        </w:rPr>
        <w:t>Antermite</w:t>
      </w:r>
      <w:proofErr w:type="spellEnd"/>
      <w:r w:rsidR="00B6013A" w:rsidRPr="00520A35">
        <w:rPr>
          <w:rStyle w:val="selectable"/>
          <w:color w:val="000000"/>
        </w:rPr>
        <w:t xml:space="preserve">, D.; </w:t>
      </w:r>
      <w:proofErr w:type="spellStart"/>
      <w:r w:rsidR="00B6013A" w:rsidRPr="00520A35">
        <w:rPr>
          <w:rStyle w:val="selectable"/>
          <w:color w:val="000000"/>
        </w:rPr>
        <w:t>Degennaro</w:t>
      </w:r>
      <w:proofErr w:type="spellEnd"/>
      <w:r w:rsidR="00B6013A" w:rsidRPr="00520A35">
        <w:rPr>
          <w:rStyle w:val="selectable"/>
          <w:color w:val="000000"/>
        </w:rPr>
        <w:t xml:space="preserve">, L.; Luisi, R. Recent Advances </w:t>
      </w:r>
      <w:proofErr w:type="gramStart"/>
      <w:r w:rsidR="00B6013A" w:rsidRPr="00520A35">
        <w:rPr>
          <w:rStyle w:val="selectable"/>
          <w:color w:val="000000"/>
        </w:rPr>
        <w:t>In</w:t>
      </w:r>
      <w:proofErr w:type="gramEnd"/>
      <w:r w:rsidR="00B6013A" w:rsidRPr="00520A35">
        <w:rPr>
          <w:rStyle w:val="selectable"/>
          <w:color w:val="000000"/>
        </w:rPr>
        <w:t xml:space="preserve"> The Chemistry Of </w:t>
      </w:r>
      <w:proofErr w:type="spellStart"/>
      <w:r w:rsidR="00B6013A" w:rsidRPr="00520A35">
        <w:rPr>
          <w:rStyle w:val="selectable"/>
          <w:color w:val="000000"/>
        </w:rPr>
        <w:t>Metallated</w:t>
      </w:r>
      <w:proofErr w:type="spellEnd"/>
      <w:r w:rsidR="00B6013A" w:rsidRPr="00520A35">
        <w:rPr>
          <w:rStyle w:val="selectable"/>
          <w:color w:val="000000"/>
        </w:rPr>
        <w:t xml:space="preserve"> Azetidines. </w:t>
      </w:r>
      <w:r w:rsidR="00B6013A" w:rsidRPr="00520A35">
        <w:rPr>
          <w:rStyle w:val="selectable"/>
          <w:i/>
          <w:iCs/>
          <w:color w:val="000000"/>
        </w:rPr>
        <w:t>Org</w:t>
      </w:r>
      <w:r w:rsidR="007D7588" w:rsidRPr="00520A35">
        <w:rPr>
          <w:rStyle w:val="selectable"/>
          <w:i/>
          <w:iCs/>
          <w:color w:val="000000"/>
        </w:rPr>
        <w:t>.</w:t>
      </w:r>
      <w:r w:rsidR="00B6013A" w:rsidRPr="00520A35">
        <w:rPr>
          <w:rStyle w:val="selectable"/>
          <w:i/>
          <w:iCs/>
          <w:color w:val="000000"/>
        </w:rPr>
        <w:t xml:space="preserve">; </w:t>
      </w:r>
      <w:proofErr w:type="spellStart"/>
      <w:r w:rsidR="00B6013A" w:rsidRPr="00520A35">
        <w:rPr>
          <w:rStyle w:val="selectable"/>
          <w:i/>
          <w:iCs/>
          <w:color w:val="000000"/>
        </w:rPr>
        <w:t>Biomol</w:t>
      </w:r>
      <w:proofErr w:type="spellEnd"/>
      <w:r w:rsidR="007D7588" w:rsidRPr="00520A35">
        <w:rPr>
          <w:rStyle w:val="selectable"/>
          <w:i/>
          <w:iCs/>
          <w:color w:val="000000"/>
        </w:rPr>
        <w:t>.</w:t>
      </w:r>
      <w:r w:rsidR="00B6013A" w:rsidRPr="00520A35">
        <w:rPr>
          <w:rStyle w:val="selectable"/>
          <w:i/>
          <w:iCs/>
          <w:color w:val="000000"/>
        </w:rPr>
        <w:t xml:space="preserve"> Chem</w:t>
      </w:r>
      <w:r w:rsidR="007D7588" w:rsidRPr="00520A35">
        <w:rPr>
          <w:rStyle w:val="selectable"/>
          <w:i/>
          <w:iCs/>
          <w:color w:val="000000"/>
        </w:rPr>
        <w:t>.</w:t>
      </w:r>
      <w:r w:rsidR="00B6013A" w:rsidRPr="00520A35">
        <w:rPr>
          <w:rStyle w:val="selectable"/>
          <w:color w:val="000000"/>
        </w:rPr>
        <w:t xml:space="preserve"> </w:t>
      </w:r>
      <w:r w:rsidR="00B6013A" w:rsidRPr="00520A35">
        <w:rPr>
          <w:rStyle w:val="selectable"/>
          <w:b/>
          <w:bCs/>
          <w:color w:val="000000"/>
        </w:rPr>
        <w:t>2017</w:t>
      </w:r>
      <w:r w:rsidR="00B6013A" w:rsidRPr="00520A35">
        <w:rPr>
          <w:rStyle w:val="selectable"/>
          <w:color w:val="000000"/>
        </w:rPr>
        <w:t xml:space="preserve">, </w:t>
      </w:r>
      <w:r w:rsidR="00B6013A" w:rsidRPr="00520A35">
        <w:rPr>
          <w:rStyle w:val="selectable"/>
          <w:i/>
          <w:iCs/>
          <w:color w:val="000000"/>
        </w:rPr>
        <w:t>15</w:t>
      </w:r>
      <w:r w:rsidR="00B6013A" w:rsidRPr="00520A35">
        <w:rPr>
          <w:rStyle w:val="selectable"/>
          <w:color w:val="000000"/>
        </w:rPr>
        <w:t>, 34-50</w:t>
      </w:r>
      <w:r w:rsidRPr="00520A35">
        <w:t xml:space="preserve">. b) </w:t>
      </w:r>
      <w:r w:rsidR="007D7588" w:rsidRPr="00520A35">
        <w:rPr>
          <w:rStyle w:val="selectable"/>
          <w:color w:val="000000"/>
        </w:rPr>
        <w:t xml:space="preserve">(10) Brandi, A.; </w:t>
      </w:r>
      <w:proofErr w:type="spellStart"/>
      <w:r w:rsidR="007D7588" w:rsidRPr="00520A35">
        <w:rPr>
          <w:rStyle w:val="selectable"/>
          <w:color w:val="000000"/>
        </w:rPr>
        <w:t>Cicchi</w:t>
      </w:r>
      <w:proofErr w:type="spellEnd"/>
      <w:r w:rsidR="007D7588" w:rsidRPr="00520A35">
        <w:rPr>
          <w:rStyle w:val="selectable"/>
          <w:color w:val="000000"/>
        </w:rPr>
        <w:t xml:space="preserve">, S.; Cordero, F. Novel Syntheses </w:t>
      </w:r>
      <w:proofErr w:type="gramStart"/>
      <w:r w:rsidR="007D7588" w:rsidRPr="00520A35">
        <w:rPr>
          <w:rStyle w:val="selectable"/>
          <w:color w:val="000000"/>
        </w:rPr>
        <w:t>Of</w:t>
      </w:r>
      <w:proofErr w:type="gramEnd"/>
      <w:r w:rsidR="007D7588" w:rsidRPr="00520A35">
        <w:rPr>
          <w:rStyle w:val="selectable"/>
          <w:color w:val="000000"/>
        </w:rPr>
        <w:t xml:space="preserve"> Azetidines And </w:t>
      </w:r>
      <w:proofErr w:type="spellStart"/>
      <w:r w:rsidR="007D7588" w:rsidRPr="00520A35">
        <w:rPr>
          <w:rStyle w:val="selectable"/>
          <w:color w:val="000000"/>
        </w:rPr>
        <w:t>Azetidinones</w:t>
      </w:r>
      <w:proofErr w:type="spellEnd"/>
      <w:r w:rsidR="007D7588" w:rsidRPr="00520A35">
        <w:rPr>
          <w:rStyle w:val="selectable"/>
          <w:color w:val="000000"/>
        </w:rPr>
        <w:t xml:space="preserve">. </w:t>
      </w:r>
      <w:r w:rsidR="007D7588" w:rsidRPr="00520A35">
        <w:rPr>
          <w:rStyle w:val="selectable"/>
          <w:i/>
          <w:iCs/>
          <w:color w:val="000000"/>
        </w:rPr>
        <w:t>Chem. Rev.</w:t>
      </w:r>
      <w:r w:rsidR="007D7588" w:rsidRPr="00520A35">
        <w:rPr>
          <w:rStyle w:val="selectable"/>
          <w:color w:val="000000"/>
        </w:rPr>
        <w:t xml:space="preserve"> </w:t>
      </w:r>
      <w:r w:rsidR="007D7588" w:rsidRPr="00520A35">
        <w:rPr>
          <w:rStyle w:val="selectable"/>
          <w:b/>
          <w:bCs/>
          <w:color w:val="000000"/>
        </w:rPr>
        <w:t>2008</w:t>
      </w:r>
      <w:r w:rsidR="007D7588" w:rsidRPr="00520A35">
        <w:rPr>
          <w:rStyle w:val="selectable"/>
          <w:color w:val="000000"/>
        </w:rPr>
        <w:t xml:space="preserve">, </w:t>
      </w:r>
      <w:r w:rsidR="007D7588" w:rsidRPr="00520A35">
        <w:rPr>
          <w:rStyle w:val="selectable"/>
          <w:i/>
          <w:iCs/>
          <w:color w:val="000000"/>
        </w:rPr>
        <w:t>108</w:t>
      </w:r>
      <w:r w:rsidR="007D7588" w:rsidRPr="00520A35">
        <w:rPr>
          <w:rStyle w:val="selectable"/>
          <w:color w:val="000000"/>
        </w:rPr>
        <w:t>, 3988-4035</w:t>
      </w:r>
      <w:r w:rsidRPr="00520A35">
        <w:t>.</w:t>
      </w:r>
      <w:r w:rsidR="007D7588" w:rsidRPr="00520A35">
        <w:t xml:space="preserve"> </w:t>
      </w:r>
      <w:r w:rsidRPr="00520A35">
        <w:t xml:space="preserve">c) </w:t>
      </w:r>
      <w:r w:rsidR="007D7588" w:rsidRPr="00520A35">
        <w:rPr>
          <w:rStyle w:val="selectable"/>
          <w:color w:val="000000"/>
        </w:rPr>
        <w:t xml:space="preserve">(11) Cromwell, N.; Phillips, B. The Azetidines. Recent Synthetic Developments. </w:t>
      </w:r>
      <w:r w:rsidR="007D7588" w:rsidRPr="00520A35">
        <w:rPr>
          <w:rStyle w:val="selectable"/>
          <w:i/>
          <w:iCs/>
          <w:color w:val="000000"/>
        </w:rPr>
        <w:t>Chem. Rev.</w:t>
      </w:r>
      <w:r w:rsidR="007D7588" w:rsidRPr="00520A35">
        <w:rPr>
          <w:rStyle w:val="selectable"/>
          <w:color w:val="000000"/>
        </w:rPr>
        <w:t xml:space="preserve"> </w:t>
      </w:r>
      <w:r w:rsidR="007D7588" w:rsidRPr="00520A35">
        <w:rPr>
          <w:rStyle w:val="selectable"/>
          <w:b/>
          <w:bCs/>
          <w:color w:val="000000"/>
        </w:rPr>
        <w:t>1979</w:t>
      </w:r>
      <w:r w:rsidR="007D7588" w:rsidRPr="00520A35">
        <w:rPr>
          <w:rStyle w:val="selectable"/>
          <w:color w:val="000000"/>
        </w:rPr>
        <w:t xml:space="preserve">, </w:t>
      </w:r>
      <w:r w:rsidR="007D7588" w:rsidRPr="00520A35">
        <w:rPr>
          <w:rStyle w:val="selectable"/>
          <w:i/>
          <w:iCs/>
          <w:color w:val="000000"/>
        </w:rPr>
        <w:t>79</w:t>
      </w:r>
      <w:r w:rsidR="007D7588" w:rsidRPr="00520A35">
        <w:rPr>
          <w:rStyle w:val="selectable"/>
          <w:color w:val="000000"/>
        </w:rPr>
        <w:t>, 331-358</w:t>
      </w:r>
      <w:r w:rsidRPr="00520A35">
        <w:t>.</w:t>
      </w:r>
    </w:p>
    <w:p w14:paraId="0985240B" w14:textId="69E4A803" w:rsidR="00810665" w:rsidRPr="00520A35" w:rsidRDefault="00810665" w:rsidP="0012570B">
      <w:pPr>
        <w:pStyle w:val="TFReferencesSection"/>
      </w:pPr>
      <w:r w:rsidRPr="00520A35">
        <w:t>a)</w:t>
      </w:r>
      <w:r w:rsidR="00994017" w:rsidRPr="00520A35">
        <w:rPr>
          <w:rStyle w:val="selectable"/>
          <w:color w:val="000000"/>
        </w:rPr>
        <w:t xml:space="preserve"> Cox, B.; Booker-Milburn, K.; Elliott, L.; Robertson-Ralph, M.; </w:t>
      </w:r>
      <w:proofErr w:type="spellStart"/>
      <w:r w:rsidR="00994017" w:rsidRPr="00520A35">
        <w:rPr>
          <w:rStyle w:val="selectable"/>
          <w:color w:val="000000"/>
        </w:rPr>
        <w:t>Zdorichenko</w:t>
      </w:r>
      <w:proofErr w:type="spellEnd"/>
      <w:r w:rsidR="00994017" w:rsidRPr="00520A35">
        <w:rPr>
          <w:rStyle w:val="selectable"/>
          <w:color w:val="000000"/>
        </w:rPr>
        <w:t xml:space="preserve">, V. Escaping From Flatland: [2 + 2] Photocycloaddition; Conformationally Constrained Sp3-Rich Scaffolds For Lead Generation. </w:t>
      </w:r>
      <w:r w:rsidR="00994017" w:rsidRPr="00520A35">
        <w:rPr>
          <w:rStyle w:val="selectable"/>
          <w:i/>
          <w:iCs/>
          <w:color w:val="000000"/>
        </w:rPr>
        <w:t>ACS Medicinal Chemistry Letters</w:t>
      </w:r>
      <w:r w:rsidR="00994017" w:rsidRPr="00520A35">
        <w:rPr>
          <w:rStyle w:val="selectable"/>
          <w:color w:val="000000"/>
        </w:rPr>
        <w:t xml:space="preserve"> </w:t>
      </w:r>
      <w:r w:rsidR="00994017" w:rsidRPr="00520A35">
        <w:rPr>
          <w:rStyle w:val="selectable"/>
          <w:b/>
          <w:bCs/>
          <w:color w:val="000000"/>
        </w:rPr>
        <w:t>2019</w:t>
      </w:r>
      <w:r w:rsidR="00994017" w:rsidRPr="00520A35">
        <w:rPr>
          <w:rStyle w:val="selectable"/>
          <w:color w:val="000000"/>
        </w:rPr>
        <w:t xml:space="preserve">, </w:t>
      </w:r>
      <w:r w:rsidR="00994017" w:rsidRPr="00520A35">
        <w:rPr>
          <w:rStyle w:val="selectable"/>
          <w:i/>
          <w:iCs/>
          <w:color w:val="000000"/>
        </w:rPr>
        <w:t>10</w:t>
      </w:r>
      <w:r w:rsidR="00994017" w:rsidRPr="00520A35">
        <w:rPr>
          <w:rStyle w:val="selectable"/>
          <w:color w:val="000000"/>
        </w:rPr>
        <w:t>, 1512-1517</w:t>
      </w:r>
      <w:r w:rsidRPr="00520A35">
        <w:t>.</w:t>
      </w:r>
      <w:r w:rsidR="00994017" w:rsidRPr="00520A35">
        <w:t xml:space="preserve"> </w:t>
      </w:r>
      <w:r w:rsidR="00DF35BD" w:rsidRPr="00520A35">
        <w:t>b)</w:t>
      </w:r>
      <w:r w:rsidRPr="00520A35">
        <w:rPr>
          <w:lang w:val="en-GB"/>
        </w:rPr>
        <w:t xml:space="preserve"> </w:t>
      </w:r>
      <w:proofErr w:type="spellStart"/>
      <w:r w:rsidR="00994017" w:rsidRPr="00520A35">
        <w:rPr>
          <w:rStyle w:val="selectable"/>
          <w:color w:val="000000"/>
        </w:rPr>
        <w:t>Oderinde</w:t>
      </w:r>
      <w:proofErr w:type="spellEnd"/>
      <w:r w:rsidR="00994017" w:rsidRPr="00520A35">
        <w:rPr>
          <w:rStyle w:val="selectable"/>
          <w:color w:val="000000"/>
        </w:rPr>
        <w:t xml:space="preserve">, M.; Mao, E.; Ramirez, A.; </w:t>
      </w:r>
      <w:proofErr w:type="spellStart"/>
      <w:r w:rsidR="00994017" w:rsidRPr="00520A35">
        <w:rPr>
          <w:rStyle w:val="selectable"/>
          <w:color w:val="000000"/>
        </w:rPr>
        <w:t>Pawluczyk</w:t>
      </w:r>
      <w:proofErr w:type="spellEnd"/>
      <w:r w:rsidR="00994017" w:rsidRPr="00520A35">
        <w:rPr>
          <w:rStyle w:val="selectable"/>
          <w:color w:val="000000"/>
        </w:rPr>
        <w:t xml:space="preserve">, J.; Jorge, C.; Cornelius, L.; </w:t>
      </w:r>
      <w:proofErr w:type="spellStart"/>
      <w:r w:rsidR="00994017" w:rsidRPr="00520A35">
        <w:rPr>
          <w:rStyle w:val="selectable"/>
          <w:color w:val="000000"/>
        </w:rPr>
        <w:t>Kempson</w:t>
      </w:r>
      <w:proofErr w:type="spellEnd"/>
      <w:r w:rsidR="00994017" w:rsidRPr="00520A35">
        <w:rPr>
          <w:rStyle w:val="selectable"/>
          <w:color w:val="000000"/>
        </w:rPr>
        <w:t xml:space="preserve">, J.; </w:t>
      </w:r>
      <w:proofErr w:type="spellStart"/>
      <w:r w:rsidR="00994017" w:rsidRPr="00520A35">
        <w:rPr>
          <w:rStyle w:val="selectable"/>
          <w:color w:val="000000"/>
        </w:rPr>
        <w:t>Vetrichelvan</w:t>
      </w:r>
      <w:proofErr w:type="spellEnd"/>
      <w:r w:rsidR="00994017" w:rsidRPr="00520A35">
        <w:rPr>
          <w:rStyle w:val="selectable"/>
          <w:color w:val="000000"/>
        </w:rPr>
        <w:t xml:space="preserve">, M.; </w:t>
      </w:r>
      <w:proofErr w:type="spellStart"/>
      <w:r w:rsidR="00994017" w:rsidRPr="00520A35">
        <w:rPr>
          <w:rStyle w:val="selectable"/>
          <w:color w:val="000000"/>
        </w:rPr>
        <w:t>Pitchai</w:t>
      </w:r>
      <w:proofErr w:type="spellEnd"/>
      <w:r w:rsidR="00994017" w:rsidRPr="00520A35">
        <w:rPr>
          <w:rStyle w:val="selectable"/>
          <w:color w:val="000000"/>
        </w:rPr>
        <w:t xml:space="preserve">, M.; Gupta, A.; Gupta, A.; Meanwell, N.; Mathur, A.; Dhar, T. Synthesis Of </w:t>
      </w:r>
      <w:proofErr w:type="spellStart"/>
      <w:r w:rsidR="00994017" w:rsidRPr="00520A35">
        <w:rPr>
          <w:rStyle w:val="selectable"/>
          <w:color w:val="000000"/>
        </w:rPr>
        <w:t>Cyclobutane</w:t>
      </w:r>
      <w:proofErr w:type="spellEnd"/>
      <w:r w:rsidR="00994017" w:rsidRPr="00520A35">
        <w:rPr>
          <w:rStyle w:val="selectable"/>
          <w:color w:val="000000"/>
        </w:rPr>
        <w:t xml:space="preserve">-Fused Tetracyclic Scaffolds Via Visible-Light Photocatalysis For Building Molecular Complexity. </w:t>
      </w:r>
      <w:r w:rsidR="00994017" w:rsidRPr="00520A35">
        <w:rPr>
          <w:rStyle w:val="selectable"/>
          <w:i/>
          <w:iCs/>
          <w:color w:val="000000"/>
        </w:rPr>
        <w:t>J. Am. Chem. Soc.</w:t>
      </w:r>
      <w:r w:rsidR="00994017" w:rsidRPr="00520A35">
        <w:rPr>
          <w:rStyle w:val="selectable"/>
          <w:color w:val="000000"/>
        </w:rPr>
        <w:t xml:space="preserve"> </w:t>
      </w:r>
      <w:r w:rsidR="00994017" w:rsidRPr="00520A35">
        <w:rPr>
          <w:rStyle w:val="selectable"/>
          <w:b/>
          <w:bCs/>
          <w:color w:val="000000"/>
        </w:rPr>
        <w:t>2020</w:t>
      </w:r>
      <w:r w:rsidR="00994017" w:rsidRPr="00520A35">
        <w:rPr>
          <w:rStyle w:val="selectable"/>
          <w:color w:val="000000"/>
        </w:rPr>
        <w:t xml:space="preserve">, </w:t>
      </w:r>
      <w:r w:rsidR="00994017" w:rsidRPr="00520A35">
        <w:rPr>
          <w:rStyle w:val="selectable"/>
          <w:i/>
          <w:iCs/>
          <w:color w:val="000000"/>
        </w:rPr>
        <w:t>142</w:t>
      </w:r>
      <w:r w:rsidR="00994017" w:rsidRPr="00520A35">
        <w:rPr>
          <w:rStyle w:val="selectable"/>
          <w:color w:val="000000"/>
        </w:rPr>
        <w:t xml:space="preserve">, 3094-3103. </w:t>
      </w:r>
      <w:r w:rsidR="00DF35BD" w:rsidRPr="00520A35">
        <w:t>c)</w:t>
      </w:r>
      <w:r w:rsidR="00990CCD" w:rsidRPr="00520A35">
        <w:rPr>
          <w:rStyle w:val="selectable"/>
          <w:color w:val="000000"/>
        </w:rPr>
        <w:t xml:space="preserve"> </w:t>
      </w:r>
      <w:proofErr w:type="spellStart"/>
      <w:r w:rsidR="00990CCD" w:rsidRPr="00520A35">
        <w:rPr>
          <w:rStyle w:val="selectable"/>
          <w:color w:val="000000"/>
        </w:rPr>
        <w:t>D'Auria</w:t>
      </w:r>
      <w:proofErr w:type="spellEnd"/>
      <w:r w:rsidR="00990CCD" w:rsidRPr="00520A35">
        <w:rPr>
          <w:rStyle w:val="selectable"/>
          <w:color w:val="000000"/>
        </w:rPr>
        <w:t xml:space="preserve">, M. The </w:t>
      </w:r>
      <w:proofErr w:type="spellStart"/>
      <w:r w:rsidR="00990CCD" w:rsidRPr="00520A35">
        <w:rPr>
          <w:rStyle w:val="selectable"/>
          <w:color w:val="000000"/>
        </w:rPr>
        <w:t>Paternò</w:t>
      </w:r>
      <w:proofErr w:type="spellEnd"/>
      <w:r w:rsidR="00990CCD" w:rsidRPr="00520A35">
        <w:rPr>
          <w:rStyle w:val="selectable"/>
          <w:color w:val="000000"/>
        </w:rPr>
        <w:t>–</w:t>
      </w:r>
      <w:proofErr w:type="spellStart"/>
      <w:r w:rsidR="00990CCD" w:rsidRPr="00520A35">
        <w:rPr>
          <w:rStyle w:val="selectable"/>
          <w:color w:val="000000"/>
        </w:rPr>
        <w:t>Büchi</w:t>
      </w:r>
      <w:proofErr w:type="spellEnd"/>
      <w:r w:rsidR="00990CCD" w:rsidRPr="00520A35">
        <w:rPr>
          <w:rStyle w:val="selectable"/>
          <w:color w:val="000000"/>
        </w:rPr>
        <w:t xml:space="preserve"> Reaction – A Comprehensive Review. </w:t>
      </w:r>
      <w:r w:rsidR="00990CCD" w:rsidRPr="00520A35">
        <w:rPr>
          <w:rStyle w:val="selectable"/>
          <w:i/>
          <w:iCs/>
          <w:color w:val="000000"/>
        </w:rPr>
        <w:t xml:space="preserve">Photochemical &amp; </w:t>
      </w:r>
      <w:proofErr w:type="spellStart"/>
      <w:r w:rsidR="00990CCD" w:rsidRPr="00520A35">
        <w:rPr>
          <w:rStyle w:val="selectable"/>
          <w:i/>
          <w:iCs/>
          <w:color w:val="000000"/>
        </w:rPr>
        <w:t>Photobio</w:t>
      </w:r>
      <w:proofErr w:type="spellEnd"/>
      <w:r w:rsidR="00990CCD" w:rsidRPr="00520A35">
        <w:rPr>
          <w:rStyle w:val="selectable"/>
          <w:i/>
          <w:iCs/>
          <w:color w:val="000000"/>
        </w:rPr>
        <w:t>. Sci.</w:t>
      </w:r>
      <w:r w:rsidR="00990CCD" w:rsidRPr="00520A35">
        <w:rPr>
          <w:rStyle w:val="selectable"/>
          <w:color w:val="000000"/>
        </w:rPr>
        <w:t xml:space="preserve"> </w:t>
      </w:r>
      <w:r w:rsidR="00990CCD" w:rsidRPr="00520A35">
        <w:rPr>
          <w:rStyle w:val="selectable"/>
          <w:b/>
          <w:bCs/>
          <w:color w:val="000000"/>
        </w:rPr>
        <w:t>2019</w:t>
      </w:r>
      <w:r w:rsidR="00990CCD" w:rsidRPr="00520A35">
        <w:rPr>
          <w:rStyle w:val="selectable"/>
          <w:color w:val="000000"/>
        </w:rPr>
        <w:t xml:space="preserve">, </w:t>
      </w:r>
      <w:r w:rsidR="00990CCD" w:rsidRPr="00520A35">
        <w:rPr>
          <w:rStyle w:val="selectable"/>
          <w:i/>
          <w:iCs/>
          <w:color w:val="000000"/>
        </w:rPr>
        <w:t>18</w:t>
      </w:r>
      <w:r w:rsidR="00990CCD" w:rsidRPr="00520A35">
        <w:rPr>
          <w:rStyle w:val="selectable"/>
          <w:color w:val="000000"/>
        </w:rPr>
        <w:t xml:space="preserve">, 2297-2362. </w:t>
      </w:r>
      <w:r w:rsidR="00DF35BD" w:rsidRPr="00520A35">
        <w:t>d)</w:t>
      </w:r>
      <w:r w:rsidRPr="00520A35">
        <w:t xml:space="preserve"> </w:t>
      </w:r>
      <w:proofErr w:type="spellStart"/>
      <w:r w:rsidR="00990CCD" w:rsidRPr="00520A35">
        <w:rPr>
          <w:rStyle w:val="selectable"/>
          <w:color w:val="000000"/>
        </w:rPr>
        <w:t>Poplata</w:t>
      </w:r>
      <w:proofErr w:type="spellEnd"/>
      <w:r w:rsidR="00990CCD" w:rsidRPr="00520A35">
        <w:rPr>
          <w:rStyle w:val="selectable"/>
          <w:color w:val="000000"/>
        </w:rPr>
        <w:t xml:space="preserve">, S.; </w:t>
      </w:r>
      <w:proofErr w:type="spellStart"/>
      <w:r w:rsidR="00990CCD" w:rsidRPr="00520A35">
        <w:rPr>
          <w:rStyle w:val="selectable"/>
          <w:color w:val="000000"/>
        </w:rPr>
        <w:t>Tröster</w:t>
      </w:r>
      <w:proofErr w:type="spellEnd"/>
      <w:r w:rsidR="00990CCD" w:rsidRPr="00520A35">
        <w:rPr>
          <w:rStyle w:val="selectable"/>
          <w:color w:val="000000"/>
        </w:rPr>
        <w:t xml:space="preserve">, A.; Zou, Y.; Bach, T. Recent Advances </w:t>
      </w:r>
      <w:r w:rsidR="00F12098" w:rsidRPr="00520A35">
        <w:rPr>
          <w:rStyle w:val="selectable"/>
          <w:color w:val="000000"/>
        </w:rPr>
        <w:t>i</w:t>
      </w:r>
      <w:r w:rsidR="00990CCD" w:rsidRPr="00520A35">
        <w:rPr>
          <w:rStyle w:val="selectable"/>
          <w:color w:val="000000"/>
        </w:rPr>
        <w:t xml:space="preserve">n The Synthesis </w:t>
      </w:r>
      <w:proofErr w:type="gramStart"/>
      <w:r w:rsidR="00990CCD" w:rsidRPr="00520A35">
        <w:rPr>
          <w:rStyle w:val="selectable"/>
          <w:color w:val="000000"/>
        </w:rPr>
        <w:t>Of</w:t>
      </w:r>
      <w:proofErr w:type="gramEnd"/>
      <w:r w:rsidR="00990CCD" w:rsidRPr="00520A35">
        <w:rPr>
          <w:rStyle w:val="selectable"/>
          <w:color w:val="000000"/>
        </w:rPr>
        <w:t xml:space="preserve"> </w:t>
      </w:r>
      <w:proofErr w:type="spellStart"/>
      <w:r w:rsidR="00990CCD" w:rsidRPr="00520A35">
        <w:rPr>
          <w:rStyle w:val="selectable"/>
          <w:color w:val="000000"/>
        </w:rPr>
        <w:t>Cyclobutanes</w:t>
      </w:r>
      <w:proofErr w:type="spellEnd"/>
      <w:r w:rsidR="00990CCD" w:rsidRPr="00520A35">
        <w:rPr>
          <w:rStyle w:val="selectable"/>
          <w:color w:val="000000"/>
        </w:rPr>
        <w:t xml:space="preserve"> By Olefin [2 + 2] Photocycloaddition Reactions. </w:t>
      </w:r>
      <w:r w:rsidR="00990CCD" w:rsidRPr="00520A35">
        <w:rPr>
          <w:rStyle w:val="selectable"/>
          <w:i/>
          <w:iCs/>
          <w:color w:val="000000"/>
        </w:rPr>
        <w:t>Chem. Rev.</w:t>
      </w:r>
      <w:r w:rsidR="00990CCD" w:rsidRPr="00520A35">
        <w:rPr>
          <w:rStyle w:val="selectable"/>
          <w:color w:val="000000"/>
        </w:rPr>
        <w:t xml:space="preserve"> 2016, </w:t>
      </w:r>
      <w:r w:rsidR="00990CCD" w:rsidRPr="00520A35">
        <w:rPr>
          <w:rStyle w:val="selectable"/>
          <w:i/>
          <w:iCs/>
          <w:color w:val="000000"/>
        </w:rPr>
        <w:t>116</w:t>
      </w:r>
      <w:r w:rsidR="00990CCD" w:rsidRPr="00520A35">
        <w:rPr>
          <w:rStyle w:val="selectable"/>
          <w:color w:val="000000"/>
        </w:rPr>
        <w:t xml:space="preserve">, 9748-9815. </w:t>
      </w:r>
      <w:r w:rsidR="00DB479D" w:rsidRPr="00520A35">
        <w:t xml:space="preserve">e) Liu, Y.; Ni, D.; Brown, B. Boronic Ester Enabled [2 + 2]-Cycloadditions by Temporary Coordination: Synthesis of </w:t>
      </w:r>
      <w:proofErr w:type="spellStart"/>
      <w:r w:rsidR="00DB479D" w:rsidRPr="00520A35">
        <w:t>Artochamin</w:t>
      </w:r>
      <w:proofErr w:type="spellEnd"/>
      <w:r w:rsidR="00DB479D" w:rsidRPr="00520A35">
        <w:t xml:space="preserve"> J and </w:t>
      </w:r>
      <w:proofErr w:type="spellStart"/>
      <w:r w:rsidR="00DB479D" w:rsidRPr="00520A35">
        <w:t>Piperarborenine</w:t>
      </w:r>
      <w:proofErr w:type="spellEnd"/>
      <w:r w:rsidR="00DB479D" w:rsidRPr="00520A35">
        <w:t xml:space="preserve"> B</w:t>
      </w:r>
      <w:r w:rsidR="00F5110C" w:rsidRPr="00520A35">
        <w:t xml:space="preserve">. </w:t>
      </w:r>
      <w:r w:rsidR="00F5110C" w:rsidRPr="00520A35">
        <w:rPr>
          <w:i/>
        </w:rPr>
        <w:t>J. Am. Chem. Soc.</w:t>
      </w:r>
      <w:r w:rsidR="00F5110C" w:rsidRPr="00520A35">
        <w:t xml:space="preserve"> </w:t>
      </w:r>
      <w:r w:rsidR="00F5110C" w:rsidRPr="00520A35">
        <w:rPr>
          <w:b/>
        </w:rPr>
        <w:t>2022</w:t>
      </w:r>
      <w:r w:rsidR="00F5110C" w:rsidRPr="00520A35">
        <w:t xml:space="preserve">, </w:t>
      </w:r>
      <w:r w:rsidR="00F5110C" w:rsidRPr="00520A35">
        <w:rPr>
          <w:i/>
        </w:rPr>
        <w:t>144</w:t>
      </w:r>
      <w:r w:rsidR="00B35B44" w:rsidRPr="00520A35">
        <w:t>, 41, 18790-18796.</w:t>
      </w:r>
    </w:p>
    <w:p w14:paraId="7DA78DDD" w14:textId="27BEB9F4" w:rsidR="00F9000E" w:rsidRPr="00520A35" w:rsidRDefault="00F9000E" w:rsidP="0012570B">
      <w:pPr>
        <w:pStyle w:val="TFReferencesSection"/>
      </w:pPr>
      <w:r w:rsidRPr="00520A35">
        <w:t xml:space="preserve">a) </w:t>
      </w:r>
      <w:r w:rsidR="001E41B2" w:rsidRPr="00520A35">
        <w:rPr>
          <w:rStyle w:val="selectable"/>
          <w:color w:val="000000"/>
        </w:rPr>
        <w:t xml:space="preserve">Yoon, T.; </w:t>
      </w:r>
      <w:proofErr w:type="spellStart"/>
      <w:r w:rsidR="001E41B2" w:rsidRPr="00520A35">
        <w:rPr>
          <w:rStyle w:val="selectable"/>
          <w:color w:val="000000"/>
        </w:rPr>
        <w:t>Ischay</w:t>
      </w:r>
      <w:proofErr w:type="spellEnd"/>
      <w:r w:rsidR="001E41B2" w:rsidRPr="00520A35">
        <w:rPr>
          <w:rStyle w:val="selectable"/>
          <w:color w:val="000000"/>
        </w:rPr>
        <w:t xml:space="preserve">, M.; Du, J. Visible Light Photocatalysis </w:t>
      </w:r>
      <w:proofErr w:type="gramStart"/>
      <w:r w:rsidR="001E41B2" w:rsidRPr="00520A35">
        <w:rPr>
          <w:rStyle w:val="selectable"/>
          <w:color w:val="000000"/>
        </w:rPr>
        <w:t>As</w:t>
      </w:r>
      <w:proofErr w:type="gramEnd"/>
      <w:r w:rsidR="001E41B2" w:rsidRPr="00520A35">
        <w:rPr>
          <w:rStyle w:val="selectable"/>
          <w:color w:val="000000"/>
        </w:rPr>
        <w:t xml:space="preserve"> A Greener Approach To Photochemical Synthesis. </w:t>
      </w:r>
      <w:r w:rsidR="001E41B2" w:rsidRPr="00520A35">
        <w:rPr>
          <w:rStyle w:val="selectable"/>
          <w:i/>
          <w:iCs/>
          <w:color w:val="000000"/>
        </w:rPr>
        <w:t>Nat. Chem.</w:t>
      </w:r>
      <w:r w:rsidR="001E41B2" w:rsidRPr="00520A35">
        <w:rPr>
          <w:rStyle w:val="selectable"/>
          <w:color w:val="000000"/>
        </w:rPr>
        <w:t xml:space="preserve"> </w:t>
      </w:r>
      <w:r w:rsidR="001E41B2" w:rsidRPr="00520A35">
        <w:rPr>
          <w:rStyle w:val="selectable"/>
          <w:b/>
          <w:bCs/>
          <w:color w:val="000000"/>
        </w:rPr>
        <w:t>2010</w:t>
      </w:r>
      <w:r w:rsidR="001E41B2" w:rsidRPr="00520A35">
        <w:rPr>
          <w:rStyle w:val="selectable"/>
          <w:color w:val="000000"/>
        </w:rPr>
        <w:t xml:space="preserve">, </w:t>
      </w:r>
      <w:r w:rsidR="001E41B2" w:rsidRPr="00520A35">
        <w:rPr>
          <w:rStyle w:val="selectable"/>
          <w:i/>
          <w:iCs/>
          <w:color w:val="000000"/>
        </w:rPr>
        <w:t>2</w:t>
      </w:r>
      <w:r w:rsidR="001E41B2" w:rsidRPr="00520A35">
        <w:rPr>
          <w:rStyle w:val="selectable"/>
          <w:color w:val="000000"/>
        </w:rPr>
        <w:t xml:space="preserve">, 527-532. </w:t>
      </w:r>
      <w:r w:rsidRPr="00520A35">
        <w:t xml:space="preserve">b) </w:t>
      </w:r>
      <w:r w:rsidR="001E41B2" w:rsidRPr="00520A35">
        <w:rPr>
          <w:rStyle w:val="selectable"/>
          <w:color w:val="000000"/>
        </w:rPr>
        <w:t xml:space="preserve">Corrigan, N.; Shanmugam, S.; Xu, J.; Boyer, C. Photocatalysis </w:t>
      </w:r>
      <w:proofErr w:type="gramStart"/>
      <w:r w:rsidR="001E41B2" w:rsidRPr="00520A35">
        <w:rPr>
          <w:rStyle w:val="selectable"/>
          <w:color w:val="000000"/>
        </w:rPr>
        <w:t>In</w:t>
      </w:r>
      <w:proofErr w:type="gramEnd"/>
      <w:r w:rsidR="001E41B2" w:rsidRPr="00520A35">
        <w:rPr>
          <w:rStyle w:val="selectable"/>
          <w:color w:val="000000"/>
        </w:rPr>
        <w:t xml:space="preserve"> Organic And Polymer Synthesis. </w:t>
      </w:r>
      <w:r w:rsidR="001E41B2" w:rsidRPr="00520A35">
        <w:rPr>
          <w:rStyle w:val="selectable"/>
          <w:i/>
          <w:iCs/>
          <w:color w:val="000000"/>
        </w:rPr>
        <w:t>Chem. Soc. Rev.</w:t>
      </w:r>
      <w:r w:rsidR="001E41B2" w:rsidRPr="00520A35">
        <w:rPr>
          <w:rStyle w:val="selectable"/>
          <w:color w:val="000000"/>
        </w:rPr>
        <w:t xml:space="preserve"> </w:t>
      </w:r>
      <w:r w:rsidR="001E41B2" w:rsidRPr="00520A35">
        <w:rPr>
          <w:rStyle w:val="selectable"/>
          <w:b/>
          <w:bCs/>
          <w:color w:val="000000"/>
        </w:rPr>
        <w:t>2016</w:t>
      </w:r>
      <w:r w:rsidR="001E41B2" w:rsidRPr="00520A35">
        <w:rPr>
          <w:rStyle w:val="selectable"/>
          <w:color w:val="000000"/>
        </w:rPr>
        <w:t xml:space="preserve">, </w:t>
      </w:r>
      <w:r w:rsidR="001E41B2" w:rsidRPr="00520A35">
        <w:rPr>
          <w:rStyle w:val="selectable"/>
          <w:i/>
          <w:iCs/>
          <w:color w:val="000000"/>
        </w:rPr>
        <w:t>45</w:t>
      </w:r>
      <w:r w:rsidR="001E41B2" w:rsidRPr="00520A35">
        <w:rPr>
          <w:rStyle w:val="selectable"/>
          <w:color w:val="000000"/>
        </w:rPr>
        <w:t>, 6165-6212</w:t>
      </w:r>
      <w:r w:rsidRPr="00520A35">
        <w:t>.</w:t>
      </w:r>
      <w:r w:rsidR="001E41B2" w:rsidRPr="00520A35">
        <w:t xml:space="preserve"> </w:t>
      </w:r>
      <w:r w:rsidRPr="00520A35">
        <w:t xml:space="preserve">c) </w:t>
      </w:r>
      <w:r w:rsidR="00943AC5" w:rsidRPr="00520A35">
        <w:rPr>
          <w:rStyle w:val="selectable"/>
          <w:color w:val="000000"/>
        </w:rPr>
        <w:t xml:space="preserve">König, B. Photocatalysis </w:t>
      </w:r>
      <w:proofErr w:type="gramStart"/>
      <w:r w:rsidR="00943AC5" w:rsidRPr="00520A35">
        <w:rPr>
          <w:rStyle w:val="selectable"/>
          <w:color w:val="000000"/>
        </w:rPr>
        <w:t>In</w:t>
      </w:r>
      <w:proofErr w:type="gramEnd"/>
      <w:r w:rsidR="00943AC5" w:rsidRPr="00520A35">
        <w:rPr>
          <w:rStyle w:val="selectable"/>
          <w:color w:val="000000"/>
        </w:rPr>
        <w:t xml:space="preserve"> Organic Synthesis - Past, Present, And Future. </w:t>
      </w:r>
      <w:r w:rsidR="00943AC5" w:rsidRPr="00520A35">
        <w:rPr>
          <w:rStyle w:val="selectable"/>
          <w:i/>
          <w:iCs/>
          <w:color w:val="000000"/>
        </w:rPr>
        <w:t>Eur. J. Org. Chem.</w:t>
      </w:r>
      <w:r w:rsidR="00943AC5" w:rsidRPr="00520A35">
        <w:rPr>
          <w:rStyle w:val="selectable"/>
          <w:color w:val="000000"/>
        </w:rPr>
        <w:t xml:space="preserve"> </w:t>
      </w:r>
      <w:r w:rsidR="00943AC5" w:rsidRPr="00520A35">
        <w:rPr>
          <w:rStyle w:val="selectable"/>
          <w:b/>
          <w:bCs/>
          <w:color w:val="000000"/>
        </w:rPr>
        <w:t>2017</w:t>
      </w:r>
      <w:r w:rsidR="00943AC5" w:rsidRPr="00520A35">
        <w:rPr>
          <w:rStyle w:val="selectable"/>
          <w:color w:val="000000"/>
        </w:rPr>
        <w:t xml:space="preserve">, </w:t>
      </w:r>
      <w:r w:rsidR="00943AC5" w:rsidRPr="00520A35">
        <w:rPr>
          <w:rStyle w:val="selectable"/>
          <w:i/>
          <w:iCs/>
          <w:color w:val="000000"/>
        </w:rPr>
        <w:t>2017</w:t>
      </w:r>
      <w:r w:rsidR="00943AC5" w:rsidRPr="00520A35">
        <w:rPr>
          <w:rStyle w:val="selectable"/>
          <w:color w:val="000000"/>
        </w:rPr>
        <w:t>, 1979-1981</w:t>
      </w:r>
      <w:r w:rsidRPr="00520A35">
        <w:t>.</w:t>
      </w:r>
      <w:r w:rsidR="00943AC5" w:rsidRPr="00520A35">
        <w:t xml:space="preserve"> </w:t>
      </w:r>
      <w:r w:rsidRPr="00520A35">
        <w:t xml:space="preserve">d) </w:t>
      </w:r>
      <w:proofErr w:type="spellStart"/>
      <w:r w:rsidR="00A424F6" w:rsidRPr="00520A35">
        <w:rPr>
          <w:rStyle w:val="selectable"/>
          <w:color w:val="000000"/>
        </w:rPr>
        <w:t>Marzo</w:t>
      </w:r>
      <w:proofErr w:type="spellEnd"/>
      <w:r w:rsidR="00A424F6" w:rsidRPr="00520A35">
        <w:rPr>
          <w:rStyle w:val="selectable"/>
          <w:color w:val="000000"/>
        </w:rPr>
        <w:t xml:space="preserve">, L.; </w:t>
      </w:r>
      <w:proofErr w:type="spellStart"/>
      <w:r w:rsidR="00A424F6" w:rsidRPr="00520A35">
        <w:rPr>
          <w:rStyle w:val="selectable"/>
          <w:color w:val="000000"/>
        </w:rPr>
        <w:t>Pagire</w:t>
      </w:r>
      <w:proofErr w:type="spellEnd"/>
      <w:r w:rsidR="00A424F6" w:rsidRPr="00520A35">
        <w:rPr>
          <w:rStyle w:val="selectable"/>
          <w:color w:val="000000"/>
        </w:rPr>
        <w:t>, S.; Reiser, O.; König, B. Visible-Light Photocatalysis: Does It Make A Difference In Organic Synthesis?</w:t>
      </w:r>
      <w:r w:rsidR="0096453F" w:rsidRPr="00520A35">
        <w:rPr>
          <w:rStyle w:val="selectable"/>
          <w:color w:val="000000"/>
        </w:rPr>
        <w:t xml:space="preserve"> </w:t>
      </w:r>
      <w:r w:rsidR="00A424F6" w:rsidRPr="00520A35">
        <w:rPr>
          <w:rStyle w:val="selectable"/>
          <w:i/>
          <w:iCs/>
          <w:color w:val="000000"/>
        </w:rPr>
        <w:t>Angew. Chem. Int. Ed.</w:t>
      </w:r>
      <w:r w:rsidR="00A424F6" w:rsidRPr="00520A35">
        <w:rPr>
          <w:rStyle w:val="selectable"/>
          <w:color w:val="000000"/>
        </w:rPr>
        <w:t xml:space="preserve"> </w:t>
      </w:r>
      <w:r w:rsidR="00A424F6" w:rsidRPr="00520A35">
        <w:rPr>
          <w:rStyle w:val="selectable"/>
          <w:b/>
          <w:bCs/>
          <w:color w:val="000000"/>
        </w:rPr>
        <w:t>2018</w:t>
      </w:r>
      <w:r w:rsidR="00A424F6" w:rsidRPr="00520A35">
        <w:rPr>
          <w:rStyle w:val="selectable"/>
          <w:color w:val="000000"/>
        </w:rPr>
        <w:t xml:space="preserve">, </w:t>
      </w:r>
      <w:r w:rsidR="00A424F6" w:rsidRPr="00520A35">
        <w:rPr>
          <w:rStyle w:val="selectable"/>
          <w:i/>
          <w:iCs/>
          <w:color w:val="000000"/>
        </w:rPr>
        <w:t>57</w:t>
      </w:r>
      <w:r w:rsidR="00A424F6" w:rsidRPr="00520A35">
        <w:rPr>
          <w:rStyle w:val="selectable"/>
          <w:color w:val="000000"/>
        </w:rPr>
        <w:t>, 10034-10072</w:t>
      </w:r>
      <w:r w:rsidRPr="00520A35">
        <w:t>.</w:t>
      </w:r>
      <w:r w:rsidR="00A424F6" w:rsidRPr="00520A35">
        <w:t xml:space="preserve"> </w:t>
      </w:r>
      <w:r w:rsidRPr="00520A35">
        <w:rPr>
          <w:lang w:val="en-GB"/>
        </w:rPr>
        <w:t>e)</w:t>
      </w:r>
      <w:r w:rsidR="00A424F6" w:rsidRPr="00520A35">
        <w:rPr>
          <w:lang w:val="en-GB"/>
        </w:rPr>
        <w:t xml:space="preserve"> Stephenson, C. R. J.;</w:t>
      </w:r>
      <w:r w:rsidR="00A424F6" w:rsidRPr="00520A35">
        <w:t xml:space="preserve"> Yoon, T. P.; MacMillan, D. W. C. </w:t>
      </w:r>
      <w:r w:rsidRPr="00520A35">
        <w:t xml:space="preserve">Visible light photocatalysis in organic chemistry, ed. Wiley-VCH, Weinheim, Germany, 1st </w:t>
      </w:r>
      <w:proofErr w:type="spellStart"/>
      <w:r w:rsidRPr="00520A35">
        <w:t>edn</w:t>
      </w:r>
      <w:proofErr w:type="spellEnd"/>
      <w:r w:rsidRPr="00520A35">
        <w:t>, 2018.</w:t>
      </w:r>
    </w:p>
    <w:p w14:paraId="02BD6462" w14:textId="5E143D93" w:rsidR="00F9000E" w:rsidRPr="00520A35" w:rsidRDefault="00F9000E" w:rsidP="0012570B">
      <w:pPr>
        <w:pStyle w:val="TFReferencesSection"/>
      </w:pPr>
      <w:r w:rsidRPr="00520A35">
        <w:t xml:space="preserve">a) </w:t>
      </w:r>
      <w:r w:rsidR="00F940CC" w:rsidRPr="00520A35">
        <w:rPr>
          <w:rStyle w:val="selectable"/>
          <w:color w:val="000000"/>
        </w:rPr>
        <w:t xml:space="preserve">Prier, C.; </w:t>
      </w:r>
      <w:proofErr w:type="spellStart"/>
      <w:r w:rsidR="00F940CC" w:rsidRPr="00520A35">
        <w:rPr>
          <w:rStyle w:val="selectable"/>
          <w:color w:val="000000"/>
        </w:rPr>
        <w:t>Rankic</w:t>
      </w:r>
      <w:proofErr w:type="spellEnd"/>
      <w:r w:rsidR="00F940CC" w:rsidRPr="00520A35">
        <w:rPr>
          <w:rStyle w:val="selectable"/>
          <w:color w:val="000000"/>
        </w:rPr>
        <w:t xml:space="preserve">, D.; MacMillan, D. Visible Light </w:t>
      </w:r>
      <w:proofErr w:type="spellStart"/>
      <w:r w:rsidR="00F940CC" w:rsidRPr="00520A35">
        <w:rPr>
          <w:rStyle w:val="selectable"/>
          <w:color w:val="000000"/>
        </w:rPr>
        <w:t>Photoredox</w:t>
      </w:r>
      <w:proofErr w:type="spellEnd"/>
      <w:r w:rsidR="00F940CC" w:rsidRPr="00520A35">
        <w:rPr>
          <w:rStyle w:val="selectable"/>
          <w:color w:val="000000"/>
        </w:rPr>
        <w:t xml:space="preserve"> Catalysis </w:t>
      </w:r>
      <w:proofErr w:type="gramStart"/>
      <w:r w:rsidR="00F940CC" w:rsidRPr="00520A35">
        <w:rPr>
          <w:rStyle w:val="selectable"/>
          <w:color w:val="000000"/>
        </w:rPr>
        <w:t>With</w:t>
      </w:r>
      <w:proofErr w:type="gramEnd"/>
      <w:r w:rsidR="00F940CC" w:rsidRPr="00520A35">
        <w:rPr>
          <w:rStyle w:val="selectable"/>
          <w:color w:val="000000"/>
        </w:rPr>
        <w:t xml:space="preserve"> Transition Metal Complexes: Applications In Organic Synthesis. </w:t>
      </w:r>
      <w:r w:rsidR="00F940CC" w:rsidRPr="00520A35">
        <w:rPr>
          <w:rStyle w:val="selectable"/>
          <w:i/>
          <w:iCs/>
          <w:color w:val="000000"/>
        </w:rPr>
        <w:t>Chem. Rev.</w:t>
      </w:r>
      <w:r w:rsidR="00F940CC" w:rsidRPr="00520A35">
        <w:rPr>
          <w:rStyle w:val="selectable"/>
          <w:color w:val="000000"/>
        </w:rPr>
        <w:t xml:space="preserve"> </w:t>
      </w:r>
      <w:r w:rsidR="00F940CC" w:rsidRPr="00520A35">
        <w:rPr>
          <w:rStyle w:val="selectable"/>
          <w:b/>
          <w:bCs/>
          <w:color w:val="000000"/>
        </w:rPr>
        <w:t>2013</w:t>
      </w:r>
      <w:r w:rsidR="00F940CC" w:rsidRPr="00520A35">
        <w:rPr>
          <w:rStyle w:val="selectable"/>
          <w:color w:val="000000"/>
        </w:rPr>
        <w:t xml:space="preserve">, </w:t>
      </w:r>
      <w:r w:rsidR="00F940CC" w:rsidRPr="00520A35">
        <w:rPr>
          <w:rStyle w:val="selectable"/>
          <w:i/>
          <w:iCs/>
          <w:color w:val="000000"/>
        </w:rPr>
        <w:t>113</w:t>
      </w:r>
      <w:r w:rsidR="00F940CC" w:rsidRPr="00520A35">
        <w:rPr>
          <w:rStyle w:val="selectable"/>
          <w:color w:val="000000"/>
        </w:rPr>
        <w:t xml:space="preserve">, 5322-5363. </w:t>
      </w:r>
      <w:r w:rsidR="00381B59" w:rsidRPr="00520A35">
        <w:t xml:space="preserve">b) </w:t>
      </w:r>
      <w:r w:rsidR="00F940CC" w:rsidRPr="00520A35">
        <w:rPr>
          <w:rStyle w:val="selectable"/>
          <w:color w:val="000000"/>
        </w:rPr>
        <w:t xml:space="preserve">Romero, N.; </w:t>
      </w:r>
      <w:proofErr w:type="spellStart"/>
      <w:r w:rsidR="00F940CC" w:rsidRPr="00520A35">
        <w:rPr>
          <w:rStyle w:val="selectable"/>
          <w:color w:val="000000"/>
        </w:rPr>
        <w:t>Nicewicz</w:t>
      </w:r>
      <w:proofErr w:type="spellEnd"/>
      <w:r w:rsidR="00F940CC" w:rsidRPr="00520A35">
        <w:rPr>
          <w:rStyle w:val="selectable"/>
          <w:color w:val="000000"/>
        </w:rPr>
        <w:t xml:space="preserve">, D. Organic </w:t>
      </w:r>
      <w:proofErr w:type="spellStart"/>
      <w:r w:rsidR="00F940CC" w:rsidRPr="00520A35">
        <w:rPr>
          <w:rStyle w:val="selectable"/>
          <w:color w:val="000000"/>
        </w:rPr>
        <w:t>Photoredox</w:t>
      </w:r>
      <w:proofErr w:type="spellEnd"/>
      <w:r w:rsidR="00F940CC" w:rsidRPr="00520A35">
        <w:rPr>
          <w:rStyle w:val="selectable"/>
          <w:color w:val="000000"/>
        </w:rPr>
        <w:t xml:space="preserve"> Catalysis. </w:t>
      </w:r>
      <w:r w:rsidR="00F940CC" w:rsidRPr="00520A35">
        <w:rPr>
          <w:rStyle w:val="selectable"/>
          <w:i/>
          <w:iCs/>
          <w:color w:val="000000"/>
        </w:rPr>
        <w:t>Chem. Rev.</w:t>
      </w:r>
      <w:r w:rsidR="00F940CC" w:rsidRPr="00520A35">
        <w:rPr>
          <w:rStyle w:val="selectable"/>
          <w:color w:val="000000"/>
        </w:rPr>
        <w:t xml:space="preserve"> </w:t>
      </w:r>
      <w:r w:rsidR="00F940CC" w:rsidRPr="00520A35">
        <w:rPr>
          <w:rStyle w:val="selectable"/>
          <w:b/>
          <w:bCs/>
          <w:color w:val="000000"/>
        </w:rPr>
        <w:t>2016</w:t>
      </w:r>
      <w:r w:rsidR="00F940CC" w:rsidRPr="00520A35">
        <w:rPr>
          <w:rStyle w:val="selectable"/>
          <w:color w:val="000000"/>
        </w:rPr>
        <w:t xml:space="preserve">, </w:t>
      </w:r>
      <w:r w:rsidR="00F940CC" w:rsidRPr="00520A35">
        <w:rPr>
          <w:rStyle w:val="selectable"/>
          <w:i/>
          <w:iCs/>
          <w:color w:val="000000"/>
        </w:rPr>
        <w:t>116</w:t>
      </w:r>
      <w:r w:rsidR="00F940CC" w:rsidRPr="00520A35">
        <w:rPr>
          <w:rStyle w:val="selectable"/>
          <w:color w:val="000000"/>
        </w:rPr>
        <w:t xml:space="preserve">, 10075-10166. </w:t>
      </w:r>
      <w:r w:rsidR="00381B59" w:rsidRPr="00520A35">
        <w:t xml:space="preserve">c) </w:t>
      </w:r>
      <w:proofErr w:type="spellStart"/>
      <w:r w:rsidR="00F940CC" w:rsidRPr="00520A35">
        <w:rPr>
          <w:rStyle w:val="selectable"/>
          <w:color w:val="000000"/>
        </w:rPr>
        <w:t>Narayanam</w:t>
      </w:r>
      <w:proofErr w:type="spellEnd"/>
      <w:r w:rsidR="00F940CC" w:rsidRPr="00520A35">
        <w:rPr>
          <w:rStyle w:val="selectable"/>
          <w:color w:val="000000"/>
        </w:rPr>
        <w:t xml:space="preserve">, J.; Stephenson, C. Visible Light </w:t>
      </w:r>
      <w:proofErr w:type="spellStart"/>
      <w:r w:rsidR="00F940CC" w:rsidRPr="00520A35">
        <w:rPr>
          <w:rStyle w:val="selectable"/>
          <w:color w:val="000000"/>
        </w:rPr>
        <w:t>Photoredox</w:t>
      </w:r>
      <w:proofErr w:type="spellEnd"/>
      <w:r w:rsidR="00F940CC" w:rsidRPr="00520A35">
        <w:rPr>
          <w:rStyle w:val="selectable"/>
          <w:color w:val="000000"/>
        </w:rPr>
        <w:t xml:space="preserve"> Catalysis: Applications </w:t>
      </w:r>
      <w:proofErr w:type="gramStart"/>
      <w:r w:rsidR="00F940CC" w:rsidRPr="00520A35">
        <w:rPr>
          <w:rStyle w:val="selectable"/>
          <w:color w:val="000000"/>
        </w:rPr>
        <w:t>In</w:t>
      </w:r>
      <w:proofErr w:type="gramEnd"/>
      <w:r w:rsidR="00F940CC" w:rsidRPr="00520A35">
        <w:rPr>
          <w:rStyle w:val="selectable"/>
          <w:color w:val="000000"/>
        </w:rPr>
        <w:t xml:space="preserve"> Organic Synthesis. </w:t>
      </w:r>
      <w:r w:rsidR="00F940CC" w:rsidRPr="00520A35">
        <w:rPr>
          <w:rStyle w:val="selectable"/>
          <w:i/>
          <w:iCs/>
          <w:color w:val="000000"/>
        </w:rPr>
        <w:t>Chem. Soc. Rev.</w:t>
      </w:r>
      <w:r w:rsidR="00F940CC" w:rsidRPr="00520A35">
        <w:rPr>
          <w:rStyle w:val="selectable"/>
          <w:color w:val="000000"/>
        </w:rPr>
        <w:t xml:space="preserve"> </w:t>
      </w:r>
      <w:r w:rsidR="00F940CC" w:rsidRPr="00520A35">
        <w:rPr>
          <w:rStyle w:val="selectable"/>
          <w:b/>
          <w:bCs/>
          <w:color w:val="000000"/>
        </w:rPr>
        <w:t>2011</w:t>
      </w:r>
      <w:r w:rsidR="00F940CC" w:rsidRPr="00520A35">
        <w:rPr>
          <w:rStyle w:val="selectable"/>
          <w:color w:val="000000"/>
        </w:rPr>
        <w:t xml:space="preserve">, </w:t>
      </w:r>
      <w:r w:rsidR="00F940CC" w:rsidRPr="00520A35">
        <w:rPr>
          <w:rStyle w:val="selectable"/>
          <w:i/>
          <w:iCs/>
          <w:color w:val="000000"/>
        </w:rPr>
        <w:t>40</w:t>
      </w:r>
      <w:r w:rsidR="00F940CC" w:rsidRPr="00520A35">
        <w:rPr>
          <w:rStyle w:val="selectable"/>
          <w:color w:val="000000"/>
        </w:rPr>
        <w:t xml:space="preserve">, 102-113. </w:t>
      </w:r>
      <w:r w:rsidR="00381B59" w:rsidRPr="00520A35">
        <w:t>d)</w:t>
      </w:r>
      <w:r w:rsidR="00D53531" w:rsidRPr="00520A35">
        <w:rPr>
          <w:rStyle w:val="selectable"/>
          <w:color w:val="000000"/>
        </w:rPr>
        <w:t xml:space="preserve"> Xuan, J.; Xiao, W. Visible-Light </w:t>
      </w:r>
      <w:proofErr w:type="spellStart"/>
      <w:r w:rsidR="00D53531" w:rsidRPr="00520A35">
        <w:rPr>
          <w:rStyle w:val="selectable"/>
          <w:color w:val="000000"/>
        </w:rPr>
        <w:t>Photoredox</w:t>
      </w:r>
      <w:proofErr w:type="spellEnd"/>
      <w:r w:rsidR="00D53531" w:rsidRPr="00520A35">
        <w:rPr>
          <w:rStyle w:val="selectable"/>
          <w:color w:val="000000"/>
        </w:rPr>
        <w:t xml:space="preserve"> Catalysis. </w:t>
      </w:r>
      <w:r w:rsidR="00D53531" w:rsidRPr="00520A35">
        <w:rPr>
          <w:rStyle w:val="selectable"/>
          <w:i/>
          <w:iCs/>
          <w:color w:val="000000"/>
        </w:rPr>
        <w:t>Angew. Chem. Int. Ed.</w:t>
      </w:r>
      <w:r w:rsidR="00D53531" w:rsidRPr="00520A35">
        <w:rPr>
          <w:rStyle w:val="selectable"/>
          <w:color w:val="000000"/>
        </w:rPr>
        <w:t xml:space="preserve"> </w:t>
      </w:r>
      <w:r w:rsidR="00D53531" w:rsidRPr="00520A35">
        <w:rPr>
          <w:rStyle w:val="selectable"/>
          <w:b/>
          <w:bCs/>
          <w:color w:val="000000"/>
        </w:rPr>
        <w:t>2012</w:t>
      </w:r>
      <w:r w:rsidR="00D53531" w:rsidRPr="00520A35">
        <w:rPr>
          <w:rStyle w:val="selectable"/>
          <w:color w:val="000000"/>
        </w:rPr>
        <w:t xml:space="preserve">, </w:t>
      </w:r>
      <w:r w:rsidR="00D53531" w:rsidRPr="00520A35">
        <w:rPr>
          <w:rStyle w:val="selectable"/>
          <w:i/>
          <w:iCs/>
          <w:color w:val="000000"/>
        </w:rPr>
        <w:t>51</w:t>
      </w:r>
      <w:r w:rsidR="00D53531" w:rsidRPr="00520A35">
        <w:rPr>
          <w:rStyle w:val="selectable"/>
          <w:color w:val="000000"/>
        </w:rPr>
        <w:t xml:space="preserve">, 6828-6838. </w:t>
      </w:r>
      <w:r w:rsidR="00381B59" w:rsidRPr="00520A35">
        <w:t>e)</w:t>
      </w:r>
      <w:r w:rsidR="00D53531" w:rsidRPr="00520A35">
        <w:rPr>
          <w:rStyle w:val="selectable"/>
          <w:color w:val="000000"/>
        </w:rPr>
        <w:t xml:space="preserve"> </w:t>
      </w:r>
      <w:proofErr w:type="spellStart"/>
      <w:r w:rsidR="00D53531" w:rsidRPr="00520A35">
        <w:rPr>
          <w:rStyle w:val="selectable"/>
          <w:color w:val="000000"/>
        </w:rPr>
        <w:t>Nicewicz</w:t>
      </w:r>
      <w:proofErr w:type="spellEnd"/>
      <w:r w:rsidR="00D53531" w:rsidRPr="00520A35">
        <w:rPr>
          <w:rStyle w:val="selectable"/>
          <w:color w:val="000000"/>
        </w:rPr>
        <w:t xml:space="preserve">, D.; MacMillan, D. Merging </w:t>
      </w:r>
      <w:proofErr w:type="spellStart"/>
      <w:r w:rsidR="00D53531" w:rsidRPr="00520A35">
        <w:rPr>
          <w:rStyle w:val="selectable"/>
          <w:color w:val="000000"/>
        </w:rPr>
        <w:t>Photoredox</w:t>
      </w:r>
      <w:proofErr w:type="spellEnd"/>
      <w:r w:rsidR="00D53531" w:rsidRPr="00520A35">
        <w:rPr>
          <w:rStyle w:val="selectable"/>
          <w:color w:val="000000"/>
        </w:rPr>
        <w:t xml:space="preserve"> Catalysis </w:t>
      </w:r>
      <w:proofErr w:type="gramStart"/>
      <w:r w:rsidR="00D53531" w:rsidRPr="00520A35">
        <w:rPr>
          <w:rStyle w:val="selectable"/>
          <w:color w:val="000000"/>
        </w:rPr>
        <w:t>With</w:t>
      </w:r>
      <w:proofErr w:type="gramEnd"/>
      <w:r w:rsidR="00D53531" w:rsidRPr="00520A35">
        <w:rPr>
          <w:rStyle w:val="selectable"/>
          <w:color w:val="000000"/>
        </w:rPr>
        <w:t xml:space="preserve"> </w:t>
      </w:r>
      <w:proofErr w:type="spellStart"/>
      <w:r w:rsidR="00D53531" w:rsidRPr="00520A35">
        <w:rPr>
          <w:rStyle w:val="selectable"/>
          <w:color w:val="000000"/>
        </w:rPr>
        <w:t>Organocatalysis</w:t>
      </w:r>
      <w:proofErr w:type="spellEnd"/>
      <w:r w:rsidR="00D53531" w:rsidRPr="00520A35">
        <w:rPr>
          <w:rStyle w:val="selectable"/>
          <w:color w:val="000000"/>
        </w:rPr>
        <w:t xml:space="preserve">: The Direct Asymmetric Alkylation Of Aldehydes. </w:t>
      </w:r>
      <w:r w:rsidR="00D53531" w:rsidRPr="00520A35">
        <w:rPr>
          <w:rStyle w:val="selectable"/>
          <w:i/>
          <w:iCs/>
          <w:color w:val="000000"/>
        </w:rPr>
        <w:t>Science</w:t>
      </w:r>
      <w:r w:rsidR="00D53531" w:rsidRPr="00520A35">
        <w:rPr>
          <w:rStyle w:val="selectable"/>
          <w:color w:val="000000"/>
        </w:rPr>
        <w:t xml:space="preserve"> </w:t>
      </w:r>
      <w:r w:rsidR="00D53531" w:rsidRPr="00520A35">
        <w:rPr>
          <w:rStyle w:val="selectable"/>
          <w:b/>
          <w:bCs/>
          <w:color w:val="000000"/>
        </w:rPr>
        <w:t>2008</w:t>
      </w:r>
      <w:r w:rsidR="00D53531" w:rsidRPr="00520A35">
        <w:rPr>
          <w:rStyle w:val="selectable"/>
          <w:color w:val="000000"/>
        </w:rPr>
        <w:t xml:space="preserve">, </w:t>
      </w:r>
      <w:r w:rsidR="00D53531" w:rsidRPr="00520A35">
        <w:rPr>
          <w:rStyle w:val="selectable"/>
          <w:i/>
          <w:iCs/>
          <w:color w:val="000000"/>
        </w:rPr>
        <w:t>322</w:t>
      </w:r>
      <w:r w:rsidR="00D53531" w:rsidRPr="00520A35">
        <w:rPr>
          <w:rStyle w:val="selectable"/>
          <w:color w:val="000000"/>
        </w:rPr>
        <w:t>, 77-80</w:t>
      </w:r>
      <w:r w:rsidR="00381B59" w:rsidRPr="00520A35">
        <w:t>.</w:t>
      </w:r>
    </w:p>
    <w:p w14:paraId="7D45C809" w14:textId="127E379E" w:rsidR="00381B59" w:rsidRPr="00520A35" w:rsidRDefault="00381B59" w:rsidP="0012570B">
      <w:pPr>
        <w:pStyle w:val="TFReferencesSection"/>
      </w:pPr>
      <w:r w:rsidRPr="00520A35">
        <w:t xml:space="preserve">a) </w:t>
      </w:r>
      <w:proofErr w:type="spellStart"/>
      <w:r w:rsidR="000A4143" w:rsidRPr="00520A35">
        <w:rPr>
          <w:rStyle w:val="selectable"/>
          <w:color w:val="000000"/>
        </w:rPr>
        <w:t>Strieth-Kalthoff</w:t>
      </w:r>
      <w:proofErr w:type="spellEnd"/>
      <w:r w:rsidR="000A4143" w:rsidRPr="00520A35">
        <w:rPr>
          <w:rStyle w:val="selectable"/>
          <w:color w:val="000000"/>
        </w:rPr>
        <w:t xml:space="preserve">, F.; James, M.; </w:t>
      </w:r>
      <w:proofErr w:type="spellStart"/>
      <w:r w:rsidR="000A4143" w:rsidRPr="00520A35">
        <w:rPr>
          <w:rStyle w:val="selectable"/>
          <w:color w:val="000000"/>
        </w:rPr>
        <w:t>Teders</w:t>
      </w:r>
      <w:proofErr w:type="spellEnd"/>
      <w:r w:rsidR="000A4143" w:rsidRPr="00520A35">
        <w:rPr>
          <w:rStyle w:val="selectable"/>
          <w:color w:val="000000"/>
        </w:rPr>
        <w:t xml:space="preserve">, M.; Pitzer, L.; </w:t>
      </w:r>
      <w:proofErr w:type="spellStart"/>
      <w:r w:rsidR="000A4143" w:rsidRPr="00520A35">
        <w:rPr>
          <w:rStyle w:val="selectable"/>
          <w:color w:val="000000"/>
        </w:rPr>
        <w:t>Glorius</w:t>
      </w:r>
      <w:proofErr w:type="spellEnd"/>
      <w:r w:rsidR="000A4143" w:rsidRPr="00520A35">
        <w:rPr>
          <w:rStyle w:val="selectable"/>
          <w:color w:val="000000"/>
        </w:rPr>
        <w:t xml:space="preserve">, F. Energy Transfer Catalysis Mediated By Visible Light: Principles, Applications, Directions. </w:t>
      </w:r>
      <w:r w:rsidR="000A4143" w:rsidRPr="00520A35">
        <w:rPr>
          <w:rStyle w:val="selectable"/>
          <w:i/>
          <w:iCs/>
          <w:color w:val="000000"/>
        </w:rPr>
        <w:t>Chem. Soc. Rev.</w:t>
      </w:r>
      <w:r w:rsidR="000A4143" w:rsidRPr="00520A35">
        <w:rPr>
          <w:rStyle w:val="selectable"/>
          <w:color w:val="000000"/>
        </w:rPr>
        <w:t xml:space="preserve"> </w:t>
      </w:r>
      <w:r w:rsidR="000A4143" w:rsidRPr="00520A35">
        <w:rPr>
          <w:rStyle w:val="selectable"/>
          <w:b/>
          <w:bCs/>
          <w:color w:val="000000"/>
        </w:rPr>
        <w:t>2018</w:t>
      </w:r>
      <w:r w:rsidR="000A4143" w:rsidRPr="00520A35">
        <w:rPr>
          <w:rStyle w:val="selectable"/>
          <w:color w:val="000000"/>
        </w:rPr>
        <w:t xml:space="preserve">, </w:t>
      </w:r>
      <w:r w:rsidR="000A4143" w:rsidRPr="00520A35">
        <w:rPr>
          <w:rStyle w:val="selectable"/>
          <w:i/>
          <w:iCs/>
          <w:color w:val="000000"/>
        </w:rPr>
        <w:t>47</w:t>
      </w:r>
      <w:r w:rsidR="000A4143" w:rsidRPr="00520A35">
        <w:rPr>
          <w:rStyle w:val="selectable"/>
          <w:color w:val="000000"/>
        </w:rPr>
        <w:t xml:space="preserve">, 7190-7202. </w:t>
      </w:r>
      <w:r w:rsidRPr="00520A35">
        <w:t>b)</w:t>
      </w:r>
      <w:r w:rsidR="000A4143" w:rsidRPr="00520A35">
        <w:rPr>
          <w:rStyle w:val="selectable"/>
          <w:color w:val="000000"/>
        </w:rPr>
        <w:t xml:space="preserve"> </w:t>
      </w:r>
      <w:proofErr w:type="spellStart"/>
      <w:r w:rsidR="000A4143" w:rsidRPr="00520A35">
        <w:rPr>
          <w:rStyle w:val="selectable"/>
          <w:color w:val="000000"/>
        </w:rPr>
        <w:t>Strieth-Kalthoff</w:t>
      </w:r>
      <w:proofErr w:type="spellEnd"/>
      <w:r w:rsidR="000A4143" w:rsidRPr="00520A35">
        <w:rPr>
          <w:rStyle w:val="selectable"/>
          <w:color w:val="000000"/>
        </w:rPr>
        <w:t xml:space="preserve">, F.; </w:t>
      </w:r>
      <w:proofErr w:type="spellStart"/>
      <w:r w:rsidR="000A4143" w:rsidRPr="00520A35">
        <w:rPr>
          <w:rStyle w:val="selectable"/>
          <w:color w:val="000000"/>
        </w:rPr>
        <w:t>Glorius</w:t>
      </w:r>
      <w:proofErr w:type="spellEnd"/>
      <w:r w:rsidR="000A4143" w:rsidRPr="00520A35">
        <w:rPr>
          <w:rStyle w:val="selectable"/>
          <w:color w:val="000000"/>
        </w:rPr>
        <w:t xml:space="preserve">, F. Triplet Energy Transfer Photocatalysis: Unlocking </w:t>
      </w:r>
      <w:proofErr w:type="gramStart"/>
      <w:r w:rsidR="000A4143" w:rsidRPr="00520A35">
        <w:rPr>
          <w:rStyle w:val="selectable"/>
          <w:color w:val="000000"/>
        </w:rPr>
        <w:t>The</w:t>
      </w:r>
      <w:proofErr w:type="gramEnd"/>
      <w:r w:rsidR="000A4143" w:rsidRPr="00520A35">
        <w:rPr>
          <w:rStyle w:val="selectable"/>
          <w:color w:val="000000"/>
        </w:rPr>
        <w:t xml:space="preserve"> Next Level. </w:t>
      </w:r>
      <w:r w:rsidR="000A4143" w:rsidRPr="00520A35">
        <w:rPr>
          <w:rStyle w:val="selectable"/>
          <w:i/>
          <w:iCs/>
          <w:color w:val="000000"/>
        </w:rPr>
        <w:t>Chem</w:t>
      </w:r>
      <w:r w:rsidR="000A4143" w:rsidRPr="00520A35">
        <w:rPr>
          <w:rStyle w:val="selectable"/>
          <w:color w:val="000000"/>
        </w:rPr>
        <w:t xml:space="preserve"> </w:t>
      </w:r>
      <w:r w:rsidR="000A4143" w:rsidRPr="00520A35">
        <w:rPr>
          <w:rStyle w:val="selectable"/>
          <w:b/>
          <w:bCs/>
          <w:color w:val="000000"/>
        </w:rPr>
        <w:t>2020</w:t>
      </w:r>
      <w:r w:rsidR="000A4143" w:rsidRPr="00520A35">
        <w:rPr>
          <w:rStyle w:val="selectable"/>
          <w:color w:val="000000"/>
        </w:rPr>
        <w:t xml:space="preserve">, </w:t>
      </w:r>
      <w:r w:rsidR="000A4143" w:rsidRPr="00520A35">
        <w:rPr>
          <w:rStyle w:val="selectable"/>
          <w:i/>
          <w:iCs/>
          <w:color w:val="000000"/>
        </w:rPr>
        <w:t>6</w:t>
      </w:r>
      <w:r w:rsidR="000A4143" w:rsidRPr="00520A35">
        <w:rPr>
          <w:rStyle w:val="selectable"/>
          <w:color w:val="000000"/>
        </w:rPr>
        <w:t xml:space="preserve">, 1888-1903. </w:t>
      </w:r>
      <w:r w:rsidRPr="00520A35">
        <w:t xml:space="preserve">c) </w:t>
      </w:r>
      <w:r w:rsidR="0056190B" w:rsidRPr="00520A35">
        <w:rPr>
          <w:rStyle w:val="selectable"/>
          <w:color w:val="000000"/>
        </w:rPr>
        <w:t xml:space="preserve">Zhou, Q.; Zou, Y.; Lu, L.; Xiao, W. Visible‐Light‐Induced Organic Photochemical Reactions Through Energy‐Transfer Pathways. </w:t>
      </w:r>
      <w:r w:rsidR="0056190B" w:rsidRPr="00520A35">
        <w:rPr>
          <w:rStyle w:val="selectable"/>
          <w:i/>
          <w:iCs/>
          <w:color w:val="000000"/>
        </w:rPr>
        <w:t>Angew. Chem. Int. Ed.</w:t>
      </w:r>
      <w:r w:rsidR="0056190B" w:rsidRPr="00520A35">
        <w:rPr>
          <w:rStyle w:val="selectable"/>
          <w:color w:val="000000"/>
        </w:rPr>
        <w:t xml:space="preserve"> </w:t>
      </w:r>
      <w:r w:rsidR="0056190B" w:rsidRPr="00520A35">
        <w:rPr>
          <w:rStyle w:val="selectable"/>
          <w:b/>
          <w:bCs/>
          <w:color w:val="000000"/>
        </w:rPr>
        <w:t>2018</w:t>
      </w:r>
      <w:r w:rsidR="0056190B" w:rsidRPr="00520A35">
        <w:rPr>
          <w:rStyle w:val="selectable"/>
          <w:color w:val="000000"/>
        </w:rPr>
        <w:t xml:space="preserve">, </w:t>
      </w:r>
      <w:r w:rsidR="0056190B" w:rsidRPr="00520A35">
        <w:rPr>
          <w:rStyle w:val="selectable"/>
          <w:i/>
          <w:iCs/>
          <w:color w:val="000000"/>
        </w:rPr>
        <w:t>58</w:t>
      </w:r>
      <w:r w:rsidR="0056190B" w:rsidRPr="00520A35">
        <w:rPr>
          <w:rStyle w:val="selectable"/>
          <w:color w:val="000000"/>
        </w:rPr>
        <w:t xml:space="preserve">, 1586-1604. </w:t>
      </w:r>
      <w:r w:rsidRPr="00520A35">
        <w:t xml:space="preserve">d) </w:t>
      </w:r>
      <w:proofErr w:type="spellStart"/>
      <w:r w:rsidR="0056190B" w:rsidRPr="00520A35">
        <w:rPr>
          <w:rStyle w:val="selectable"/>
          <w:color w:val="000000"/>
        </w:rPr>
        <w:t>Großkopf</w:t>
      </w:r>
      <w:proofErr w:type="spellEnd"/>
      <w:r w:rsidR="0056190B" w:rsidRPr="00520A35">
        <w:rPr>
          <w:rStyle w:val="selectable"/>
          <w:color w:val="000000"/>
        </w:rPr>
        <w:t xml:space="preserve">, J.; Kratz, T.; </w:t>
      </w:r>
      <w:proofErr w:type="spellStart"/>
      <w:r w:rsidR="0056190B" w:rsidRPr="00520A35">
        <w:rPr>
          <w:rStyle w:val="selectable"/>
          <w:color w:val="000000"/>
        </w:rPr>
        <w:t>Rigotti</w:t>
      </w:r>
      <w:proofErr w:type="spellEnd"/>
      <w:r w:rsidR="0056190B" w:rsidRPr="00520A35">
        <w:rPr>
          <w:rStyle w:val="selectable"/>
          <w:color w:val="000000"/>
        </w:rPr>
        <w:t xml:space="preserve">, T.; Bach, T. Enantioselective Photochemical Reactions Enabled By Triplet Energy Transfer. </w:t>
      </w:r>
      <w:r w:rsidR="0056190B" w:rsidRPr="00520A35">
        <w:rPr>
          <w:rStyle w:val="selectable"/>
          <w:i/>
          <w:iCs/>
          <w:color w:val="000000"/>
        </w:rPr>
        <w:t>Chem. Rev.</w:t>
      </w:r>
      <w:r w:rsidR="0056190B" w:rsidRPr="00520A35">
        <w:rPr>
          <w:rStyle w:val="selectable"/>
          <w:color w:val="000000"/>
        </w:rPr>
        <w:t xml:space="preserve"> </w:t>
      </w:r>
      <w:r w:rsidR="0056190B" w:rsidRPr="00520A35">
        <w:rPr>
          <w:rStyle w:val="selectable"/>
          <w:b/>
          <w:bCs/>
          <w:color w:val="000000"/>
        </w:rPr>
        <w:t>2021</w:t>
      </w:r>
      <w:r w:rsidR="0056190B" w:rsidRPr="00520A35">
        <w:rPr>
          <w:rStyle w:val="selectable"/>
          <w:color w:val="000000"/>
        </w:rPr>
        <w:t xml:space="preserve">, </w:t>
      </w:r>
      <w:r w:rsidR="0056190B" w:rsidRPr="00520A35">
        <w:rPr>
          <w:rStyle w:val="selectable"/>
          <w:i/>
          <w:iCs/>
          <w:color w:val="000000"/>
        </w:rPr>
        <w:t>122</w:t>
      </w:r>
      <w:r w:rsidR="0056190B" w:rsidRPr="00520A35">
        <w:rPr>
          <w:rStyle w:val="selectable"/>
          <w:color w:val="000000"/>
        </w:rPr>
        <w:t>, 1626-1653.</w:t>
      </w:r>
    </w:p>
    <w:p w14:paraId="66DA713E" w14:textId="1B95A3D3" w:rsidR="002A6D4A" w:rsidRPr="00520A35" w:rsidRDefault="00516907" w:rsidP="0012570B">
      <w:pPr>
        <w:pStyle w:val="TFReferencesSection"/>
      </w:pPr>
      <w:proofErr w:type="spellStart"/>
      <w:r w:rsidRPr="00520A35">
        <w:rPr>
          <w:rStyle w:val="selectable"/>
          <w:color w:val="000000"/>
        </w:rPr>
        <w:t>Strieth-Kalthoff</w:t>
      </w:r>
      <w:proofErr w:type="spellEnd"/>
      <w:r w:rsidRPr="00520A35">
        <w:rPr>
          <w:rStyle w:val="selectable"/>
          <w:color w:val="000000"/>
        </w:rPr>
        <w:t xml:space="preserve">, F.; Henkel, C.; </w:t>
      </w:r>
      <w:proofErr w:type="spellStart"/>
      <w:r w:rsidRPr="00520A35">
        <w:rPr>
          <w:rStyle w:val="selectable"/>
          <w:color w:val="000000"/>
        </w:rPr>
        <w:t>Teders</w:t>
      </w:r>
      <w:proofErr w:type="spellEnd"/>
      <w:r w:rsidRPr="00520A35">
        <w:rPr>
          <w:rStyle w:val="selectable"/>
          <w:color w:val="000000"/>
        </w:rPr>
        <w:t xml:space="preserve">, M.; </w:t>
      </w:r>
      <w:proofErr w:type="spellStart"/>
      <w:r w:rsidRPr="00520A35">
        <w:rPr>
          <w:rStyle w:val="selectable"/>
          <w:color w:val="000000"/>
        </w:rPr>
        <w:t>Kahnt</w:t>
      </w:r>
      <w:proofErr w:type="spellEnd"/>
      <w:r w:rsidRPr="00520A35">
        <w:rPr>
          <w:rStyle w:val="selectable"/>
          <w:color w:val="000000"/>
        </w:rPr>
        <w:t xml:space="preserve">, A.; </w:t>
      </w:r>
      <w:proofErr w:type="spellStart"/>
      <w:r w:rsidRPr="00520A35">
        <w:rPr>
          <w:rStyle w:val="selectable"/>
          <w:color w:val="000000"/>
        </w:rPr>
        <w:t>Knolle</w:t>
      </w:r>
      <w:proofErr w:type="spellEnd"/>
      <w:r w:rsidRPr="00520A35">
        <w:rPr>
          <w:rStyle w:val="selectable"/>
          <w:color w:val="000000"/>
        </w:rPr>
        <w:t xml:space="preserve">, W.; Gómez-Suárez, A.; </w:t>
      </w:r>
      <w:proofErr w:type="spellStart"/>
      <w:r w:rsidRPr="00520A35">
        <w:rPr>
          <w:rStyle w:val="selectable"/>
          <w:color w:val="000000"/>
        </w:rPr>
        <w:t>Dirian</w:t>
      </w:r>
      <w:proofErr w:type="spellEnd"/>
      <w:r w:rsidRPr="00520A35">
        <w:rPr>
          <w:rStyle w:val="selectable"/>
          <w:color w:val="000000"/>
        </w:rPr>
        <w:t xml:space="preserve">, K.; Alex, W.; </w:t>
      </w:r>
      <w:proofErr w:type="spellStart"/>
      <w:r w:rsidRPr="00520A35">
        <w:rPr>
          <w:rStyle w:val="selectable"/>
          <w:color w:val="000000"/>
        </w:rPr>
        <w:t>Bergander</w:t>
      </w:r>
      <w:proofErr w:type="spellEnd"/>
      <w:r w:rsidRPr="00520A35">
        <w:rPr>
          <w:rStyle w:val="selectable"/>
          <w:color w:val="000000"/>
        </w:rPr>
        <w:t xml:space="preserve">, K.; </w:t>
      </w:r>
      <w:proofErr w:type="spellStart"/>
      <w:r w:rsidRPr="00520A35">
        <w:rPr>
          <w:rStyle w:val="selectable"/>
          <w:color w:val="000000"/>
        </w:rPr>
        <w:t>Daniliuc</w:t>
      </w:r>
      <w:proofErr w:type="spellEnd"/>
      <w:r w:rsidRPr="00520A35">
        <w:rPr>
          <w:rStyle w:val="selectable"/>
          <w:color w:val="000000"/>
        </w:rPr>
        <w:t xml:space="preserve">, C.; Abel, B.; </w:t>
      </w:r>
      <w:proofErr w:type="spellStart"/>
      <w:r w:rsidRPr="00520A35">
        <w:rPr>
          <w:rStyle w:val="selectable"/>
          <w:color w:val="000000"/>
        </w:rPr>
        <w:t>Guldi</w:t>
      </w:r>
      <w:proofErr w:type="spellEnd"/>
      <w:r w:rsidRPr="00520A35">
        <w:rPr>
          <w:rStyle w:val="selectable"/>
          <w:color w:val="000000"/>
        </w:rPr>
        <w:t xml:space="preserve">, D.; </w:t>
      </w:r>
      <w:proofErr w:type="spellStart"/>
      <w:r w:rsidRPr="00520A35">
        <w:rPr>
          <w:rStyle w:val="selectable"/>
          <w:color w:val="000000"/>
        </w:rPr>
        <w:t>Glorius</w:t>
      </w:r>
      <w:proofErr w:type="spellEnd"/>
      <w:r w:rsidRPr="00520A35">
        <w:rPr>
          <w:rStyle w:val="selectable"/>
          <w:color w:val="000000"/>
        </w:rPr>
        <w:t xml:space="preserve">, F. Discovery Of Unforeseen Energy-Transfer-Based Transformations Using A Combined Screening Approach. </w:t>
      </w:r>
      <w:r w:rsidRPr="00520A35">
        <w:rPr>
          <w:rStyle w:val="selectable"/>
          <w:i/>
          <w:iCs/>
          <w:color w:val="000000"/>
        </w:rPr>
        <w:t>Chem</w:t>
      </w:r>
      <w:r w:rsidRPr="00520A35">
        <w:rPr>
          <w:rStyle w:val="selectable"/>
          <w:color w:val="000000"/>
        </w:rPr>
        <w:t xml:space="preserve"> </w:t>
      </w:r>
      <w:r w:rsidRPr="00520A35">
        <w:rPr>
          <w:rStyle w:val="selectable"/>
          <w:b/>
          <w:bCs/>
          <w:color w:val="000000"/>
        </w:rPr>
        <w:t>2019</w:t>
      </w:r>
      <w:r w:rsidRPr="00520A35">
        <w:rPr>
          <w:rStyle w:val="selectable"/>
          <w:color w:val="000000"/>
        </w:rPr>
        <w:t xml:space="preserve">, </w:t>
      </w:r>
      <w:r w:rsidRPr="00520A35">
        <w:rPr>
          <w:rStyle w:val="selectable"/>
          <w:i/>
          <w:iCs/>
          <w:color w:val="000000"/>
        </w:rPr>
        <w:t>5</w:t>
      </w:r>
      <w:r w:rsidRPr="00520A35">
        <w:rPr>
          <w:rStyle w:val="selectable"/>
          <w:color w:val="000000"/>
        </w:rPr>
        <w:t>, 2183-2194.</w:t>
      </w:r>
    </w:p>
    <w:p w14:paraId="638B55B7" w14:textId="77624316" w:rsidR="00B708AA" w:rsidRPr="00520A35" w:rsidRDefault="005175A3" w:rsidP="0012570B">
      <w:pPr>
        <w:pStyle w:val="TFReferencesSection"/>
      </w:pPr>
      <w:r w:rsidRPr="00520A35">
        <w:t>a)</w:t>
      </w:r>
      <w:r w:rsidR="00AA070E" w:rsidRPr="00520A35">
        <w:rPr>
          <w:rStyle w:val="selectable"/>
          <w:color w:val="000000"/>
        </w:rPr>
        <w:t xml:space="preserve"> Souza, W.; Matsuo, B.; Matos, P.; Correia, J.; Santos, M.; König, B.; </w:t>
      </w:r>
      <w:proofErr w:type="spellStart"/>
      <w:r w:rsidR="00AA070E" w:rsidRPr="00520A35">
        <w:rPr>
          <w:rStyle w:val="selectable"/>
          <w:color w:val="000000"/>
        </w:rPr>
        <w:t>Paixão</w:t>
      </w:r>
      <w:proofErr w:type="spellEnd"/>
      <w:r w:rsidR="00AA070E" w:rsidRPr="00520A35">
        <w:rPr>
          <w:rStyle w:val="selectable"/>
          <w:color w:val="000000"/>
        </w:rPr>
        <w:t>, M. Photocatalyzed Intramolecular [2+2] Cycloaddition Of N ‐Alkyl‐ N‐( 2‐(1‐Arylvinyl)Aryl)</w:t>
      </w:r>
      <w:proofErr w:type="spellStart"/>
      <w:r w:rsidR="00AA070E" w:rsidRPr="00520A35">
        <w:rPr>
          <w:rStyle w:val="selectable"/>
          <w:color w:val="000000"/>
        </w:rPr>
        <w:t>Cinnamamides</w:t>
      </w:r>
      <w:proofErr w:type="spellEnd"/>
      <w:r w:rsidR="00AA070E" w:rsidRPr="00520A35">
        <w:rPr>
          <w:rStyle w:val="selectable"/>
          <w:color w:val="000000"/>
        </w:rPr>
        <w:t xml:space="preserve">. </w:t>
      </w:r>
      <w:r w:rsidR="00AA070E" w:rsidRPr="00520A35">
        <w:rPr>
          <w:rStyle w:val="selectable"/>
          <w:i/>
          <w:iCs/>
          <w:color w:val="000000"/>
        </w:rPr>
        <w:t>Chem. Eur. J.</w:t>
      </w:r>
      <w:r w:rsidR="00AA070E" w:rsidRPr="00520A35">
        <w:rPr>
          <w:rStyle w:val="selectable"/>
          <w:color w:val="000000"/>
        </w:rPr>
        <w:t xml:space="preserve"> </w:t>
      </w:r>
      <w:r w:rsidR="00AA070E" w:rsidRPr="00520A35">
        <w:rPr>
          <w:rStyle w:val="selectable"/>
          <w:b/>
          <w:bCs/>
          <w:color w:val="000000"/>
        </w:rPr>
        <w:t>2021</w:t>
      </w:r>
      <w:r w:rsidR="00AA070E" w:rsidRPr="00520A35">
        <w:rPr>
          <w:rStyle w:val="selectable"/>
          <w:color w:val="000000"/>
        </w:rPr>
        <w:t xml:space="preserve">, </w:t>
      </w:r>
      <w:r w:rsidR="00AA070E" w:rsidRPr="00520A35">
        <w:rPr>
          <w:rStyle w:val="selectable"/>
          <w:i/>
          <w:iCs/>
          <w:color w:val="000000"/>
        </w:rPr>
        <w:t>27</w:t>
      </w:r>
      <w:r w:rsidR="00AA070E" w:rsidRPr="00520A35">
        <w:rPr>
          <w:rStyle w:val="selectable"/>
          <w:color w:val="000000"/>
        </w:rPr>
        <w:t xml:space="preserve">, 3722-3728. </w:t>
      </w:r>
      <w:r w:rsidRPr="00520A35">
        <w:t xml:space="preserve">b) </w:t>
      </w:r>
      <w:r w:rsidR="00AA070E" w:rsidRPr="00520A35">
        <w:rPr>
          <w:rStyle w:val="selectable"/>
          <w:color w:val="000000"/>
        </w:rPr>
        <w:t xml:space="preserve">Li, X.; </w:t>
      </w:r>
      <w:proofErr w:type="spellStart"/>
      <w:r w:rsidR="00AA070E" w:rsidRPr="00520A35">
        <w:rPr>
          <w:rStyle w:val="selectable"/>
          <w:color w:val="000000"/>
        </w:rPr>
        <w:t>Kutta</w:t>
      </w:r>
      <w:proofErr w:type="spellEnd"/>
      <w:r w:rsidR="00AA070E" w:rsidRPr="00520A35">
        <w:rPr>
          <w:rStyle w:val="selectable"/>
          <w:color w:val="000000"/>
        </w:rPr>
        <w:t xml:space="preserve">, R.; </w:t>
      </w:r>
      <w:proofErr w:type="spellStart"/>
      <w:r w:rsidR="00AA070E" w:rsidRPr="00520A35">
        <w:rPr>
          <w:rStyle w:val="selectable"/>
          <w:color w:val="000000"/>
        </w:rPr>
        <w:t>Jandl</w:t>
      </w:r>
      <w:proofErr w:type="spellEnd"/>
      <w:r w:rsidR="00AA070E" w:rsidRPr="00520A35">
        <w:rPr>
          <w:rStyle w:val="selectable"/>
          <w:color w:val="000000"/>
        </w:rPr>
        <w:t xml:space="preserve">, C.; Bauer, A.; Nuernberger, P.; Bach, T. Photochemically Induced Ring Opening </w:t>
      </w:r>
      <w:r w:rsidR="00873094" w:rsidRPr="00520A35">
        <w:rPr>
          <w:rStyle w:val="selectable"/>
          <w:color w:val="000000"/>
        </w:rPr>
        <w:t>o</w:t>
      </w:r>
      <w:r w:rsidR="00AA070E" w:rsidRPr="00520A35">
        <w:rPr>
          <w:rStyle w:val="selectable"/>
          <w:color w:val="000000"/>
        </w:rPr>
        <w:t xml:space="preserve">f </w:t>
      </w:r>
      <w:proofErr w:type="spellStart"/>
      <w:r w:rsidR="00AA070E" w:rsidRPr="00520A35">
        <w:rPr>
          <w:rStyle w:val="selectable"/>
          <w:color w:val="000000"/>
        </w:rPr>
        <w:t>Spirocyclopropyl</w:t>
      </w:r>
      <w:proofErr w:type="spellEnd"/>
      <w:r w:rsidR="00AA070E" w:rsidRPr="00520A35">
        <w:rPr>
          <w:rStyle w:val="selectable"/>
          <w:color w:val="000000"/>
        </w:rPr>
        <w:t xml:space="preserve"> Oxindoles: Evidence For A Triplet 1,3‐Diradical Intermediate And Deracemization By A Chiral Sensitizer. </w:t>
      </w:r>
      <w:r w:rsidR="00AA070E" w:rsidRPr="00520A35">
        <w:rPr>
          <w:rStyle w:val="selectable"/>
          <w:i/>
          <w:iCs/>
          <w:color w:val="000000"/>
        </w:rPr>
        <w:t>Angew. Chem. Int. Ed.</w:t>
      </w:r>
      <w:r w:rsidR="00AA070E" w:rsidRPr="00520A35">
        <w:rPr>
          <w:rStyle w:val="selectable"/>
          <w:color w:val="000000"/>
        </w:rPr>
        <w:t xml:space="preserve"> </w:t>
      </w:r>
      <w:r w:rsidR="00AA070E" w:rsidRPr="00520A35">
        <w:rPr>
          <w:rStyle w:val="selectable"/>
          <w:b/>
          <w:bCs/>
          <w:color w:val="000000"/>
        </w:rPr>
        <w:t>2020</w:t>
      </w:r>
      <w:r w:rsidR="00AA070E" w:rsidRPr="00520A35">
        <w:rPr>
          <w:rStyle w:val="selectable"/>
          <w:color w:val="000000"/>
        </w:rPr>
        <w:t xml:space="preserve">, </w:t>
      </w:r>
      <w:r w:rsidR="00AA070E" w:rsidRPr="00520A35">
        <w:rPr>
          <w:rStyle w:val="selectable"/>
          <w:i/>
          <w:iCs/>
          <w:color w:val="000000"/>
        </w:rPr>
        <w:t>59</w:t>
      </w:r>
      <w:r w:rsidR="00AA070E" w:rsidRPr="00520A35">
        <w:rPr>
          <w:rStyle w:val="selectable"/>
          <w:color w:val="000000"/>
        </w:rPr>
        <w:t xml:space="preserve">, 21640-21647. </w:t>
      </w:r>
      <w:r w:rsidRPr="00520A35">
        <w:t>c)</w:t>
      </w:r>
      <w:r w:rsidR="000226A2" w:rsidRPr="00520A35">
        <w:rPr>
          <w:rStyle w:val="selectable"/>
          <w:color w:val="000000"/>
        </w:rPr>
        <w:t xml:space="preserve"> </w:t>
      </w:r>
      <w:proofErr w:type="spellStart"/>
      <w:r w:rsidR="000226A2" w:rsidRPr="00520A35">
        <w:rPr>
          <w:rStyle w:val="selectable"/>
          <w:color w:val="000000"/>
        </w:rPr>
        <w:t>Hölzl-Hobmeier</w:t>
      </w:r>
      <w:proofErr w:type="spellEnd"/>
      <w:r w:rsidR="000226A2" w:rsidRPr="00520A35">
        <w:rPr>
          <w:rStyle w:val="selectable"/>
          <w:color w:val="000000"/>
        </w:rPr>
        <w:t xml:space="preserve">, A.; Bauer, A.; Silva, A.; Huber, S.; </w:t>
      </w:r>
      <w:proofErr w:type="spellStart"/>
      <w:r w:rsidR="000226A2" w:rsidRPr="00520A35">
        <w:rPr>
          <w:rStyle w:val="selectable"/>
          <w:color w:val="000000"/>
        </w:rPr>
        <w:t>Bannwarth</w:t>
      </w:r>
      <w:proofErr w:type="spellEnd"/>
      <w:r w:rsidR="000226A2" w:rsidRPr="00520A35">
        <w:rPr>
          <w:rStyle w:val="selectable"/>
          <w:color w:val="000000"/>
        </w:rPr>
        <w:t xml:space="preserve">, C.; Bach, T. Catalytic Deracemization Of Chiral Allenes By Sensitized Excitation With Visible Light. </w:t>
      </w:r>
      <w:r w:rsidR="000226A2" w:rsidRPr="00520A35">
        <w:rPr>
          <w:rStyle w:val="selectable"/>
          <w:i/>
          <w:iCs/>
          <w:color w:val="000000"/>
        </w:rPr>
        <w:t>Nature</w:t>
      </w:r>
      <w:r w:rsidR="000226A2" w:rsidRPr="00520A35">
        <w:rPr>
          <w:rStyle w:val="selectable"/>
          <w:color w:val="000000"/>
        </w:rPr>
        <w:t xml:space="preserve"> </w:t>
      </w:r>
      <w:r w:rsidR="000226A2" w:rsidRPr="00520A35">
        <w:rPr>
          <w:rStyle w:val="selectable"/>
          <w:b/>
          <w:bCs/>
          <w:color w:val="000000"/>
        </w:rPr>
        <w:t>2018</w:t>
      </w:r>
      <w:r w:rsidR="000226A2" w:rsidRPr="00520A35">
        <w:rPr>
          <w:rStyle w:val="selectable"/>
          <w:color w:val="000000"/>
        </w:rPr>
        <w:t xml:space="preserve">, </w:t>
      </w:r>
      <w:r w:rsidR="000226A2" w:rsidRPr="00520A35">
        <w:rPr>
          <w:rStyle w:val="selectable"/>
          <w:i/>
          <w:iCs/>
          <w:color w:val="000000"/>
        </w:rPr>
        <w:t>564</w:t>
      </w:r>
      <w:r w:rsidR="000226A2" w:rsidRPr="00520A35">
        <w:rPr>
          <w:rStyle w:val="selectable"/>
          <w:color w:val="000000"/>
        </w:rPr>
        <w:t xml:space="preserve">, 240-243. </w:t>
      </w:r>
      <w:r w:rsidRPr="00520A35">
        <w:t xml:space="preserve">d) </w:t>
      </w:r>
      <w:proofErr w:type="spellStart"/>
      <w:r w:rsidR="000226A2" w:rsidRPr="00520A35">
        <w:rPr>
          <w:rStyle w:val="selectable"/>
          <w:color w:val="000000"/>
        </w:rPr>
        <w:t>Rolka</w:t>
      </w:r>
      <w:proofErr w:type="spellEnd"/>
      <w:r w:rsidR="000226A2" w:rsidRPr="00520A35">
        <w:rPr>
          <w:rStyle w:val="selectable"/>
          <w:color w:val="000000"/>
        </w:rPr>
        <w:t xml:space="preserve">, A.; Koenig, B. </w:t>
      </w:r>
      <w:proofErr w:type="spellStart"/>
      <w:r w:rsidR="000226A2" w:rsidRPr="00520A35">
        <w:rPr>
          <w:rStyle w:val="selectable"/>
          <w:color w:val="000000"/>
        </w:rPr>
        <w:t>Dearomative</w:t>
      </w:r>
      <w:proofErr w:type="spellEnd"/>
      <w:r w:rsidR="000226A2" w:rsidRPr="00520A35">
        <w:rPr>
          <w:rStyle w:val="selectable"/>
          <w:color w:val="000000"/>
        </w:rPr>
        <w:t xml:space="preserve"> Cycloadditions Utilizing </w:t>
      </w:r>
      <w:proofErr w:type="gramStart"/>
      <w:r w:rsidR="000226A2" w:rsidRPr="00520A35">
        <w:rPr>
          <w:rStyle w:val="selectable"/>
          <w:color w:val="000000"/>
        </w:rPr>
        <w:t>An</w:t>
      </w:r>
      <w:proofErr w:type="gramEnd"/>
      <w:r w:rsidR="000226A2" w:rsidRPr="00520A35">
        <w:rPr>
          <w:rStyle w:val="selectable"/>
          <w:color w:val="000000"/>
        </w:rPr>
        <w:t xml:space="preserve"> Organic Photosensitizer: An Alternative To Iridium Catalysis. </w:t>
      </w:r>
      <w:r w:rsidR="000226A2" w:rsidRPr="00520A35">
        <w:rPr>
          <w:rStyle w:val="selectable"/>
          <w:i/>
          <w:iCs/>
          <w:color w:val="000000"/>
        </w:rPr>
        <w:t>Org. Lett.</w:t>
      </w:r>
      <w:r w:rsidR="000226A2" w:rsidRPr="00520A35">
        <w:rPr>
          <w:rStyle w:val="selectable"/>
          <w:color w:val="000000"/>
        </w:rPr>
        <w:t xml:space="preserve"> </w:t>
      </w:r>
      <w:r w:rsidR="000226A2" w:rsidRPr="00520A35">
        <w:rPr>
          <w:rStyle w:val="selectable"/>
          <w:b/>
          <w:bCs/>
          <w:color w:val="000000"/>
        </w:rPr>
        <w:t>2020</w:t>
      </w:r>
      <w:r w:rsidR="000226A2" w:rsidRPr="00520A35">
        <w:rPr>
          <w:rStyle w:val="selectable"/>
          <w:color w:val="000000"/>
        </w:rPr>
        <w:t xml:space="preserve">, </w:t>
      </w:r>
      <w:r w:rsidR="000226A2" w:rsidRPr="00520A35">
        <w:rPr>
          <w:rStyle w:val="selectable"/>
          <w:i/>
          <w:iCs/>
          <w:color w:val="000000"/>
        </w:rPr>
        <w:t>22</w:t>
      </w:r>
      <w:r w:rsidR="000226A2" w:rsidRPr="00520A35">
        <w:rPr>
          <w:rStyle w:val="selectable"/>
          <w:color w:val="000000"/>
        </w:rPr>
        <w:t xml:space="preserve">, 5035-5040. </w:t>
      </w:r>
    </w:p>
    <w:p w14:paraId="3B0ED9D9" w14:textId="6CE309C7" w:rsidR="005175A3" w:rsidRPr="00520A35" w:rsidRDefault="005175A3" w:rsidP="0012570B">
      <w:pPr>
        <w:pStyle w:val="TFReferencesSection"/>
      </w:pPr>
      <w:r w:rsidRPr="00520A35">
        <w:t xml:space="preserve">a) </w:t>
      </w:r>
      <w:r w:rsidR="00A65DE9" w:rsidRPr="00520A35">
        <w:rPr>
          <w:rStyle w:val="selectable"/>
          <w:color w:val="000000"/>
        </w:rPr>
        <w:t xml:space="preserve">Blum, T.; Miller, Z.; Bates, D.; </w:t>
      </w:r>
      <w:proofErr w:type="spellStart"/>
      <w:r w:rsidR="00A65DE9" w:rsidRPr="00520A35">
        <w:rPr>
          <w:rStyle w:val="selectable"/>
          <w:color w:val="000000"/>
        </w:rPr>
        <w:t>Guzei</w:t>
      </w:r>
      <w:proofErr w:type="spellEnd"/>
      <w:r w:rsidR="00A65DE9" w:rsidRPr="00520A35">
        <w:rPr>
          <w:rStyle w:val="selectable"/>
          <w:color w:val="000000"/>
        </w:rPr>
        <w:t xml:space="preserve">, I.; Yoon, T. Enantioselective Photochemistry Through Lewis Acid–Catalyzed Triplet Energy Transfer. </w:t>
      </w:r>
      <w:r w:rsidR="00A65DE9" w:rsidRPr="00520A35">
        <w:rPr>
          <w:rStyle w:val="selectable"/>
          <w:i/>
          <w:iCs/>
          <w:color w:val="000000"/>
        </w:rPr>
        <w:t>Science</w:t>
      </w:r>
      <w:r w:rsidR="00A65DE9" w:rsidRPr="00520A35">
        <w:rPr>
          <w:rStyle w:val="selectable"/>
          <w:color w:val="000000"/>
        </w:rPr>
        <w:t xml:space="preserve"> </w:t>
      </w:r>
      <w:r w:rsidR="00A65DE9" w:rsidRPr="00520A35">
        <w:rPr>
          <w:rStyle w:val="selectable"/>
          <w:b/>
          <w:bCs/>
          <w:color w:val="000000"/>
        </w:rPr>
        <w:t>2016</w:t>
      </w:r>
      <w:r w:rsidR="00A65DE9" w:rsidRPr="00520A35">
        <w:rPr>
          <w:rStyle w:val="selectable"/>
          <w:color w:val="000000"/>
        </w:rPr>
        <w:t xml:space="preserve">, </w:t>
      </w:r>
      <w:r w:rsidR="00A65DE9" w:rsidRPr="00520A35">
        <w:rPr>
          <w:rStyle w:val="selectable"/>
          <w:i/>
          <w:iCs/>
          <w:color w:val="000000"/>
        </w:rPr>
        <w:t>354</w:t>
      </w:r>
      <w:r w:rsidR="00A65DE9" w:rsidRPr="00520A35">
        <w:rPr>
          <w:rStyle w:val="selectable"/>
          <w:color w:val="000000"/>
        </w:rPr>
        <w:t xml:space="preserve">, 1391-1395. </w:t>
      </w:r>
      <w:r w:rsidRPr="00520A35">
        <w:t xml:space="preserve">b) </w:t>
      </w:r>
      <w:proofErr w:type="spellStart"/>
      <w:r w:rsidR="00A65DE9" w:rsidRPr="00520A35">
        <w:rPr>
          <w:rStyle w:val="selectable"/>
          <w:color w:val="000000"/>
        </w:rPr>
        <w:t>Hörmann</w:t>
      </w:r>
      <w:proofErr w:type="spellEnd"/>
      <w:r w:rsidR="00A65DE9" w:rsidRPr="00520A35">
        <w:rPr>
          <w:rStyle w:val="selectable"/>
          <w:color w:val="000000"/>
        </w:rPr>
        <w:t xml:space="preserve">, F.; </w:t>
      </w:r>
      <w:proofErr w:type="spellStart"/>
      <w:r w:rsidR="00A65DE9" w:rsidRPr="00520A35">
        <w:rPr>
          <w:rStyle w:val="selectable"/>
          <w:color w:val="000000"/>
        </w:rPr>
        <w:t>Kerzig</w:t>
      </w:r>
      <w:proofErr w:type="spellEnd"/>
      <w:r w:rsidR="00A65DE9" w:rsidRPr="00520A35">
        <w:rPr>
          <w:rStyle w:val="selectable"/>
          <w:color w:val="000000"/>
        </w:rPr>
        <w:t xml:space="preserve">, C.; Chung, T.; Bauer, A.; Wenger, O.; Bach, T. Triplet Energy Transfer From Ruthenium Complexes To Chiral </w:t>
      </w:r>
      <w:proofErr w:type="spellStart"/>
      <w:r w:rsidR="00A65DE9" w:rsidRPr="00520A35">
        <w:rPr>
          <w:rStyle w:val="selectable"/>
          <w:color w:val="000000"/>
        </w:rPr>
        <w:t>Eniminium</w:t>
      </w:r>
      <w:proofErr w:type="spellEnd"/>
      <w:r w:rsidR="00A65DE9" w:rsidRPr="00520A35">
        <w:rPr>
          <w:rStyle w:val="selectable"/>
          <w:color w:val="000000"/>
        </w:rPr>
        <w:t xml:space="preserve"> Ions: Enantioselective Synthesis Of </w:t>
      </w:r>
      <w:proofErr w:type="spellStart"/>
      <w:r w:rsidR="00A65DE9" w:rsidRPr="00520A35">
        <w:rPr>
          <w:rStyle w:val="selectable"/>
          <w:color w:val="000000"/>
        </w:rPr>
        <w:t>Cyclobutanecarbaldehydes</w:t>
      </w:r>
      <w:proofErr w:type="spellEnd"/>
      <w:r w:rsidR="00A65DE9" w:rsidRPr="00520A35">
        <w:rPr>
          <w:rStyle w:val="selectable"/>
          <w:color w:val="000000"/>
        </w:rPr>
        <w:t xml:space="preserve"> By [2+2] Photocycloaddition. </w:t>
      </w:r>
      <w:r w:rsidR="00A65DE9" w:rsidRPr="00520A35">
        <w:rPr>
          <w:rStyle w:val="selectable"/>
          <w:i/>
          <w:iCs/>
          <w:color w:val="000000"/>
        </w:rPr>
        <w:t>Angew. Chem. Int. Ed.</w:t>
      </w:r>
      <w:r w:rsidR="00A65DE9" w:rsidRPr="00520A35">
        <w:rPr>
          <w:rStyle w:val="selectable"/>
          <w:color w:val="000000"/>
        </w:rPr>
        <w:t xml:space="preserve"> </w:t>
      </w:r>
      <w:r w:rsidR="00A65DE9" w:rsidRPr="00520A35">
        <w:rPr>
          <w:rStyle w:val="selectable"/>
          <w:b/>
          <w:bCs/>
          <w:color w:val="000000"/>
        </w:rPr>
        <w:t>2020</w:t>
      </w:r>
      <w:r w:rsidR="00A65DE9" w:rsidRPr="00520A35">
        <w:rPr>
          <w:rStyle w:val="selectable"/>
          <w:color w:val="000000"/>
        </w:rPr>
        <w:t xml:space="preserve">, </w:t>
      </w:r>
      <w:r w:rsidR="00A65DE9" w:rsidRPr="00520A35">
        <w:rPr>
          <w:rStyle w:val="selectable"/>
          <w:i/>
          <w:iCs/>
          <w:color w:val="000000"/>
        </w:rPr>
        <w:t>59</w:t>
      </w:r>
      <w:r w:rsidR="00A65DE9" w:rsidRPr="00520A35">
        <w:rPr>
          <w:rStyle w:val="selectable"/>
          <w:color w:val="000000"/>
        </w:rPr>
        <w:t xml:space="preserve">, 9659-9668. </w:t>
      </w:r>
      <w:r w:rsidRPr="00520A35">
        <w:t>c)</w:t>
      </w:r>
      <w:r w:rsidRPr="00520A35">
        <w:rPr>
          <w:lang w:val="en-GB"/>
        </w:rPr>
        <w:t xml:space="preserve"> </w:t>
      </w:r>
      <w:r w:rsidR="00A16EB5" w:rsidRPr="00520A35">
        <w:rPr>
          <w:rStyle w:val="selectable"/>
          <w:color w:val="000000"/>
        </w:rPr>
        <w:t xml:space="preserve">Zou, Y.; Duan, S.; Meng, X.; Hu, X.; Gao, S.; Chen, J.; Xiao, W. Visible Light Induced Intermolecular [2+2]-Cycloaddition Reactions Of 3-Ylideneoxindoles Through Energy Transfer Pathway. </w:t>
      </w:r>
      <w:r w:rsidR="00A16EB5" w:rsidRPr="00520A35">
        <w:rPr>
          <w:rStyle w:val="selectable"/>
          <w:i/>
          <w:iCs/>
          <w:color w:val="000000"/>
        </w:rPr>
        <w:t>Tetrahedron</w:t>
      </w:r>
      <w:r w:rsidR="00A16EB5" w:rsidRPr="00520A35">
        <w:rPr>
          <w:rStyle w:val="selectable"/>
          <w:color w:val="000000"/>
        </w:rPr>
        <w:t xml:space="preserve"> </w:t>
      </w:r>
      <w:r w:rsidR="00A16EB5" w:rsidRPr="00520A35">
        <w:rPr>
          <w:rStyle w:val="selectable"/>
          <w:b/>
          <w:bCs/>
          <w:color w:val="000000"/>
        </w:rPr>
        <w:t>2012</w:t>
      </w:r>
      <w:r w:rsidR="00A16EB5" w:rsidRPr="00520A35">
        <w:rPr>
          <w:rStyle w:val="selectable"/>
          <w:color w:val="000000"/>
        </w:rPr>
        <w:t xml:space="preserve">, </w:t>
      </w:r>
      <w:r w:rsidR="00A16EB5" w:rsidRPr="00520A35">
        <w:rPr>
          <w:rStyle w:val="selectable"/>
          <w:i/>
          <w:iCs/>
          <w:color w:val="000000"/>
        </w:rPr>
        <w:t>68</w:t>
      </w:r>
      <w:r w:rsidR="00A16EB5" w:rsidRPr="00520A35">
        <w:rPr>
          <w:rStyle w:val="selectable"/>
          <w:color w:val="000000"/>
        </w:rPr>
        <w:t>, 6914-6919.</w:t>
      </w:r>
    </w:p>
    <w:p w14:paraId="6895E0FF" w14:textId="19973F3E" w:rsidR="005175A3" w:rsidRPr="00520A35" w:rsidRDefault="00A44D4D" w:rsidP="0012570B">
      <w:pPr>
        <w:pStyle w:val="TFReferencesSection"/>
      </w:pPr>
      <w:r w:rsidRPr="00520A35">
        <w:t xml:space="preserve">a) </w:t>
      </w:r>
      <w:r w:rsidR="0039051C" w:rsidRPr="00520A35">
        <w:rPr>
          <w:rStyle w:val="selectable"/>
          <w:color w:val="000000"/>
        </w:rPr>
        <w:t xml:space="preserve">Jespersen, D.; Keen, B.; Day, J.; Singh, A.; </w:t>
      </w:r>
      <w:proofErr w:type="spellStart"/>
      <w:r w:rsidR="0039051C" w:rsidRPr="00520A35">
        <w:rPr>
          <w:rStyle w:val="selectable"/>
          <w:color w:val="000000"/>
        </w:rPr>
        <w:t>Briles</w:t>
      </w:r>
      <w:proofErr w:type="spellEnd"/>
      <w:r w:rsidR="0039051C" w:rsidRPr="00520A35">
        <w:rPr>
          <w:rStyle w:val="selectable"/>
          <w:color w:val="000000"/>
        </w:rPr>
        <w:t xml:space="preserve">, J.; Mullins, D.; Weaver, J. Solubility Of Iridium And Ruthenium Organometallic </w:t>
      </w:r>
      <w:proofErr w:type="spellStart"/>
      <w:r w:rsidR="0039051C" w:rsidRPr="00520A35">
        <w:rPr>
          <w:rStyle w:val="selectable"/>
          <w:color w:val="000000"/>
        </w:rPr>
        <w:t>Photoredox</w:t>
      </w:r>
      <w:proofErr w:type="spellEnd"/>
      <w:r w:rsidR="0039051C" w:rsidRPr="00520A35">
        <w:rPr>
          <w:rStyle w:val="selectable"/>
          <w:color w:val="000000"/>
        </w:rPr>
        <w:t xml:space="preserve"> Catalysts. </w:t>
      </w:r>
      <w:r w:rsidR="0039051C" w:rsidRPr="00520A35">
        <w:rPr>
          <w:rStyle w:val="selectable"/>
          <w:i/>
          <w:iCs/>
          <w:color w:val="000000"/>
        </w:rPr>
        <w:t>Org. Proc. Res. Dev.</w:t>
      </w:r>
      <w:r w:rsidR="0039051C" w:rsidRPr="00520A35">
        <w:rPr>
          <w:rStyle w:val="selectable"/>
          <w:color w:val="000000"/>
        </w:rPr>
        <w:t xml:space="preserve"> </w:t>
      </w:r>
      <w:r w:rsidR="0039051C" w:rsidRPr="00520A35">
        <w:rPr>
          <w:rStyle w:val="selectable"/>
          <w:b/>
          <w:bCs/>
          <w:color w:val="000000"/>
        </w:rPr>
        <w:t>2019</w:t>
      </w:r>
      <w:r w:rsidR="0039051C" w:rsidRPr="00520A35">
        <w:rPr>
          <w:rStyle w:val="selectable"/>
          <w:color w:val="000000"/>
        </w:rPr>
        <w:t xml:space="preserve">, </w:t>
      </w:r>
      <w:r w:rsidR="0039051C" w:rsidRPr="00520A35">
        <w:rPr>
          <w:rStyle w:val="selectable"/>
          <w:i/>
          <w:iCs/>
          <w:color w:val="000000"/>
        </w:rPr>
        <w:t>23</w:t>
      </w:r>
      <w:r w:rsidR="0039051C" w:rsidRPr="00520A35">
        <w:rPr>
          <w:rStyle w:val="selectable"/>
          <w:color w:val="000000"/>
        </w:rPr>
        <w:t xml:space="preserve">, 1087-1095. </w:t>
      </w:r>
      <w:r w:rsidRPr="00520A35">
        <w:t xml:space="preserve">b) </w:t>
      </w:r>
      <w:proofErr w:type="spellStart"/>
      <w:r w:rsidR="00A16EB5" w:rsidRPr="00520A35">
        <w:rPr>
          <w:rStyle w:val="selectable"/>
          <w:color w:val="000000"/>
        </w:rPr>
        <w:t>Paulisch</w:t>
      </w:r>
      <w:proofErr w:type="spellEnd"/>
      <w:r w:rsidR="00A16EB5" w:rsidRPr="00520A35">
        <w:rPr>
          <w:rStyle w:val="selectable"/>
          <w:color w:val="000000"/>
        </w:rPr>
        <w:t xml:space="preserve">, T.; Mai, L.; </w:t>
      </w:r>
      <w:proofErr w:type="spellStart"/>
      <w:r w:rsidR="00A16EB5" w:rsidRPr="00520A35">
        <w:rPr>
          <w:rStyle w:val="selectable"/>
          <w:color w:val="000000"/>
        </w:rPr>
        <w:t>Strieth‐Kalthoff</w:t>
      </w:r>
      <w:proofErr w:type="spellEnd"/>
      <w:r w:rsidR="00A16EB5" w:rsidRPr="00520A35">
        <w:rPr>
          <w:rStyle w:val="selectable"/>
          <w:color w:val="000000"/>
        </w:rPr>
        <w:t xml:space="preserve">, F.; James, M.; Henkel, C.; </w:t>
      </w:r>
      <w:proofErr w:type="spellStart"/>
      <w:r w:rsidR="00A16EB5" w:rsidRPr="00520A35">
        <w:rPr>
          <w:rStyle w:val="selectable"/>
          <w:color w:val="000000"/>
        </w:rPr>
        <w:t>Guldi</w:t>
      </w:r>
      <w:proofErr w:type="spellEnd"/>
      <w:r w:rsidR="00A16EB5" w:rsidRPr="00520A35">
        <w:rPr>
          <w:rStyle w:val="selectable"/>
          <w:color w:val="000000"/>
        </w:rPr>
        <w:t xml:space="preserve">, D.; </w:t>
      </w:r>
      <w:proofErr w:type="spellStart"/>
      <w:r w:rsidR="00A16EB5" w:rsidRPr="00520A35">
        <w:rPr>
          <w:rStyle w:val="selectable"/>
          <w:color w:val="000000"/>
        </w:rPr>
        <w:t>Glorius</w:t>
      </w:r>
      <w:proofErr w:type="spellEnd"/>
      <w:r w:rsidR="00A16EB5" w:rsidRPr="00520A35">
        <w:rPr>
          <w:rStyle w:val="selectable"/>
          <w:color w:val="000000"/>
        </w:rPr>
        <w:t>, F. Dynamic Kinetic Sensitization Of Β‐</w:t>
      </w:r>
      <w:proofErr w:type="spellStart"/>
      <w:r w:rsidR="00A16EB5" w:rsidRPr="00520A35">
        <w:rPr>
          <w:rStyle w:val="selectable"/>
          <w:color w:val="000000"/>
        </w:rPr>
        <w:t>Dicarbonyl</w:t>
      </w:r>
      <w:proofErr w:type="spellEnd"/>
      <w:r w:rsidR="00A16EB5" w:rsidRPr="00520A35">
        <w:rPr>
          <w:rStyle w:val="selectable"/>
          <w:color w:val="000000"/>
        </w:rPr>
        <w:t xml:space="preserve"> Compounds—Access To Medium‐Sized Rings By De Mayo‐Type Ring Expansion. </w:t>
      </w:r>
      <w:r w:rsidR="00A16EB5" w:rsidRPr="00520A35">
        <w:rPr>
          <w:rStyle w:val="selectable"/>
          <w:i/>
          <w:iCs/>
          <w:color w:val="000000"/>
        </w:rPr>
        <w:t>Angew. Chem. Int. Ed.</w:t>
      </w:r>
      <w:r w:rsidR="00A16EB5" w:rsidRPr="00520A35">
        <w:rPr>
          <w:rStyle w:val="selectable"/>
          <w:color w:val="000000"/>
        </w:rPr>
        <w:t xml:space="preserve"> </w:t>
      </w:r>
      <w:r w:rsidR="00A16EB5" w:rsidRPr="00520A35">
        <w:rPr>
          <w:rStyle w:val="selectable"/>
          <w:b/>
          <w:bCs/>
          <w:color w:val="000000"/>
        </w:rPr>
        <w:t>2021</w:t>
      </w:r>
      <w:r w:rsidR="00A16EB5" w:rsidRPr="00520A35">
        <w:rPr>
          <w:rStyle w:val="selectable"/>
          <w:color w:val="000000"/>
        </w:rPr>
        <w:t xml:space="preserve">, </w:t>
      </w:r>
      <w:r w:rsidR="00A16EB5" w:rsidRPr="00520A35">
        <w:rPr>
          <w:rStyle w:val="selectable"/>
          <w:i/>
          <w:iCs/>
          <w:color w:val="000000"/>
        </w:rPr>
        <w:t>61</w:t>
      </w:r>
      <w:r w:rsidR="00A16EB5" w:rsidRPr="00520A35">
        <w:rPr>
          <w:rStyle w:val="selectable"/>
          <w:color w:val="000000"/>
        </w:rPr>
        <w:t xml:space="preserve">. </w:t>
      </w:r>
      <w:r w:rsidRPr="00520A35">
        <w:t xml:space="preserve">c) </w:t>
      </w:r>
      <w:r w:rsidR="00ED65C2" w:rsidRPr="00520A35">
        <w:rPr>
          <w:rStyle w:val="selectable"/>
          <w:color w:val="000000"/>
        </w:rPr>
        <w:t xml:space="preserve">Schmid, L.; Glaser, F.; </w:t>
      </w:r>
      <w:proofErr w:type="spellStart"/>
      <w:r w:rsidR="00ED65C2" w:rsidRPr="00520A35">
        <w:rPr>
          <w:rStyle w:val="selectable"/>
          <w:color w:val="000000"/>
        </w:rPr>
        <w:t>Schaer</w:t>
      </w:r>
      <w:proofErr w:type="spellEnd"/>
      <w:r w:rsidR="00ED65C2" w:rsidRPr="00520A35">
        <w:rPr>
          <w:rStyle w:val="selectable"/>
          <w:color w:val="000000"/>
        </w:rPr>
        <w:t xml:space="preserve">, R.; Wenger, O. High Triplet Energy Iridium(III) </w:t>
      </w:r>
      <w:proofErr w:type="spellStart"/>
      <w:r w:rsidR="00ED65C2" w:rsidRPr="00520A35">
        <w:rPr>
          <w:rStyle w:val="selectable"/>
          <w:color w:val="000000"/>
        </w:rPr>
        <w:t>Isocyanoborato</w:t>
      </w:r>
      <w:proofErr w:type="spellEnd"/>
      <w:r w:rsidR="00ED65C2" w:rsidRPr="00520A35">
        <w:rPr>
          <w:rStyle w:val="selectable"/>
          <w:color w:val="000000"/>
        </w:rPr>
        <w:t xml:space="preserve"> Complex For Photochemical </w:t>
      </w:r>
      <w:proofErr w:type="spellStart"/>
      <w:r w:rsidR="00ED65C2" w:rsidRPr="00520A35">
        <w:rPr>
          <w:rStyle w:val="selectable"/>
          <w:color w:val="000000"/>
        </w:rPr>
        <w:t>Upconversion</w:t>
      </w:r>
      <w:proofErr w:type="spellEnd"/>
      <w:r w:rsidR="00ED65C2" w:rsidRPr="00520A35">
        <w:rPr>
          <w:rStyle w:val="selectable"/>
          <w:color w:val="000000"/>
        </w:rPr>
        <w:t xml:space="preserve">, </w:t>
      </w:r>
      <w:proofErr w:type="spellStart"/>
      <w:r w:rsidR="00ED65C2" w:rsidRPr="00520A35">
        <w:rPr>
          <w:rStyle w:val="selectable"/>
          <w:color w:val="000000"/>
        </w:rPr>
        <w:t>Photoredox</w:t>
      </w:r>
      <w:proofErr w:type="spellEnd"/>
      <w:r w:rsidR="00ED65C2" w:rsidRPr="00520A35">
        <w:rPr>
          <w:rStyle w:val="selectable"/>
          <w:color w:val="000000"/>
        </w:rPr>
        <w:t xml:space="preserve"> And Energy Transfer Catalysis. </w:t>
      </w:r>
      <w:r w:rsidR="00ED65C2" w:rsidRPr="00520A35">
        <w:rPr>
          <w:rStyle w:val="selectable"/>
          <w:i/>
          <w:iCs/>
          <w:color w:val="000000"/>
        </w:rPr>
        <w:t>J. Am. Chem. Soc.</w:t>
      </w:r>
      <w:r w:rsidR="00ED65C2" w:rsidRPr="00520A35">
        <w:rPr>
          <w:rStyle w:val="selectable"/>
          <w:color w:val="000000"/>
        </w:rPr>
        <w:t xml:space="preserve"> </w:t>
      </w:r>
      <w:r w:rsidR="00ED65C2" w:rsidRPr="00520A35">
        <w:rPr>
          <w:rStyle w:val="selectable"/>
          <w:b/>
          <w:bCs/>
          <w:color w:val="000000"/>
        </w:rPr>
        <w:t>2022</w:t>
      </w:r>
      <w:r w:rsidR="00ED65C2" w:rsidRPr="00520A35">
        <w:rPr>
          <w:rStyle w:val="selectable"/>
          <w:color w:val="000000"/>
        </w:rPr>
        <w:t xml:space="preserve">, </w:t>
      </w:r>
      <w:r w:rsidR="00ED65C2" w:rsidRPr="00520A35">
        <w:rPr>
          <w:rStyle w:val="selectable"/>
          <w:i/>
          <w:iCs/>
          <w:color w:val="000000"/>
        </w:rPr>
        <w:t>144</w:t>
      </w:r>
      <w:r w:rsidR="00ED65C2" w:rsidRPr="00520A35">
        <w:rPr>
          <w:rStyle w:val="selectable"/>
          <w:color w:val="000000"/>
        </w:rPr>
        <w:t>, 963-976.</w:t>
      </w:r>
    </w:p>
    <w:p w14:paraId="632C094D" w14:textId="5A61ECC3" w:rsidR="00CB2582" w:rsidRPr="00520A35" w:rsidRDefault="00ED65C2" w:rsidP="0012570B">
      <w:pPr>
        <w:pStyle w:val="TFReferencesSection"/>
      </w:pPr>
      <w:r w:rsidRPr="00520A35">
        <w:rPr>
          <w:rStyle w:val="selectable"/>
          <w:color w:val="000000"/>
        </w:rPr>
        <w:t xml:space="preserve">McElroy, C.; Constantinou, A.; Jones, L.; Summerton, L.; Clark, J. Towards A Holistic Approach </w:t>
      </w:r>
      <w:r w:rsidR="00C00504" w:rsidRPr="00520A35">
        <w:rPr>
          <w:rStyle w:val="selectable"/>
          <w:color w:val="000000"/>
        </w:rPr>
        <w:t>t</w:t>
      </w:r>
      <w:r w:rsidRPr="00520A35">
        <w:rPr>
          <w:rStyle w:val="selectable"/>
          <w:color w:val="000000"/>
        </w:rPr>
        <w:t xml:space="preserve">o Metrics For The 21St Century Pharmaceutical Industry. </w:t>
      </w:r>
      <w:r w:rsidRPr="00520A35">
        <w:rPr>
          <w:rStyle w:val="selectable"/>
          <w:i/>
          <w:iCs/>
          <w:color w:val="000000"/>
        </w:rPr>
        <w:t>Green Chem.</w:t>
      </w:r>
      <w:r w:rsidRPr="00520A35">
        <w:rPr>
          <w:rStyle w:val="selectable"/>
          <w:color w:val="000000"/>
        </w:rPr>
        <w:t xml:space="preserve"> </w:t>
      </w:r>
      <w:r w:rsidRPr="00520A35">
        <w:rPr>
          <w:rStyle w:val="selectable"/>
          <w:b/>
          <w:bCs/>
          <w:color w:val="000000"/>
        </w:rPr>
        <w:t>2015</w:t>
      </w:r>
      <w:r w:rsidRPr="00520A35">
        <w:rPr>
          <w:rStyle w:val="selectable"/>
          <w:color w:val="000000"/>
        </w:rPr>
        <w:t xml:space="preserve">, </w:t>
      </w:r>
      <w:r w:rsidRPr="00520A35">
        <w:rPr>
          <w:rStyle w:val="selectable"/>
          <w:i/>
          <w:iCs/>
          <w:color w:val="000000"/>
        </w:rPr>
        <w:t>17</w:t>
      </w:r>
      <w:r w:rsidRPr="00520A35">
        <w:rPr>
          <w:rStyle w:val="selectable"/>
          <w:color w:val="000000"/>
        </w:rPr>
        <w:t xml:space="preserve">, 3111-3121. </w:t>
      </w:r>
    </w:p>
    <w:p w14:paraId="034A610F" w14:textId="61244654" w:rsidR="00CB2582" w:rsidRPr="00520A35" w:rsidRDefault="00377018" w:rsidP="00E62CE0">
      <w:pPr>
        <w:pStyle w:val="TFReferencesSection"/>
      </w:pPr>
      <w:r w:rsidRPr="00520A35">
        <w:t xml:space="preserve">In </w:t>
      </w:r>
      <w:r w:rsidR="00654B1C" w:rsidRPr="00520A35">
        <w:t>February</w:t>
      </w:r>
      <w:r w:rsidRPr="00520A35">
        <w:t xml:space="preserve"> 2023, </w:t>
      </w:r>
      <w:r w:rsidR="00E62CE0" w:rsidRPr="00520A35">
        <w:t>Umicore</w:t>
      </w:r>
      <w:r w:rsidRPr="00520A35">
        <w:t xml:space="preserve"> </w:t>
      </w:r>
      <w:r w:rsidR="00E62CE0" w:rsidRPr="00520A35">
        <w:t>reports an average price of 29.6 €</w:t>
      </w:r>
      <w:r w:rsidRPr="00520A35">
        <w:t xml:space="preserve">/mmol </w:t>
      </w:r>
      <w:r w:rsidR="00E62CE0" w:rsidRPr="00520A35">
        <w:t>for</w:t>
      </w:r>
      <w:r w:rsidRPr="00520A35">
        <w:t xml:space="preserve"> </w:t>
      </w:r>
      <w:proofErr w:type="spellStart"/>
      <w:r w:rsidRPr="00520A35">
        <w:t>Ir</w:t>
      </w:r>
      <w:proofErr w:type="spellEnd"/>
      <w:r w:rsidRPr="00520A35">
        <w:t xml:space="preserve"> (</w:t>
      </w:r>
      <w:r w:rsidR="00E62CE0" w:rsidRPr="00520A35">
        <w:t>https://pmm.umicore.com/en/prices/iridium/</w:t>
      </w:r>
      <w:r w:rsidRPr="00520A35">
        <w:t xml:space="preserve">), and </w:t>
      </w:r>
      <w:r w:rsidR="00E62CE0" w:rsidRPr="00520A35">
        <w:t>12.1 €</w:t>
      </w:r>
      <w:r w:rsidRPr="00520A35">
        <w:t xml:space="preserve">/mmol </w:t>
      </w:r>
      <w:r w:rsidR="00E62CE0" w:rsidRPr="00520A35">
        <w:t xml:space="preserve">for gold </w:t>
      </w:r>
      <w:r w:rsidRPr="00520A35">
        <w:t>(</w:t>
      </w:r>
      <w:r w:rsidR="00E62CE0" w:rsidRPr="00520A35">
        <w:t>https://pmm.umicore.com/en/prices/gold/</w:t>
      </w:r>
      <w:r w:rsidRPr="00520A35">
        <w:t>).</w:t>
      </w:r>
    </w:p>
    <w:p w14:paraId="65B486C6" w14:textId="7C6DD45E" w:rsidR="00C960AA" w:rsidRPr="00520A35" w:rsidRDefault="00C960AA" w:rsidP="0012570B">
      <w:pPr>
        <w:pStyle w:val="TFReferencesSection"/>
      </w:pPr>
      <w:r w:rsidRPr="00520A35">
        <w:t>a)</w:t>
      </w:r>
      <w:r w:rsidR="00ED65C2" w:rsidRPr="00520A35">
        <w:rPr>
          <w:rStyle w:val="selectable"/>
          <w:color w:val="000000"/>
        </w:rPr>
        <w:t xml:space="preserve"> Tzouras, N.; </w:t>
      </w:r>
      <w:proofErr w:type="spellStart"/>
      <w:r w:rsidR="00ED65C2" w:rsidRPr="00520A35">
        <w:rPr>
          <w:rStyle w:val="selectable"/>
          <w:color w:val="000000"/>
        </w:rPr>
        <w:t>Martynova</w:t>
      </w:r>
      <w:proofErr w:type="spellEnd"/>
      <w:r w:rsidR="00ED65C2" w:rsidRPr="00520A35">
        <w:rPr>
          <w:rStyle w:val="selectable"/>
          <w:color w:val="000000"/>
        </w:rPr>
        <w:t xml:space="preserve">, E.; Ma, X.; </w:t>
      </w:r>
      <w:proofErr w:type="spellStart"/>
      <w:r w:rsidR="00ED65C2" w:rsidRPr="00520A35">
        <w:rPr>
          <w:rStyle w:val="selectable"/>
          <w:color w:val="000000"/>
        </w:rPr>
        <w:t>Scattolin</w:t>
      </w:r>
      <w:proofErr w:type="spellEnd"/>
      <w:r w:rsidR="00ED65C2" w:rsidRPr="00520A35">
        <w:rPr>
          <w:rStyle w:val="selectable"/>
          <w:color w:val="000000"/>
        </w:rPr>
        <w:t xml:space="preserve">, T.; Hupp, B.; </w:t>
      </w:r>
      <w:proofErr w:type="spellStart"/>
      <w:r w:rsidR="00ED65C2" w:rsidRPr="00520A35">
        <w:rPr>
          <w:rStyle w:val="selectable"/>
          <w:color w:val="000000"/>
        </w:rPr>
        <w:t>Busen</w:t>
      </w:r>
      <w:proofErr w:type="spellEnd"/>
      <w:r w:rsidR="00ED65C2" w:rsidRPr="00520A35">
        <w:rPr>
          <w:rStyle w:val="selectable"/>
          <w:color w:val="000000"/>
        </w:rPr>
        <w:t xml:space="preserve">, H.; Saab, M.; Zhang, Z.; Falivene, L.; Pisanò, G.; Van Hecke, K.; Cavallo, L.; Cazin, C.; Steffen, A.; Nolan, S. Simple Synthetic Routes </w:t>
      </w:r>
      <w:r w:rsidR="00C00504" w:rsidRPr="00520A35">
        <w:rPr>
          <w:rStyle w:val="selectable"/>
          <w:color w:val="000000"/>
        </w:rPr>
        <w:t>t</w:t>
      </w:r>
      <w:r w:rsidR="00ED65C2" w:rsidRPr="00520A35">
        <w:rPr>
          <w:rStyle w:val="selectable"/>
          <w:color w:val="000000"/>
        </w:rPr>
        <w:t xml:space="preserve">o Carbene‐M‐Amido (M=Cu, Ag, Au) Complexes For Luminescence And Photocatalysis Applications. </w:t>
      </w:r>
      <w:r w:rsidR="00ED65C2" w:rsidRPr="00520A35">
        <w:rPr>
          <w:rStyle w:val="selectable"/>
          <w:i/>
          <w:iCs/>
          <w:color w:val="000000"/>
        </w:rPr>
        <w:t>Chem. Eur. J.</w:t>
      </w:r>
      <w:r w:rsidR="00ED65C2" w:rsidRPr="00520A35">
        <w:rPr>
          <w:rStyle w:val="selectable"/>
          <w:color w:val="000000"/>
        </w:rPr>
        <w:t xml:space="preserve"> </w:t>
      </w:r>
      <w:r w:rsidR="00ED65C2" w:rsidRPr="00520A35">
        <w:rPr>
          <w:rStyle w:val="selectable"/>
          <w:b/>
          <w:bCs/>
          <w:color w:val="000000"/>
        </w:rPr>
        <w:t>2021</w:t>
      </w:r>
      <w:r w:rsidR="00ED65C2" w:rsidRPr="00520A35">
        <w:rPr>
          <w:rStyle w:val="selectable"/>
          <w:color w:val="000000"/>
        </w:rPr>
        <w:t xml:space="preserve">, </w:t>
      </w:r>
      <w:r w:rsidR="00ED65C2" w:rsidRPr="00520A35">
        <w:rPr>
          <w:rStyle w:val="selectable"/>
          <w:i/>
          <w:iCs/>
          <w:color w:val="000000"/>
        </w:rPr>
        <w:t>27</w:t>
      </w:r>
      <w:r w:rsidR="00ED65C2" w:rsidRPr="00520A35">
        <w:rPr>
          <w:rStyle w:val="selectable"/>
          <w:color w:val="000000"/>
        </w:rPr>
        <w:t xml:space="preserve">, 11904-11911. </w:t>
      </w:r>
      <w:r w:rsidRPr="00520A35">
        <w:t>b)</w:t>
      </w:r>
      <w:r w:rsidR="00ED65C2" w:rsidRPr="00520A35">
        <w:t xml:space="preserve"> </w:t>
      </w:r>
      <w:proofErr w:type="spellStart"/>
      <w:r w:rsidR="00E769E1" w:rsidRPr="00520A35">
        <w:rPr>
          <w:rStyle w:val="selectable"/>
          <w:color w:val="000000"/>
        </w:rPr>
        <w:t>Martynova</w:t>
      </w:r>
      <w:proofErr w:type="spellEnd"/>
      <w:r w:rsidR="00E769E1" w:rsidRPr="00520A35">
        <w:rPr>
          <w:rStyle w:val="selectable"/>
          <w:color w:val="000000"/>
        </w:rPr>
        <w:t xml:space="preserve">, E.; </w:t>
      </w:r>
      <w:proofErr w:type="spellStart"/>
      <w:r w:rsidR="00E769E1" w:rsidRPr="00520A35">
        <w:rPr>
          <w:rStyle w:val="selectable"/>
          <w:color w:val="000000"/>
        </w:rPr>
        <w:t>Voloshkin</w:t>
      </w:r>
      <w:proofErr w:type="spellEnd"/>
      <w:r w:rsidR="00E769E1" w:rsidRPr="00520A35">
        <w:rPr>
          <w:rStyle w:val="selectable"/>
          <w:color w:val="000000"/>
        </w:rPr>
        <w:t xml:space="preserve">, V.; Guillet, S.; Bru, F.; Beliš, M.; Van Hecke, K.; Cazin, C.; Nolan, S. Energy Transfer (Ent) Photocatalysis Enabled By Gold-N-Heterocyclic Carbene (NHC) Complexes. </w:t>
      </w:r>
      <w:r w:rsidR="00E769E1" w:rsidRPr="00520A35">
        <w:rPr>
          <w:rStyle w:val="selectable"/>
          <w:i/>
          <w:iCs/>
          <w:color w:val="000000"/>
        </w:rPr>
        <w:t>Chem. Sci</w:t>
      </w:r>
      <w:r w:rsidR="0096127C" w:rsidRPr="00520A35">
        <w:rPr>
          <w:rStyle w:val="selectable"/>
          <w:i/>
          <w:iCs/>
          <w:color w:val="000000"/>
        </w:rPr>
        <w:t>.</w:t>
      </w:r>
      <w:r w:rsidR="00E769E1" w:rsidRPr="00520A35">
        <w:rPr>
          <w:rStyle w:val="selectable"/>
          <w:color w:val="000000"/>
        </w:rPr>
        <w:t xml:space="preserve"> </w:t>
      </w:r>
      <w:r w:rsidR="00E769E1" w:rsidRPr="00520A35">
        <w:rPr>
          <w:rStyle w:val="selectable"/>
          <w:b/>
          <w:bCs/>
          <w:color w:val="000000"/>
        </w:rPr>
        <w:t>2022</w:t>
      </w:r>
      <w:r w:rsidR="00E769E1" w:rsidRPr="00520A35">
        <w:rPr>
          <w:rStyle w:val="selectable"/>
          <w:color w:val="000000"/>
        </w:rPr>
        <w:t xml:space="preserve">, </w:t>
      </w:r>
      <w:r w:rsidR="00E769E1" w:rsidRPr="00520A35">
        <w:rPr>
          <w:rStyle w:val="selectable"/>
          <w:i/>
          <w:iCs/>
          <w:color w:val="000000"/>
        </w:rPr>
        <w:t>13</w:t>
      </w:r>
      <w:r w:rsidR="00E769E1" w:rsidRPr="00520A35">
        <w:rPr>
          <w:rStyle w:val="selectable"/>
          <w:color w:val="000000"/>
        </w:rPr>
        <w:t xml:space="preserve">, 6852-6857. </w:t>
      </w:r>
      <w:r w:rsidR="00F84283" w:rsidRPr="00520A35">
        <w:t>c)</w:t>
      </w:r>
      <w:r w:rsidR="00946F8F" w:rsidRPr="00520A35">
        <w:t xml:space="preserve"> </w:t>
      </w:r>
      <w:bookmarkStart w:id="0" w:name="_Hlk113894244"/>
      <w:proofErr w:type="spellStart"/>
      <w:r w:rsidR="00946F8F" w:rsidRPr="00520A35">
        <w:rPr>
          <w:rStyle w:val="selectable"/>
          <w:color w:val="000000"/>
        </w:rPr>
        <w:t>Ibni</w:t>
      </w:r>
      <w:proofErr w:type="spellEnd"/>
      <w:r w:rsidR="00946F8F" w:rsidRPr="00520A35">
        <w:rPr>
          <w:rStyle w:val="selectable"/>
          <w:color w:val="000000"/>
        </w:rPr>
        <w:t xml:space="preserve"> Hashim, I.; Tzouras, N.; Janssens, W.; </w:t>
      </w:r>
      <w:proofErr w:type="spellStart"/>
      <w:r w:rsidR="00946F8F" w:rsidRPr="00520A35">
        <w:rPr>
          <w:rStyle w:val="selectable"/>
          <w:color w:val="000000"/>
        </w:rPr>
        <w:t>Scattolin</w:t>
      </w:r>
      <w:proofErr w:type="spellEnd"/>
      <w:r w:rsidR="00946F8F" w:rsidRPr="00520A35">
        <w:rPr>
          <w:rStyle w:val="selectable"/>
          <w:color w:val="000000"/>
        </w:rPr>
        <w:t xml:space="preserve">, T.; </w:t>
      </w:r>
      <w:proofErr w:type="spellStart"/>
      <w:r w:rsidR="00946F8F" w:rsidRPr="00520A35">
        <w:rPr>
          <w:rStyle w:val="selectable"/>
          <w:color w:val="000000"/>
        </w:rPr>
        <w:t>Bourda</w:t>
      </w:r>
      <w:proofErr w:type="spellEnd"/>
      <w:r w:rsidR="00946F8F" w:rsidRPr="00520A35">
        <w:rPr>
          <w:rStyle w:val="selectable"/>
          <w:color w:val="000000"/>
        </w:rPr>
        <w:t xml:space="preserve">, L.; </w:t>
      </w:r>
      <w:proofErr w:type="spellStart"/>
      <w:r w:rsidR="00946F8F" w:rsidRPr="00520A35">
        <w:rPr>
          <w:rStyle w:val="selectable"/>
          <w:color w:val="000000"/>
        </w:rPr>
        <w:t>Bhandary</w:t>
      </w:r>
      <w:proofErr w:type="spellEnd"/>
      <w:r w:rsidR="00946F8F" w:rsidRPr="00520A35">
        <w:rPr>
          <w:rStyle w:val="selectable"/>
          <w:color w:val="000000"/>
        </w:rPr>
        <w:t xml:space="preserve">, S.; Van Hecke, K.; Nolan, S.; Cazin, C. Synthesis Of Carbene‐Metal‐Amido (CMA) Complexes And Their Use As Precatalysts For The Activator‐Free, Gold‐Catalyzed Addition Of Carboxylic Acids To Alkynes. </w:t>
      </w:r>
      <w:r w:rsidR="00C5500F" w:rsidRPr="00520A35">
        <w:rPr>
          <w:rStyle w:val="selectable"/>
          <w:i/>
          <w:iCs/>
          <w:color w:val="000000"/>
        </w:rPr>
        <w:t xml:space="preserve">Chem. Eur. J. </w:t>
      </w:r>
      <w:r w:rsidR="00946F8F" w:rsidRPr="00520A35">
        <w:rPr>
          <w:rStyle w:val="selectable"/>
          <w:color w:val="000000"/>
        </w:rPr>
        <w:t xml:space="preserve"> 2022, </w:t>
      </w:r>
      <w:r w:rsidR="00946F8F" w:rsidRPr="00520A35">
        <w:rPr>
          <w:rStyle w:val="selectable"/>
          <w:i/>
          <w:iCs/>
          <w:color w:val="000000"/>
        </w:rPr>
        <w:t>28</w:t>
      </w:r>
      <w:r w:rsidR="00946F8F" w:rsidRPr="00520A35">
        <w:rPr>
          <w:rStyle w:val="selectable"/>
          <w:color w:val="000000"/>
        </w:rPr>
        <w:t>.</w:t>
      </w:r>
      <w:bookmarkEnd w:id="0"/>
    </w:p>
    <w:p w14:paraId="10096600" w14:textId="6D8479F9" w:rsidR="00C37E81" w:rsidRPr="00520A35" w:rsidRDefault="00C540DB" w:rsidP="0012570B">
      <w:pPr>
        <w:pStyle w:val="TFReferencesSection"/>
      </w:pPr>
      <w:r w:rsidRPr="00520A35">
        <w:rPr>
          <w:rStyle w:val="selectable"/>
          <w:color w:val="000000"/>
        </w:rPr>
        <w:t xml:space="preserve">a) </w:t>
      </w:r>
      <w:r w:rsidR="00324EA2" w:rsidRPr="00520A35">
        <w:rPr>
          <w:rStyle w:val="selectable"/>
          <w:color w:val="000000"/>
        </w:rPr>
        <w:t xml:space="preserve">Becker, M.; Wearing, E.; Schindler, C. Synthesis </w:t>
      </w:r>
      <w:proofErr w:type="gramStart"/>
      <w:r w:rsidR="00324EA2" w:rsidRPr="00520A35">
        <w:rPr>
          <w:rStyle w:val="selectable"/>
          <w:color w:val="000000"/>
        </w:rPr>
        <w:t>Of</w:t>
      </w:r>
      <w:proofErr w:type="gramEnd"/>
      <w:r w:rsidR="00324EA2" w:rsidRPr="00520A35">
        <w:rPr>
          <w:rStyle w:val="selectable"/>
          <w:color w:val="000000"/>
        </w:rPr>
        <w:t xml:space="preserve"> Azetidines Via Visible-Light-Mediated Intermolecular [2+2] Photocycloadditions. </w:t>
      </w:r>
      <w:r w:rsidR="00324EA2" w:rsidRPr="00520A35">
        <w:rPr>
          <w:rStyle w:val="selectable"/>
          <w:i/>
          <w:iCs/>
          <w:color w:val="000000"/>
        </w:rPr>
        <w:t>Nat. Chem.</w:t>
      </w:r>
      <w:r w:rsidR="00324EA2" w:rsidRPr="00520A35">
        <w:rPr>
          <w:rStyle w:val="selectable"/>
          <w:color w:val="000000"/>
        </w:rPr>
        <w:t xml:space="preserve"> </w:t>
      </w:r>
      <w:r w:rsidR="00324EA2" w:rsidRPr="00520A35">
        <w:rPr>
          <w:rStyle w:val="selectable"/>
          <w:b/>
          <w:bCs/>
          <w:color w:val="000000"/>
        </w:rPr>
        <w:t>2020</w:t>
      </w:r>
      <w:r w:rsidR="00324EA2" w:rsidRPr="00520A35">
        <w:rPr>
          <w:rStyle w:val="selectable"/>
          <w:color w:val="000000"/>
        </w:rPr>
        <w:t xml:space="preserve">, </w:t>
      </w:r>
      <w:r w:rsidR="00324EA2" w:rsidRPr="00520A35">
        <w:rPr>
          <w:rStyle w:val="selectable"/>
          <w:i/>
          <w:iCs/>
          <w:color w:val="000000"/>
        </w:rPr>
        <w:t>12</w:t>
      </w:r>
      <w:r w:rsidR="00324EA2" w:rsidRPr="00520A35">
        <w:rPr>
          <w:rStyle w:val="selectable"/>
          <w:color w:val="000000"/>
        </w:rPr>
        <w:t xml:space="preserve">, 898-905. </w:t>
      </w:r>
      <w:r w:rsidRPr="00520A35">
        <w:t xml:space="preserve">b) </w:t>
      </w:r>
      <w:r w:rsidRPr="00520A35">
        <w:rPr>
          <w:rStyle w:val="selectable"/>
          <w:color w:val="000000"/>
        </w:rPr>
        <w:t xml:space="preserve">Blackmun, D.; Chamness, S.; Schindler, C. Intramolecular, Visible-Light-Mediated Aza </w:t>
      </w:r>
      <w:proofErr w:type="spellStart"/>
      <w:r w:rsidRPr="00520A35">
        <w:rPr>
          <w:rStyle w:val="selectable"/>
          <w:color w:val="000000"/>
        </w:rPr>
        <w:t>Paternò-Büchi</w:t>
      </w:r>
      <w:proofErr w:type="spellEnd"/>
      <w:r w:rsidRPr="00520A35">
        <w:rPr>
          <w:rStyle w:val="selectable"/>
          <w:color w:val="000000"/>
        </w:rPr>
        <w:t xml:space="preserve"> Reactions </w:t>
      </w:r>
      <w:proofErr w:type="gramStart"/>
      <w:r w:rsidRPr="00520A35">
        <w:rPr>
          <w:rStyle w:val="selectable"/>
          <w:color w:val="000000"/>
        </w:rPr>
        <w:t>Of</w:t>
      </w:r>
      <w:proofErr w:type="gramEnd"/>
      <w:r w:rsidRPr="00520A35">
        <w:rPr>
          <w:rStyle w:val="selectable"/>
          <w:color w:val="000000"/>
        </w:rPr>
        <w:t xml:space="preserve"> </w:t>
      </w:r>
      <w:proofErr w:type="spellStart"/>
      <w:r w:rsidRPr="00520A35">
        <w:rPr>
          <w:rStyle w:val="selectable"/>
          <w:color w:val="000000"/>
        </w:rPr>
        <w:t>Unactivated</w:t>
      </w:r>
      <w:proofErr w:type="spellEnd"/>
      <w:r w:rsidRPr="00520A35">
        <w:rPr>
          <w:rStyle w:val="selectable"/>
          <w:color w:val="000000"/>
        </w:rPr>
        <w:t xml:space="preserve"> Alkenes. </w:t>
      </w:r>
      <w:r w:rsidRPr="00520A35">
        <w:rPr>
          <w:rStyle w:val="selectable"/>
          <w:i/>
          <w:iCs/>
          <w:color w:val="000000"/>
        </w:rPr>
        <w:t>Organic Letters</w:t>
      </w:r>
      <w:r w:rsidRPr="00520A35">
        <w:rPr>
          <w:rStyle w:val="selectable"/>
          <w:color w:val="000000"/>
        </w:rPr>
        <w:t xml:space="preserve"> </w:t>
      </w:r>
      <w:r w:rsidRPr="00520A35">
        <w:rPr>
          <w:rStyle w:val="selectable"/>
          <w:b/>
          <w:bCs/>
          <w:color w:val="000000"/>
        </w:rPr>
        <w:t>2022</w:t>
      </w:r>
      <w:r w:rsidRPr="00520A35">
        <w:rPr>
          <w:rStyle w:val="selectable"/>
          <w:color w:val="000000"/>
        </w:rPr>
        <w:t xml:space="preserve">, </w:t>
      </w:r>
      <w:r w:rsidRPr="00520A35">
        <w:rPr>
          <w:rStyle w:val="selectable"/>
          <w:i/>
          <w:iCs/>
          <w:color w:val="000000"/>
        </w:rPr>
        <w:t>24</w:t>
      </w:r>
      <w:r w:rsidRPr="00520A35">
        <w:rPr>
          <w:rStyle w:val="selectable"/>
          <w:color w:val="000000"/>
        </w:rPr>
        <w:t>, 3053-3057.</w:t>
      </w:r>
      <w:r w:rsidRPr="00520A35">
        <w:t xml:space="preserve"> </w:t>
      </w:r>
    </w:p>
    <w:p w14:paraId="45AE4DB3" w14:textId="1FE9BCE0" w:rsidR="00DD29EF" w:rsidRPr="00520A35" w:rsidRDefault="00E07F93" w:rsidP="00C06CFC">
      <w:pPr>
        <w:pStyle w:val="ListParagraph"/>
        <w:numPr>
          <w:ilvl w:val="0"/>
          <w:numId w:val="7"/>
        </w:numPr>
        <w:ind w:left="284" w:hanging="284"/>
        <w:rPr>
          <w:rFonts w:ascii="Arno Pro" w:hAnsi="Arno Pro"/>
          <w:kern w:val="19"/>
          <w:sz w:val="17"/>
          <w:szCs w:val="14"/>
        </w:rPr>
        <w:sectPr w:rsidR="00DD29EF" w:rsidRPr="00520A35" w:rsidSect="00404602">
          <w:type w:val="continuous"/>
          <w:pgSz w:w="12240" w:h="15840"/>
          <w:pgMar w:top="720" w:right="1094" w:bottom="720" w:left="1094" w:header="720" w:footer="720" w:gutter="0"/>
          <w:cols w:num="2" w:space="461"/>
        </w:sectPr>
      </w:pPr>
      <w:proofErr w:type="spellStart"/>
      <w:r w:rsidRPr="00520A35">
        <w:rPr>
          <w:rFonts w:ascii="Arno Pro" w:hAnsi="Arno Pro"/>
          <w:kern w:val="19"/>
          <w:sz w:val="17"/>
          <w:szCs w:val="14"/>
        </w:rPr>
        <w:t>Cismesia</w:t>
      </w:r>
      <w:proofErr w:type="spellEnd"/>
      <w:r w:rsidRPr="00520A35">
        <w:rPr>
          <w:rFonts w:ascii="Arno Pro" w:hAnsi="Arno Pro"/>
          <w:kern w:val="19"/>
          <w:sz w:val="17"/>
          <w:szCs w:val="14"/>
        </w:rPr>
        <w:t xml:space="preserve">, M.; Yoon, T. Characterizing Chain Processes </w:t>
      </w:r>
      <w:r w:rsidR="009C0095" w:rsidRPr="00520A35">
        <w:rPr>
          <w:rFonts w:ascii="Arno Pro" w:hAnsi="Arno Pro"/>
          <w:kern w:val="19"/>
          <w:sz w:val="17"/>
          <w:szCs w:val="14"/>
        </w:rPr>
        <w:t>i</w:t>
      </w:r>
      <w:r w:rsidRPr="00520A35">
        <w:rPr>
          <w:rFonts w:ascii="Arno Pro" w:hAnsi="Arno Pro"/>
          <w:kern w:val="19"/>
          <w:sz w:val="17"/>
          <w:szCs w:val="14"/>
        </w:rPr>
        <w:t xml:space="preserve">n Visible Light </w:t>
      </w:r>
      <w:proofErr w:type="spellStart"/>
      <w:r w:rsidRPr="00520A35">
        <w:rPr>
          <w:rFonts w:ascii="Arno Pro" w:hAnsi="Arno Pro"/>
          <w:kern w:val="19"/>
          <w:sz w:val="17"/>
          <w:szCs w:val="14"/>
        </w:rPr>
        <w:t>Photoredox</w:t>
      </w:r>
      <w:proofErr w:type="spellEnd"/>
      <w:r w:rsidRPr="00520A35">
        <w:rPr>
          <w:rFonts w:ascii="Arno Pro" w:hAnsi="Arno Pro"/>
          <w:kern w:val="19"/>
          <w:sz w:val="17"/>
          <w:szCs w:val="14"/>
        </w:rPr>
        <w:t xml:space="preserve"> Catalysis. </w:t>
      </w:r>
      <w:r w:rsidRPr="00520A35">
        <w:rPr>
          <w:rFonts w:ascii="Arno Pro" w:hAnsi="Arno Pro"/>
          <w:i/>
          <w:iCs/>
          <w:kern w:val="19"/>
          <w:sz w:val="17"/>
          <w:szCs w:val="14"/>
        </w:rPr>
        <w:t>Chem. Sci.</w:t>
      </w:r>
      <w:r w:rsidRPr="00520A35">
        <w:rPr>
          <w:rFonts w:ascii="Arno Pro" w:hAnsi="Arno Pro"/>
          <w:kern w:val="19"/>
          <w:sz w:val="17"/>
          <w:szCs w:val="14"/>
        </w:rPr>
        <w:t xml:space="preserve"> </w:t>
      </w:r>
      <w:r w:rsidRPr="00520A35">
        <w:rPr>
          <w:rFonts w:ascii="Arno Pro" w:hAnsi="Arno Pro"/>
          <w:b/>
          <w:bCs/>
          <w:kern w:val="19"/>
          <w:sz w:val="17"/>
          <w:szCs w:val="14"/>
        </w:rPr>
        <w:t>2015</w:t>
      </w:r>
      <w:r w:rsidRPr="00520A35">
        <w:rPr>
          <w:rFonts w:ascii="Arno Pro" w:hAnsi="Arno Pro"/>
          <w:kern w:val="19"/>
          <w:sz w:val="17"/>
          <w:szCs w:val="14"/>
        </w:rPr>
        <w:t xml:space="preserve">, </w:t>
      </w:r>
      <w:r w:rsidRPr="00520A35">
        <w:rPr>
          <w:rFonts w:ascii="Arno Pro" w:hAnsi="Arno Pro"/>
          <w:i/>
          <w:iCs/>
          <w:kern w:val="19"/>
          <w:sz w:val="17"/>
          <w:szCs w:val="14"/>
        </w:rPr>
        <w:t>6</w:t>
      </w:r>
      <w:r w:rsidRPr="00520A35">
        <w:rPr>
          <w:rFonts w:ascii="Arno Pro" w:hAnsi="Arno Pro"/>
          <w:kern w:val="19"/>
          <w:sz w:val="17"/>
          <w:szCs w:val="14"/>
        </w:rPr>
        <w:t xml:space="preserve">, 5426-5434. </w:t>
      </w:r>
    </w:p>
    <w:p w14:paraId="57F66175" w14:textId="77777777" w:rsidR="00757F79" w:rsidRPr="00757F79" w:rsidRDefault="00757F79" w:rsidP="00C450ED">
      <w:pPr>
        <w:pBdr>
          <w:bottom w:val="single" w:sz="4" w:space="1" w:color="auto"/>
        </w:pBdr>
        <w:spacing w:after="240"/>
        <w:rPr>
          <w:rFonts w:ascii="Arno Pro" w:hAnsi="Arno Pro"/>
          <w:lang w:eastAsia="zh-CN"/>
        </w:rPr>
      </w:pPr>
    </w:p>
    <w:sectPr w:rsidR="00757F79" w:rsidRPr="00757F79" w:rsidSect="00984F9E">
      <w:headerReference w:type="even" r:id="rId20"/>
      <w:footerReference w:type="even" r:id="rId21"/>
      <w:footerReference w:type="default" r:id="rId22"/>
      <w:type w:val="continuous"/>
      <w:pgSz w:w="12240" w:h="15840"/>
      <w:pgMar w:top="720" w:right="1094" w:bottom="720" w:left="1094" w:header="0" w:footer="0" w:gutter="0"/>
      <w:cols w:space="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FC0BD" w14:textId="77777777" w:rsidR="006E05C2" w:rsidRDefault="006E05C2">
      <w:r>
        <w:separator/>
      </w:r>
    </w:p>
    <w:p w14:paraId="47E1D13A" w14:textId="77777777" w:rsidR="006E05C2" w:rsidRDefault="006E05C2"/>
  </w:endnote>
  <w:endnote w:type="continuationSeparator" w:id="0">
    <w:p w14:paraId="39332D2C" w14:textId="77777777" w:rsidR="006E05C2" w:rsidRDefault="006E05C2">
      <w:r>
        <w:continuationSeparator/>
      </w:r>
    </w:p>
    <w:p w14:paraId="7B58D04A" w14:textId="77777777" w:rsidR="006E05C2" w:rsidRDefault="006E05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embedRegular r:id="rId1" w:subsetted="1" w:fontKey="{8D967887-FC8B-C44D-99DE-162B3C54633A}"/>
  </w:font>
  <w:font w:name="New York">
    <w:altName w:val="Times New Roman"/>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yriad Pro Light">
    <w:altName w:val="Segoe UI Light"/>
    <w:panose1 w:val="020B0604020202020204"/>
    <w:charset w:val="00"/>
    <w:family w:val="swiss"/>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rno Pro">
    <w:altName w:val="Times New Roman"/>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1082590"/>
      <w:docPartObj>
        <w:docPartGallery w:val="Page Numbers (Bottom of Page)"/>
        <w:docPartUnique/>
      </w:docPartObj>
    </w:sdtPr>
    <w:sdtContent>
      <w:p w14:paraId="78C030B8" w14:textId="39D73F93" w:rsidR="003A3631" w:rsidRDefault="003A3631" w:rsidP="00B771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C60BF">
          <w:rPr>
            <w:rStyle w:val="PageNumber"/>
            <w:noProof/>
          </w:rPr>
          <w:t>1</w:t>
        </w:r>
        <w:r>
          <w:rPr>
            <w:rStyle w:val="PageNumber"/>
          </w:rPr>
          <w:fldChar w:fldCharType="end"/>
        </w:r>
      </w:p>
    </w:sdtContent>
  </w:sdt>
  <w:p w14:paraId="2EDFA037" w14:textId="77777777" w:rsidR="004E35E0" w:rsidRDefault="004E35E0">
    <w:pPr>
      <w:framePr w:wrap="around" w:vAnchor="text" w:hAnchor="margin" w:xAlign="right" w:y="1"/>
      <w:rPr>
        <w:rStyle w:val="PageNumber"/>
      </w:rPr>
    </w:pPr>
    <w:r>
      <w:rPr>
        <w:rStyle w:val="PageNumber"/>
      </w:rPr>
      <w:t xml:space="preserve">PAGE  </w:t>
    </w:r>
    <w:r>
      <w:rPr>
        <w:rStyle w:val="PageNumber"/>
        <w:noProof/>
      </w:rPr>
      <w:t>2</w:t>
    </w:r>
  </w:p>
  <w:p w14:paraId="541219D9" w14:textId="77777777" w:rsidR="004E35E0" w:rsidRDefault="004E35E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7409996"/>
      <w:docPartObj>
        <w:docPartGallery w:val="Page Numbers (Bottom of Page)"/>
        <w:docPartUnique/>
      </w:docPartObj>
    </w:sdtPr>
    <w:sdtContent>
      <w:p w14:paraId="45F1D9D8" w14:textId="055A4AFD" w:rsidR="003A3631" w:rsidRDefault="003A3631" w:rsidP="00B7717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637F2">
          <w:rPr>
            <w:rStyle w:val="PageNumber"/>
            <w:noProof/>
          </w:rPr>
          <w:t>2</w:t>
        </w:r>
        <w:r>
          <w:rPr>
            <w:rStyle w:val="PageNumber"/>
          </w:rPr>
          <w:fldChar w:fldCharType="end"/>
        </w:r>
      </w:p>
    </w:sdtContent>
  </w:sdt>
  <w:p w14:paraId="3D00F67E" w14:textId="77777777" w:rsidR="004E35E0" w:rsidRDefault="004E35E0">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DF9" w14:textId="77777777" w:rsidR="004E35E0" w:rsidRDefault="004E3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12A5E65" w14:textId="77777777" w:rsidR="004E35E0" w:rsidRDefault="004E35E0">
    <w:pPr>
      <w:pStyle w:val="Footer"/>
      <w:ind w:right="360"/>
    </w:pPr>
  </w:p>
  <w:p w14:paraId="7174005C" w14:textId="77777777" w:rsidR="004E35E0" w:rsidRDefault="004E35E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73AA" w14:textId="77777777" w:rsidR="004E35E0" w:rsidRDefault="004E3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176B">
      <w:rPr>
        <w:rStyle w:val="PageNumber"/>
        <w:noProof/>
      </w:rPr>
      <w:t>6</w:t>
    </w:r>
    <w:r>
      <w:rPr>
        <w:rStyle w:val="PageNumber"/>
      </w:rPr>
      <w:fldChar w:fldCharType="end"/>
    </w:r>
  </w:p>
  <w:p w14:paraId="3E9B0B89" w14:textId="77777777" w:rsidR="004E35E0" w:rsidRDefault="004E35E0">
    <w:pPr>
      <w:pStyle w:val="Footer"/>
      <w:ind w:right="360"/>
    </w:pPr>
  </w:p>
  <w:p w14:paraId="5D166B3F" w14:textId="77777777" w:rsidR="004E35E0" w:rsidRDefault="004E35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5EFBC" w14:textId="77777777" w:rsidR="006E05C2" w:rsidRDefault="006E05C2">
      <w:r>
        <w:separator/>
      </w:r>
    </w:p>
    <w:p w14:paraId="00FAB1A7" w14:textId="77777777" w:rsidR="006E05C2" w:rsidRDefault="006E05C2"/>
  </w:footnote>
  <w:footnote w:type="continuationSeparator" w:id="0">
    <w:p w14:paraId="7A40E3F9" w14:textId="77777777" w:rsidR="006E05C2" w:rsidRDefault="006E05C2">
      <w:r>
        <w:continuationSeparator/>
      </w:r>
    </w:p>
    <w:p w14:paraId="2676C1EE" w14:textId="77777777" w:rsidR="006E05C2" w:rsidRDefault="006E05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8DB8B" w14:textId="77777777" w:rsidR="004E35E0" w:rsidRDefault="004E35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4"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5"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6" w15:restartNumberingAfterBreak="0">
    <w:nsid w:val="7AC22E1C"/>
    <w:multiLevelType w:val="hybridMultilevel"/>
    <w:tmpl w:val="F7345274"/>
    <w:lvl w:ilvl="0" w:tplc="BC12B31C">
      <w:start w:val="1"/>
      <w:numFmt w:val="decimal"/>
      <w:pStyle w:val="TFReferencesSection"/>
      <w:lvlText w:val="%1."/>
      <w:lvlJc w:val="left"/>
      <w:pPr>
        <w:ind w:left="547" w:hanging="360"/>
      </w:pPr>
      <w:rPr>
        <w:rFonts w:hint="default"/>
      </w:rPr>
    </w:lvl>
    <w:lvl w:ilvl="1" w:tplc="040C0019" w:tentative="1">
      <w:start w:val="1"/>
      <w:numFmt w:val="lowerLetter"/>
      <w:lvlText w:val="%2."/>
      <w:lvlJc w:val="left"/>
      <w:pPr>
        <w:ind w:left="1267" w:hanging="360"/>
      </w:pPr>
    </w:lvl>
    <w:lvl w:ilvl="2" w:tplc="040C001B" w:tentative="1">
      <w:start w:val="1"/>
      <w:numFmt w:val="lowerRoman"/>
      <w:lvlText w:val="%3."/>
      <w:lvlJc w:val="right"/>
      <w:pPr>
        <w:ind w:left="1987" w:hanging="180"/>
      </w:pPr>
    </w:lvl>
    <w:lvl w:ilvl="3" w:tplc="040C000F" w:tentative="1">
      <w:start w:val="1"/>
      <w:numFmt w:val="decimal"/>
      <w:lvlText w:val="%4."/>
      <w:lvlJc w:val="left"/>
      <w:pPr>
        <w:ind w:left="2707" w:hanging="360"/>
      </w:pPr>
    </w:lvl>
    <w:lvl w:ilvl="4" w:tplc="040C0019" w:tentative="1">
      <w:start w:val="1"/>
      <w:numFmt w:val="lowerLetter"/>
      <w:lvlText w:val="%5."/>
      <w:lvlJc w:val="left"/>
      <w:pPr>
        <w:ind w:left="3427" w:hanging="360"/>
      </w:pPr>
    </w:lvl>
    <w:lvl w:ilvl="5" w:tplc="040C001B" w:tentative="1">
      <w:start w:val="1"/>
      <w:numFmt w:val="lowerRoman"/>
      <w:lvlText w:val="%6."/>
      <w:lvlJc w:val="right"/>
      <w:pPr>
        <w:ind w:left="4147" w:hanging="180"/>
      </w:pPr>
    </w:lvl>
    <w:lvl w:ilvl="6" w:tplc="040C000F" w:tentative="1">
      <w:start w:val="1"/>
      <w:numFmt w:val="decimal"/>
      <w:lvlText w:val="%7."/>
      <w:lvlJc w:val="left"/>
      <w:pPr>
        <w:ind w:left="4867" w:hanging="360"/>
      </w:pPr>
    </w:lvl>
    <w:lvl w:ilvl="7" w:tplc="040C0019" w:tentative="1">
      <w:start w:val="1"/>
      <w:numFmt w:val="lowerLetter"/>
      <w:lvlText w:val="%8."/>
      <w:lvlJc w:val="left"/>
      <w:pPr>
        <w:ind w:left="5587" w:hanging="360"/>
      </w:pPr>
    </w:lvl>
    <w:lvl w:ilvl="8" w:tplc="040C001B" w:tentative="1">
      <w:start w:val="1"/>
      <w:numFmt w:val="lowerRoman"/>
      <w:lvlText w:val="%9."/>
      <w:lvlJc w:val="right"/>
      <w:pPr>
        <w:ind w:left="6307" w:hanging="180"/>
      </w:pPr>
    </w:lvl>
  </w:abstractNum>
  <w:num w:numId="1" w16cid:durableId="1980649857">
    <w:abstractNumId w:val="4"/>
  </w:num>
  <w:num w:numId="2" w16cid:durableId="28454388">
    <w:abstractNumId w:val="2"/>
  </w:num>
  <w:num w:numId="3" w16cid:durableId="319190984">
    <w:abstractNumId w:val="5"/>
  </w:num>
  <w:num w:numId="4" w16cid:durableId="2032219191">
    <w:abstractNumId w:val="3"/>
  </w:num>
  <w:num w:numId="5" w16cid:durableId="452022718">
    <w:abstractNumId w:val="1"/>
  </w:num>
  <w:num w:numId="6" w16cid:durableId="1713311813">
    <w:abstractNumId w:val="0"/>
  </w:num>
  <w:num w:numId="7" w16cid:durableId="387189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embedTrueTypeFonts/>
  <w:saveSubsetFonts/>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GB" w:vendorID="64" w:dllVersion="6" w:nlCheck="1" w:checkStyle="1"/>
  <w:activeWritingStyle w:appName="MSWord" w:lang="fr-FR" w:vendorID="64" w:dllVersion="6" w:nlCheck="1" w:checkStyle="1"/>
  <w:activeWritingStyle w:appName="MSWord" w:lang="ru-RU" w:vendorID="64" w:dllVersion="6" w:nlCheck="1" w:checkStyle="0"/>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446"/>
    <w:rsid w:val="00001984"/>
    <w:rsid w:val="000201D0"/>
    <w:rsid w:val="000226A2"/>
    <w:rsid w:val="00025E99"/>
    <w:rsid w:val="0003046A"/>
    <w:rsid w:val="00035186"/>
    <w:rsid w:val="00036345"/>
    <w:rsid w:val="000457FA"/>
    <w:rsid w:val="000515B3"/>
    <w:rsid w:val="00052F81"/>
    <w:rsid w:val="000637F2"/>
    <w:rsid w:val="00071850"/>
    <w:rsid w:val="00087D5B"/>
    <w:rsid w:val="000941F4"/>
    <w:rsid w:val="000964AA"/>
    <w:rsid w:val="000A007D"/>
    <w:rsid w:val="000A4143"/>
    <w:rsid w:val="000A5054"/>
    <w:rsid w:val="000A65BB"/>
    <w:rsid w:val="000B650D"/>
    <w:rsid w:val="000C55E5"/>
    <w:rsid w:val="000C61DC"/>
    <w:rsid w:val="000D2D84"/>
    <w:rsid w:val="000E014F"/>
    <w:rsid w:val="000E75E3"/>
    <w:rsid w:val="000F3E41"/>
    <w:rsid w:val="000F4ADA"/>
    <w:rsid w:val="000F7D27"/>
    <w:rsid w:val="00101D1F"/>
    <w:rsid w:val="00116275"/>
    <w:rsid w:val="00117CA0"/>
    <w:rsid w:val="0012570B"/>
    <w:rsid w:val="0013553B"/>
    <w:rsid w:val="001379DD"/>
    <w:rsid w:val="00141659"/>
    <w:rsid w:val="0015109A"/>
    <w:rsid w:val="001524BA"/>
    <w:rsid w:val="00154F06"/>
    <w:rsid w:val="00157E12"/>
    <w:rsid w:val="001657CA"/>
    <w:rsid w:val="001724D3"/>
    <w:rsid w:val="00176104"/>
    <w:rsid w:val="001909CA"/>
    <w:rsid w:val="0019620E"/>
    <w:rsid w:val="0019732F"/>
    <w:rsid w:val="001A309B"/>
    <w:rsid w:val="001A32A6"/>
    <w:rsid w:val="001B2400"/>
    <w:rsid w:val="001C2309"/>
    <w:rsid w:val="001C3BE5"/>
    <w:rsid w:val="001D3223"/>
    <w:rsid w:val="001D7902"/>
    <w:rsid w:val="001D7ECE"/>
    <w:rsid w:val="001E06DE"/>
    <w:rsid w:val="001E3E7D"/>
    <w:rsid w:val="001E41B2"/>
    <w:rsid w:val="001E451C"/>
    <w:rsid w:val="001F0663"/>
    <w:rsid w:val="001F169D"/>
    <w:rsid w:val="001F176B"/>
    <w:rsid w:val="001F190E"/>
    <w:rsid w:val="001F3D2F"/>
    <w:rsid w:val="001F525B"/>
    <w:rsid w:val="001F6D42"/>
    <w:rsid w:val="002031A2"/>
    <w:rsid w:val="0020402E"/>
    <w:rsid w:val="00204B40"/>
    <w:rsid w:val="00204B53"/>
    <w:rsid w:val="00211543"/>
    <w:rsid w:val="00211B0A"/>
    <w:rsid w:val="00231A33"/>
    <w:rsid w:val="0023376B"/>
    <w:rsid w:val="002362B6"/>
    <w:rsid w:val="0024409A"/>
    <w:rsid w:val="00245509"/>
    <w:rsid w:val="002459DF"/>
    <w:rsid w:val="00270BFB"/>
    <w:rsid w:val="00271A51"/>
    <w:rsid w:val="002729FB"/>
    <w:rsid w:val="00283B14"/>
    <w:rsid w:val="002A13CB"/>
    <w:rsid w:val="002A2214"/>
    <w:rsid w:val="002A2DA8"/>
    <w:rsid w:val="002A3070"/>
    <w:rsid w:val="002A6D4A"/>
    <w:rsid w:val="002A7098"/>
    <w:rsid w:val="002A7D96"/>
    <w:rsid w:val="002C2A4C"/>
    <w:rsid w:val="002C3431"/>
    <w:rsid w:val="002C3762"/>
    <w:rsid w:val="002C3799"/>
    <w:rsid w:val="002C47C5"/>
    <w:rsid w:val="002C60BF"/>
    <w:rsid w:val="002C6EAB"/>
    <w:rsid w:val="002D0B8E"/>
    <w:rsid w:val="002D3F0E"/>
    <w:rsid w:val="002E637F"/>
    <w:rsid w:val="002F5620"/>
    <w:rsid w:val="002F66B8"/>
    <w:rsid w:val="0030594B"/>
    <w:rsid w:val="003108D6"/>
    <w:rsid w:val="00310911"/>
    <w:rsid w:val="00311A44"/>
    <w:rsid w:val="00323F24"/>
    <w:rsid w:val="00324EA2"/>
    <w:rsid w:val="003360AE"/>
    <w:rsid w:val="0035002E"/>
    <w:rsid w:val="00351734"/>
    <w:rsid w:val="003547B0"/>
    <w:rsid w:val="003569A9"/>
    <w:rsid w:val="00357396"/>
    <w:rsid w:val="00365BB7"/>
    <w:rsid w:val="003679A1"/>
    <w:rsid w:val="00372AB1"/>
    <w:rsid w:val="003737D0"/>
    <w:rsid w:val="0037413B"/>
    <w:rsid w:val="00377018"/>
    <w:rsid w:val="00377986"/>
    <w:rsid w:val="00377BC5"/>
    <w:rsid w:val="0038026E"/>
    <w:rsid w:val="00381B59"/>
    <w:rsid w:val="00384211"/>
    <w:rsid w:val="0039051C"/>
    <w:rsid w:val="003A0F5F"/>
    <w:rsid w:val="003A3631"/>
    <w:rsid w:val="003B4AF3"/>
    <w:rsid w:val="003B5998"/>
    <w:rsid w:val="003B6035"/>
    <w:rsid w:val="003C22BD"/>
    <w:rsid w:val="003C2BE3"/>
    <w:rsid w:val="003C3B65"/>
    <w:rsid w:val="003C606C"/>
    <w:rsid w:val="003D3E78"/>
    <w:rsid w:val="003D44C3"/>
    <w:rsid w:val="003D7BEF"/>
    <w:rsid w:val="003E24BE"/>
    <w:rsid w:val="003E2D49"/>
    <w:rsid w:val="003E5207"/>
    <w:rsid w:val="004005B2"/>
    <w:rsid w:val="00404602"/>
    <w:rsid w:val="00405400"/>
    <w:rsid w:val="004069D0"/>
    <w:rsid w:val="0041079D"/>
    <w:rsid w:val="00412391"/>
    <w:rsid w:val="004128D2"/>
    <w:rsid w:val="004129EE"/>
    <w:rsid w:val="004205C8"/>
    <w:rsid w:val="00422046"/>
    <w:rsid w:val="0042271C"/>
    <w:rsid w:val="00422950"/>
    <w:rsid w:val="00427112"/>
    <w:rsid w:val="00436946"/>
    <w:rsid w:val="004410FD"/>
    <w:rsid w:val="00450E9D"/>
    <w:rsid w:val="00453A4F"/>
    <w:rsid w:val="0045575B"/>
    <w:rsid w:val="004564CF"/>
    <w:rsid w:val="004573B1"/>
    <w:rsid w:val="00475C2F"/>
    <w:rsid w:val="0048579A"/>
    <w:rsid w:val="00491909"/>
    <w:rsid w:val="00492841"/>
    <w:rsid w:val="00493C3F"/>
    <w:rsid w:val="0049449E"/>
    <w:rsid w:val="00496B72"/>
    <w:rsid w:val="004A742B"/>
    <w:rsid w:val="004B4B7E"/>
    <w:rsid w:val="004B51B8"/>
    <w:rsid w:val="004C5FE2"/>
    <w:rsid w:val="004D37F2"/>
    <w:rsid w:val="004E2532"/>
    <w:rsid w:val="004E35E0"/>
    <w:rsid w:val="004E4E93"/>
    <w:rsid w:val="004F14A3"/>
    <w:rsid w:val="005006C5"/>
    <w:rsid w:val="00514189"/>
    <w:rsid w:val="00516333"/>
    <w:rsid w:val="00516907"/>
    <w:rsid w:val="005175A3"/>
    <w:rsid w:val="005207E0"/>
    <w:rsid w:val="00520A35"/>
    <w:rsid w:val="005309DF"/>
    <w:rsid w:val="00530B89"/>
    <w:rsid w:val="00531F1A"/>
    <w:rsid w:val="005327A4"/>
    <w:rsid w:val="005329C7"/>
    <w:rsid w:val="0053444F"/>
    <w:rsid w:val="00535711"/>
    <w:rsid w:val="00540708"/>
    <w:rsid w:val="00543F8C"/>
    <w:rsid w:val="00551789"/>
    <w:rsid w:val="00552259"/>
    <w:rsid w:val="00552A07"/>
    <w:rsid w:val="00554055"/>
    <w:rsid w:val="00555698"/>
    <w:rsid w:val="0056190B"/>
    <w:rsid w:val="005649C5"/>
    <w:rsid w:val="0056715D"/>
    <w:rsid w:val="00570D6E"/>
    <w:rsid w:val="00572161"/>
    <w:rsid w:val="005745F0"/>
    <w:rsid w:val="005754B8"/>
    <w:rsid w:val="00575965"/>
    <w:rsid w:val="005875E9"/>
    <w:rsid w:val="00591A57"/>
    <w:rsid w:val="00591D0B"/>
    <w:rsid w:val="0059496D"/>
    <w:rsid w:val="0059535F"/>
    <w:rsid w:val="005A07F5"/>
    <w:rsid w:val="005A35BF"/>
    <w:rsid w:val="005A7989"/>
    <w:rsid w:val="005B57D6"/>
    <w:rsid w:val="005C2C6F"/>
    <w:rsid w:val="005C583C"/>
    <w:rsid w:val="005D0C10"/>
    <w:rsid w:val="005D2065"/>
    <w:rsid w:val="005D4448"/>
    <w:rsid w:val="005D5B01"/>
    <w:rsid w:val="005D707E"/>
    <w:rsid w:val="005F263E"/>
    <w:rsid w:val="005F5C5C"/>
    <w:rsid w:val="005F6823"/>
    <w:rsid w:val="00602B38"/>
    <w:rsid w:val="006035A5"/>
    <w:rsid w:val="00604E00"/>
    <w:rsid w:val="00604F23"/>
    <w:rsid w:val="006104A0"/>
    <w:rsid w:val="006141CC"/>
    <w:rsid w:val="00614F2E"/>
    <w:rsid w:val="00616D68"/>
    <w:rsid w:val="00621CBE"/>
    <w:rsid w:val="00623788"/>
    <w:rsid w:val="00627BCA"/>
    <w:rsid w:val="00631B3F"/>
    <w:rsid w:val="00631E32"/>
    <w:rsid w:val="0064353C"/>
    <w:rsid w:val="00644256"/>
    <w:rsid w:val="00647FC0"/>
    <w:rsid w:val="006510D0"/>
    <w:rsid w:val="006532A9"/>
    <w:rsid w:val="00654B1C"/>
    <w:rsid w:val="00656562"/>
    <w:rsid w:val="0066042E"/>
    <w:rsid w:val="00671CCD"/>
    <w:rsid w:val="00686C2F"/>
    <w:rsid w:val="00690ED2"/>
    <w:rsid w:val="006A2812"/>
    <w:rsid w:val="006A48B6"/>
    <w:rsid w:val="006A4F53"/>
    <w:rsid w:val="006B2581"/>
    <w:rsid w:val="006B2A06"/>
    <w:rsid w:val="006B5E0E"/>
    <w:rsid w:val="006C00C2"/>
    <w:rsid w:val="006C0E2F"/>
    <w:rsid w:val="006C5E19"/>
    <w:rsid w:val="006D054A"/>
    <w:rsid w:val="006D4E0D"/>
    <w:rsid w:val="006D5688"/>
    <w:rsid w:val="006D76BD"/>
    <w:rsid w:val="006E05C2"/>
    <w:rsid w:val="006E31C4"/>
    <w:rsid w:val="006E6BC5"/>
    <w:rsid w:val="006F1771"/>
    <w:rsid w:val="006F268D"/>
    <w:rsid w:val="00700974"/>
    <w:rsid w:val="007009DA"/>
    <w:rsid w:val="00701BC8"/>
    <w:rsid w:val="007065BD"/>
    <w:rsid w:val="00706626"/>
    <w:rsid w:val="00706F8E"/>
    <w:rsid w:val="0071182A"/>
    <w:rsid w:val="00712736"/>
    <w:rsid w:val="007130C0"/>
    <w:rsid w:val="007179F0"/>
    <w:rsid w:val="00720675"/>
    <w:rsid w:val="00724D6D"/>
    <w:rsid w:val="00725E67"/>
    <w:rsid w:val="00726E31"/>
    <w:rsid w:val="007331FF"/>
    <w:rsid w:val="00735165"/>
    <w:rsid w:val="00737A6E"/>
    <w:rsid w:val="007436F0"/>
    <w:rsid w:val="00747F8D"/>
    <w:rsid w:val="00755517"/>
    <w:rsid w:val="0075721A"/>
    <w:rsid w:val="00757F79"/>
    <w:rsid w:val="007629D3"/>
    <w:rsid w:val="007648B3"/>
    <w:rsid w:val="00771199"/>
    <w:rsid w:val="00776688"/>
    <w:rsid w:val="00785BB8"/>
    <w:rsid w:val="00794EEA"/>
    <w:rsid w:val="0079515F"/>
    <w:rsid w:val="00795AB8"/>
    <w:rsid w:val="00796E15"/>
    <w:rsid w:val="0079727F"/>
    <w:rsid w:val="007A1241"/>
    <w:rsid w:val="007A328E"/>
    <w:rsid w:val="007A530E"/>
    <w:rsid w:val="007A5490"/>
    <w:rsid w:val="007A6E56"/>
    <w:rsid w:val="007C1383"/>
    <w:rsid w:val="007C377F"/>
    <w:rsid w:val="007C575F"/>
    <w:rsid w:val="007D6143"/>
    <w:rsid w:val="007D7588"/>
    <w:rsid w:val="007D7EAB"/>
    <w:rsid w:val="007E19EA"/>
    <w:rsid w:val="007E2CC6"/>
    <w:rsid w:val="007E599D"/>
    <w:rsid w:val="007F29E8"/>
    <w:rsid w:val="007F3FDD"/>
    <w:rsid w:val="007F6792"/>
    <w:rsid w:val="00802584"/>
    <w:rsid w:val="008027F6"/>
    <w:rsid w:val="00803489"/>
    <w:rsid w:val="0080679E"/>
    <w:rsid w:val="00810665"/>
    <w:rsid w:val="008119B9"/>
    <w:rsid w:val="008128B0"/>
    <w:rsid w:val="00834049"/>
    <w:rsid w:val="008348A2"/>
    <w:rsid w:val="00835CBD"/>
    <w:rsid w:val="008371B0"/>
    <w:rsid w:val="00844D43"/>
    <w:rsid w:val="00857E5D"/>
    <w:rsid w:val="00865479"/>
    <w:rsid w:val="008655C0"/>
    <w:rsid w:val="00873094"/>
    <w:rsid w:val="008749A2"/>
    <w:rsid w:val="0088349C"/>
    <w:rsid w:val="00886E53"/>
    <w:rsid w:val="00887BBD"/>
    <w:rsid w:val="008A498D"/>
    <w:rsid w:val="008A4FBA"/>
    <w:rsid w:val="008A5A6F"/>
    <w:rsid w:val="008B3498"/>
    <w:rsid w:val="008B7CA4"/>
    <w:rsid w:val="008C623A"/>
    <w:rsid w:val="008D10D0"/>
    <w:rsid w:val="008D2DFE"/>
    <w:rsid w:val="008D3D15"/>
    <w:rsid w:val="008D3FB3"/>
    <w:rsid w:val="008D488C"/>
    <w:rsid w:val="008D567C"/>
    <w:rsid w:val="008E07C3"/>
    <w:rsid w:val="008E24B5"/>
    <w:rsid w:val="008E7429"/>
    <w:rsid w:val="008F0564"/>
    <w:rsid w:val="008F1B02"/>
    <w:rsid w:val="008F3681"/>
    <w:rsid w:val="008F58D7"/>
    <w:rsid w:val="008F74BF"/>
    <w:rsid w:val="0090245D"/>
    <w:rsid w:val="00903868"/>
    <w:rsid w:val="0090416D"/>
    <w:rsid w:val="0090577C"/>
    <w:rsid w:val="00913843"/>
    <w:rsid w:val="00914C15"/>
    <w:rsid w:val="0092037A"/>
    <w:rsid w:val="00921961"/>
    <w:rsid w:val="00922257"/>
    <w:rsid w:val="009246AD"/>
    <w:rsid w:val="0092605C"/>
    <w:rsid w:val="00927CDC"/>
    <w:rsid w:val="00935434"/>
    <w:rsid w:val="0094133C"/>
    <w:rsid w:val="00943AC5"/>
    <w:rsid w:val="00943E06"/>
    <w:rsid w:val="00944ADF"/>
    <w:rsid w:val="0094612F"/>
    <w:rsid w:val="00946F8F"/>
    <w:rsid w:val="00957C0B"/>
    <w:rsid w:val="0096127C"/>
    <w:rsid w:val="0096453F"/>
    <w:rsid w:val="00967927"/>
    <w:rsid w:val="00977491"/>
    <w:rsid w:val="00984F9E"/>
    <w:rsid w:val="00987B9A"/>
    <w:rsid w:val="00990CCD"/>
    <w:rsid w:val="00994017"/>
    <w:rsid w:val="00995706"/>
    <w:rsid w:val="009A70ED"/>
    <w:rsid w:val="009B1722"/>
    <w:rsid w:val="009B4F60"/>
    <w:rsid w:val="009B5C1A"/>
    <w:rsid w:val="009B74D6"/>
    <w:rsid w:val="009C0095"/>
    <w:rsid w:val="009C4B4F"/>
    <w:rsid w:val="009D367F"/>
    <w:rsid w:val="009D74CB"/>
    <w:rsid w:val="009E0EBE"/>
    <w:rsid w:val="00A02D62"/>
    <w:rsid w:val="00A16EB5"/>
    <w:rsid w:val="00A2232E"/>
    <w:rsid w:val="00A23A80"/>
    <w:rsid w:val="00A269C9"/>
    <w:rsid w:val="00A269F0"/>
    <w:rsid w:val="00A270EF"/>
    <w:rsid w:val="00A32085"/>
    <w:rsid w:val="00A424F6"/>
    <w:rsid w:val="00A43B5F"/>
    <w:rsid w:val="00A444E1"/>
    <w:rsid w:val="00A44AA3"/>
    <w:rsid w:val="00A44D4D"/>
    <w:rsid w:val="00A460B5"/>
    <w:rsid w:val="00A46C91"/>
    <w:rsid w:val="00A546E1"/>
    <w:rsid w:val="00A553B0"/>
    <w:rsid w:val="00A61EAC"/>
    <w:rsid w:val="00A621B1"/>
    <w:rsid w:val="00A63324"/>
    <w:rsid w:val="00A6591B"/>
    <w:rsid w:val="00A65DE9"/>
    <w:rsid w:val="00A66999"/>
    <w:rsid w:val="00A66EDD"/>
    <w:rsid w:val="00A71C00"/>
    <w:rsid w:val="00A76689"/>
    <w:rsid w:val="00A80DFA"/>
    <w:rsid w:val="00A9455F"/>
    <w:rsid w:val="00AA070E"/>
    <w:rsid w:val="00AA3EC8"/>
    <w:rsid w:val="00AA6A1F"/>
    <w:rsid w:val="00AB2900"/>
    <w:rsid w:val="00AB4AC7"/>
    <w:rsid w:val="00AC1839"/>
    <w:rsid w:val="00AC2CCB"/>
    <w:rsid w:val="00AC57C5"/>
    <w:rsid w:val="00AC5F97"/>
    <w:rsid w:val="00AC6438"/>
    <w:rsid w:val="00AD45E4"/>
    <w:rsid w:val="00AD489A"/>
    <w:rsid w:val="00AD7B53"/>
    <w:rsid w:val="00AE0C89"/>
    <w:rsid w:val="00AE4B97"/>
    <w:rsid w:val="00AE5471"/>
    <w:rsid w:val="00AF1765"/>
    <w:rsid w:val="00AF2AD1"/>
    <w:rsid w:val="00AF6BC1"/>
    <w:rsid w:val="00B13568"/>
    <w:rsid w:val="00B14042"/>
    <w:rsid w:val="00B23848"/>
    <w:rsid w:val="00B272E1"/>
    <w:rsid w:val="00B304B3"/>
    <w:rsid w:val="00B35B44"/>
    <w:rsid w:val="00B35E85"/>
    <w:rsid w:val="00B42C29"/>
    <w:rsid w:val="00B52225"/>
    <w:rsid w:val="00B54DEB"/>
    <w:rsid w:val="00B563D9"/>
    <w:rsid w:val="00B6013A"/>
    <w:rsid w:val="00B615AB"/>
    <w:rsid w:val="00B6384F"/>
    <w:rsid w:val="00B67076"/>
    <w:rsid w:val="00B67299"/>
    <w:rsid w:val="00B708AA"/>
    <w:rsid w:val="00B71491"/>
    <w:rsid w:val="00B7618D"/>
    <w:rsid w:val="00B875D7"/>
    <w:rsid w:val="00B97259"/>
    <w:rsid w:val="00BA08A5"/>
    <w:rsid w:val="00BA0E09"/>
    <w:rsid w:val="00BB1134"/>
    <w:rsid w:val="00BC0D04"/>
    <w:rsid w:val="00BC3E2A"/>
    <w:rsid w:val="00BD0668"/>
    <w:rsid w:val="00BD458C"/>
    <w:rsid w:val="00BD5122"/>
    <w:rsid w:val="00BE2A35"/>
    <w:rsid w:val="00BE533F"/>
    <w:rsid w:val="00C00504"/>
    <w:rsid w:val="00C0507A"/>
    <w:rsid w:val="00C06CFC"/>
    <w:rsid w:val="00C168F2"/>
    <w:rsid w:val="00C231F4"/>
    <w:rsid w:val="00C26F80"/>
    <w:rsid w:val="00C30403"/>
    <w:rsid w:val="00C333E8"/>
    <w:rsid w:val="00C37E81"/>
    <w:rsid w:val="00C450ED"/>
    <w:rsid w:val="00C45E7B"/>
    <w:rsid w:val="00C47382"/>
    <w:rsid w:val="00C51680"/>
    <w:rsid w:val="00C540DB"/>
    <w:rsid w:val="00C5500F"/>
    <w:rsid w:val="00C5539F"/>
    <w:rsid w:val="00C57614"/>
    <w:rsid w:val="00C71FD0"/>
    <w:rsid w:val="00C72D78"/>
    <w:rsid w:val="00C74CD0"/>
    <w:rsid w:val="00C77856"/>
    <w:rsid w:val="00C801F7"/>
    <w:rsid w:val="00C81BF0"/>
    <w:rsid w:val="00C8695F"/>
    <w:rsid w:val="00C9140C"/>
    <w:rsid w:val="00C960AA"/>
    <w:rsid w:val="00CA15CA"/>
    <w:rsid w:val="00CA2A57"/>
    <w:rsid w:val="00CA7100"/>
    <w:rsid w:val="00CB035A"/>
    <w:rsid w:val="00CB0B69"/>
    <w:rsid w:val="00CB2582"/>
    <w:rsid w:val="00CB4272"/>
    <w:rsid w:val="00CC0BA9"/>
    <w:rsid w:val="00CD371A"/>
    <w:rsid w:val="00CD4940"/>
    <w:rsid w:val="00CE1C3F"/>
    <w:rsid w:val="00CE3401"/>
    <w:rsid w:val="00CE5284"/>
    <w:rsid w:val="00CF474F"/>
    <w:rsid w:val="00CF4989"/>
    <w:rsid w:val="00D016D8"/>
    <w:rsid w:val="00D0192C"/>
    <w:rsid w:val="00D031E7"/>
    <w:rsid w:val="00D0596F"/>
    <w:rsid w:val="00D106EB"/>
    <w:rsid w:val="00D13B1B"/>
    <w:rsid w:val="00D3452C"/>
    <w:rsid w:val="00D363F2"/>
    <w:rsid w:val="00D43828"/>
    <w:rsid w:val="00D501FF"/>
    <w:rsid w:val="00D53531"/>
    <w:rsid w:val="00D54B6C"/>
    <w:rsid w:val="00D5500E"/>
    <w:rsid w:val="00D61DBF"/>
    <w:rsid w:val="00D665E6"/>
    <w:rsid w:val="00D66756"/>
    <w:rsid w:val="00D7325E"/>
    <w:rsid w:val="00D7469E"/>
    <w:rsid w:val="00D75B3C"/>
    <w:rsid w:val="00D767C6"/>
    <w:rsid w:val="00D8413A"/>
    <w:rsid w:val="00D86677"/>
    <w:rsid w:val="00D928D2"/>
    <w:rsid w:val="00D95E29"/>
    <w:rsid w:val="00DB1909"/>
    <w:rsid w:val="00DB479D"/>
    <w:rsid w:val="00DB5C5E"/>
    <w:rsid w:val="00DB769E"/>
    <w:rsid w:val="00DC2F8F"/>
    <w:rsid w:val="00DC61DC"/>
    <w:rsid w:val="00DD0B41"/>
    <w:rsid w:val="00DD1EEC"/>
    <w:rsid w:val="00DD29EF"/>
    <w:rsid w:val="00DE310D"/>
    <w:rsid w:val="00DE39BD"/>
    <w:rsid w:val="00DE3F01"/>
    <w:rsid w:val="00DE78D2"/>
    <w:rsid w:val="00DF006E"/>
    <w:rsid w:val="00DF2134"/>
    <w:rsid w:val="00DF3291"/>
    <w:rsid w:val="00DF34BA"/>
    <w:rsid w:val="00DF35BD"/>
    <w:rsid w:val="00DF59F4"/>
    <w:rsid w:val="00DF683D"/>
    <w:rsid w:val="00E05961"/>
    <w:rsid w:val="00E074F2"/>
    <w:rsid w:val="00E07F93"/>
    <w:rsid w:val="00E11F44"/>
    <w:rsid w:val="00E200AA"/>
    <w:rsid w:val="00E2148C"/>
    <w:rsid w:val="00E2340D"/>
    <w:rsid w:val="00E32013"/>
    <w:rsid w:val="00E32A18"/>
    <w:rsid w:val="00E33115"/>
    <w:rsid w:val="00E37F30"/>
    <w:rsid w:val="00E46BD3"/>
    <w:rsid w:val="00E47CD2"/>
    <w:rsid w:val="00E526A2"/>
    <w:rsid w:val="00E62CE0"/>
    <w:rsid w:val="00E65825"/>
    <w:rsid w:val="00E669A8"/>
    <w:rsid w:val="00E72A98"/>
    <w:rsid w:val="00E75388"/>
    <w:rsid w:val="00E769E1"/>
    <w:rsid w:val="00E82ACC"/>
    <w:rsid w:val="00E83F99"/>
    <w:rsid w:val="00E84CB9"/>
    <w:rsid w:val="00E92471"/>
    <w:rsid w:val="00E96302"/>
    <w:rsid w:val="00EA282F"/>
    <w:rsid w:val="00EA3D32"/>
    <w:rsid w:val="00EB41C1"/>
    <w:rsid w:val="00EB4D7A"/>
    <w:rsid w:val="00EC2F61"/>
    <w:rsid w:val="00EC34E8"/>
    <w:rsid w:val="00EC4B09"/>
    <w:rsid w:val="00ED0770"/>
    <w:rsid w:val="00ED168D"/>
    <w:rsid w:val="00ED23C5"/>
    <w:rsid w:val="00ED529B"/>
    <w:rsid w:val="00ED65C2"/>
    <w:rsid w:val="00EE0CB8"/>
    <w:rsid w:val="00EF0446"/>
    <w:rsid w:val="00EF7AAE"/>
    <w:rsid w:val="00F103D7"/>
    <w:rsid w:val="00F10E56"/>
    <w:rsid w:val="00F12098"/>
    <w:rsid w:val="00F16C60"/>
    <w:rsid w:val="00F176A2"/>
    <w:rsid w:val="00F2066A"/>
    <w:rsid w:val="00F238FE"/>
    <w:rsid w:val="00F24391"/>
    <w:rsid w:val="00F27A4E"/>
    <w:rsid w:val="00F37673"/>
    <w:rsid w:val="00F43309"/>
    <w:rsid w:val="00F45F00"/>
    <w:rsid w:val="00F5110C"/>
    <w:rsid w:val="00F5175E"/>
    <w:rsid w:val="00F53A2C"/>
    <w:rsid w:val="00F5421E"/>
    <w:rsid w:val="00F67EA1"/>
    <w:rsid w:val="00F75D71"/>
    <w:rsid w:val="00F75DB9"/>
    <w:rsid w:val="00F81202"/>
    <w:rsid w:val="00F84283"/>
    <w:rsid w:val="00F8537A"/>
    <w:rsid w:val="00F9000E"/>
    <w:rsid w:val="00F90E9F"/>
    <w:rsid w:val="00F93ADE"/>
    <w:rsid w:val="00F940CC"/>
    <w:rsid w:val="00F97782"/>
    <w:rsid w:val="00F97D92"/>
    <w:rsid w:val="00FC441E"/>
    <w:rsid w:val="00FD528E"/>
    <w:rsid w:val="00FD774C"/>
    <w:rsid w:val="00FD78E9"/>
    <w:rsid w:val="00FE5FD4"/>
    <w:rsid w:val="00FE6C1D"/>
    <w:rsid w:val="00FF0F1B"/>
    <w:rsid w:val="00FF2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F6874"/>
  <w15:docId w15:val="{F79A10F1-76E8-4404-BA7B-10EA2E71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6F8E"/>
    <w:pPr>
      <w:spacing w:after="200"/>
      <w:jc w:val="both"/>
    </w:pPr>
    <w:rPr>
      <w:rFonts w:ascii="Times" w:hAnsi="Times"/>
      <w:sz w:val="24"/>
    </w:rPr>
  </w:style>
  <w:style w:type="paragraph" w:styleId="Heading1">
    <w:name w:val="heading 1"/>
    <w:basedOn w:val="Normal"/>
    <w:next w:val="Normal"/>
    <w:qFormat/>
    <w:rsid w:val="00865479"/>
    <w:pPr>
      <w:keepNext/>
      <w:spacing w:before="180" w:after="60"/>
      <w:ind w:left="480" w:hanging="240"/>
      <w:outlineLvl w:val="0"/>
    </w:pPr>
    <w:rPr>
      <w:rFonts w:ascii="Myriad Pro Light" w:hAnsi="Myriad Pro Light" w:cs="Arial"/>
      <w:b/>
      <w:bCs/>
      <w:kern w:val="32"/>
      <w:sz w:val="22"/>
      <w:szCs w:val="32"/>
    </w:rPr>
  </w:style>
  <w:style w:type="paragraph" w:styleId="Heading2">
    <w:name w:val="heading 2"/>
    <w:basedOn w:val="Normal"/>
    <w:next w:val="Normal"/>
    <w:qFormat/>
    <w:rsid w:val="00865479"/>
    <w:pPr>
      <w:keepNext/>
      <w:spacing w:before="60" w:after="60"/>
      <w:outlineLvl w:val="1"/>
    </w:pPr>
    <w:rPr>
      <w:rFonts w:ascii="Myriad Pro Light" w:hAnsi="Myriad Pro Light" w:cs="Arial"/>
      <w:b/>
      <w:bCs/>
      <w:iCs/>
      <w:sz w:val="20"/>
      <w:szCs w:val="28"/>
    </w:rPr>
  </w:style>
  <w:style w:type="paragraph" w:styleId="Heading3">
    <w:name w:val="heading 3"/>
    <w:basedOn w:val="Normal"/>
    <w:next w:val="Normal"/>
    <w:qFormat/>
    <w:rsid w:val="00865479"/>
    <w:pPr>
      <w:keepNext/>
      <w:spacing w:before="60" w:after="60"/>
      <w:ind w:left="180"/>
      <w:outlineLvl w:val="2"/>
    </w:pPr>
    <w:rPr>
      <w:rFonts w:ascii="Myriad Pro Light" w:hAnsi="Myriad Pro Light"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next w:val="Normal"/>
    <w:autoRedefine/>
    <w:rsid w:val="0012570B"/>
    <w:pPr>
      <w:numPr>
        <w:numId w:val="7"/>
      </w:numPr>
      <w:spacing w:after="0"/>
      <w:ind w:left="227" w:hanging="227"/>
    </w:pPr>
    <w:rPr>
      <w:rFonts w:ascii="Arno Pro" w:hAnsi="Arno Pro"/>
      <w:kern w:val="19"/>
      <w:sz w:val="17"/>
      <w:szCs w:val="14"/>
    </w:rPr>
  </w:style>
  <w:style w:type="paragraph" w:customStyle="1" w:styleId="TAMainText">
    <w:name w:val="TA_Main_Text"/>
    <w:basedOn w:val="Normal"/>
    <w:autoRedefine/>
    <w:rsid w:val="00654B1C"/>
    <w:pPr>
      <w:spacing w:after="60"/>
      <w:ind w:firstLine="180"/>
    </w:pPr>
    <w:rPr>
      <w:rFonts w:ascii="Arno Pro" w:hAnsi="Arno Pro"/>
      <w:kern w:val="21"/>
      <w:sz w:val="18"/>
      <w:szCs w:val="18"/>
      <w:lang w:val="en-GB"/>
    </w:rPr>
  </w:style>
  <w:style w:type="paragraph" w:customStyle="1" w:styleId="BATitle">
    <w:name w:val="BA_Title"/>
    <w:basedOn w:val="Normal"/>
    <w:next w:val="BBAuthorName"/>
    <w:autoRedefine/>
    <w:rsid w:val="00E2148C"/>
    <w:pPr>
      <w:spacing w:before="1400" w:after="180"/>
      <w:jc w:val="left"/>
    </w:pPr>
    <w:rPr>
      <w:rFonts w:ascii="Myriad Pro Light" w:hAnsi="Myriad Pro Light"/>
      <w:b/>
      <w:kern w:val="36"/>
      <w:sz w:val="34"/>
    </w:rPr>
  </w:style>
  <w:style w:type="paragraph" w:customStyle="1" w:styleId="BBAuthorName">
    <w:name w:val="BB_Author_Name"/>
    <w:basedOn w:val="Normal"/>
    <w:next w:val="BCAuthorAddress"/>
    <w:autoRedefine/>
    <w:rsid w:val="000E75E3"/>
    <w:pPr>
      <w:spacing w:after="180"/>
      <w:jc w:val="left"/>
    </w:pPr>
    <w:rPr>
      <w:rFonts w:ascii="Arno Pro" w:hAnsi="Arno Pro"/>
      <w:kern w:val="26"/>
    </w:rPr>
  </w:style>
  <w:style w:type="paragraph" w:customStyle="1" w:styleId="BCAuthorAddress">
    <w:name w:val="BC_Author_Address"/>
    <w:basedOn w:val="Normal"/>
    <w:next w:val="BIEmailAddress"/>
    <w:autoRedefine/>
    <w:rsid w:val="00AC5F97"/>
    <w:pPr>
      <w:spacing w:after="60"/>
      <w:jc w:val="left"/>
    </w:pPr>
    <w:rPr>
      <w:rFonts w:ascii="Arno Pro" w:hAnsi="Arno Pro"/>
      <w:kern w:val="22"/>
      <w:sz w:val="20"/>
    </w:rPr>
  </w:style>
  <w:style w:type="paragraph" w:customStyle="1" w:styleId="BIEmailAddress">
    <w:name w:val="BI_Email_Address"/>
    <w:basedOn w:val="Normal"/>
    <w:next w:val="AIReceivedDate"/>
    <w:autoRedefine/>
    <w:rsid w:val="003A0F5F"/>
    <w:pPr>
      <w:spacing w:after="100"/>
      <w:jc w:val="left"/>
    </w:pPr>
    <w:rPr>
      <w:rFonts w:ascii="Arno Pro" w:hAnsi="Arno Pro"/>
      <w:sz w:val="18"/>
    </w:rPr>
  </w:style>
  <w:style w:type="paragraph" w:customStyle="1" w:styleId="AIReceivedDate">
    <w:name w:val="AI_Received_Date"/>
    <w:basedOn w:val="Normal"/>
    <w:next w:val="Normal"/>
    <w:autoRedefine/>
    <w:rsid w:val="00A444E1"/>
    <w:pPr>
      <w:spacing w:after="100"/>
      <w:jc w:val="left"/>
    </w:pPr>
    <w:rPr>
      <w:rFonts w:ascii="Arno Pro" w:hAnsi="Arno Pro"/>
      <w:sz w:val="18"/>
    </w:rPr>
  </w:style>
  <w:style w:type="paragraph" w:customStyle="1" w:styleId="BDAbstract">
    <w:name w:val="BD_Abstract"/>
    <w:basedOn w:val="Normal"/>
    <w:next w:val="TAMainText"/>
    <w:link w:val="BDAbstractChar"/>
    <w:autoRedefine/>
    <w:rsid w:val="000E75E3"/>
    <w:pPr>
      <w:pBdr>
        <w:top w:val="single" w:sz="4" w:space="1" w:color="auto"/>
        <w:bottom w:val="single" w:sz="4" w:space="1" w:color="auto"/>
      </w:pBdr>
      <w:spacing w:before="100" w:after="600"/>
    </w:pPr>
    <w:rPr>
      <w:rFonts w:ascii="Arno Pro" w:hAnsi="Arno Pro"/>
      <w:kern w:val="21"/>
      <w:sz w:val="19"/>
    </w:rPr>
  </w:style>
  <w:style w:type="paragraph" w:customStyle="1" w:styleId="TDAcknowledgments">
    <w:name w:val="TD_Acknowledgments"/>
    <w:basedOn w:val="Normal"/>
    <w:next w:val="Normal"/>
    <w:link w:val="TDAcknowledgmentsChar"/>
    <w:autoRedefine/>
    <w:rsid w:val="00E75388"/>
    <w:pPr>
      <w:spacing w:after="0"/>
    </w:pPr>
    <w:rPr>
      <w:rFonts w:ascii="Arno Pro" w:hAnsi="Arno Pro"/>
      <w:kern w:val="20"/>
      <w:sz w:val="18"/>
    </w:rPr>
  </w:style>
  <w:style w:type="paragraph" w:customStyle="1" w:styleId="TESupportingInformation">
    <w:name w:val="TE_Supporting_Information"/>
    <w:basedOn w:val="Normal"/>
    <w:next w:val="Normal"/>
    <w:autoRedefine/>
    <w:rsid w:val="00157E12"/>
    <w:pPr>
      <w:spacing w:after="0"/>
    </w:pPr>
    <w:rPr>
      <w:rFonts w:ascii="Arno Pro" w:hAnsi="Arno Pro"/>
      <w:kern w:val="20"/>
      <w:sz w:val="18"/>
    </w:rPr>
  </w:style>
  <w:style w:type="paragraph" w:customStyle="1" w:styleId="VCSchemeTitle">
    <w:name w:val="VC_Scheme_Title"/>
    <w:basedOn w:val="Normal"/>
    <w:next w:val="Normal"/>
    <w:autoRedefine/>
    <w:rsid w:val="0012570B"/>
    <w:pPr>
      <w:keepNext/>
      <w:keepLines/>
      <w:spacing w:after="180"/>
    </w:pPr>
    <w:rPr>
      <w:rFonts w:ascii="Arno Pro" w:hAnsi="Arno Pro"/>
      <w:b/>
      <w:kern w:val="21"/>
      <w:sz w:val="19"/>
    </w:rPr>
  </w:style>
  <w:style w:type="paragraph" w:customStyle="1" w:styleId="VDTableTitle">
    <w:name w:val="VD_Table_Title"/>
    <w:basedOn w:val="Normal"/>
    <w:next w:val="Normal"/>
    <w:autoRedefine/>
    <w:rsid w:val="008128B0"/>
    <w:pPr>
      <w:keepNext/>
      <w:spacing w:after="180"/>
    </w:pPr>
    <w:rPr>
      <w:rFonts w:ascii="Arno Pro" w:hAnsi="Arno Pro"/>
      <w:b/>
      <w:kern w:val="21"/>
      <w:sz w:val="19"/>
      <w:szCs w:val="19"/>
    </w:rPr>
  </w:style>
  <w:style w:type="paragraph" w:customStyle="1" w:styleId="VAFigureCaption">
    <w:name w:val="VA_Figure_Caption"/>
    <w:basedOn w:val="Normal"/>
    <w:next w:val="Normal"/>
    <w:autoRedefine/>
    <w:rsid w:val="000E75E3"/>
    <w:pPr>
      <w:spacing w:before="200" w:after="120"/>
    </w:pPr>
    <w:rPr>
      <w:rFonts w:ascii="Arno Pro" w:hAnsi="Arno Pro"/>
      <w:kern w:val="20"/>
      <w:sz w:val="18"/>
    </w:rPr>
  </w:style>
  <w:style w:type="paragraph" w:customStyle="1" w:styleId="VBChartTitle">
    <w:name w:val="VB_Chart_Title"/>
    <w:basedOn w:val="Normal"/>
    <w:next w:val="Normal"/>
    <w:autoRedefine/>
    <w:rsid w:val="00427112"/>
    <w:pPr>
      <w:spacing w:after="180"/>
    </w:pPr>
    <w:rPr>
      <w:rFonts w:ascii="Arno Pro" w:hAnsi="Arno Pro"/>
      <w:b/>
      <w:kern w:val="21"/>
      <w:sz w:val="19"/>
    </w:rPr>
  </w:style>
  <w:style w:type="paragraph" w:customStyle="1" w:styleId="FETableFootnote">
    <w:name w:val="FE_Table_Footnote"/>
    <w:basedOn w:val="Normal"/>
    <w:next w:val="Normal"/>
    <w:autoRedefine/>
    <w:rsid w:val="000E75E3"/>
    <w:pPr>
      <w:spacing w:before="60" w:after="120"/>
      <w:ind w:firstLine="187"/>
    </w:pPr>
    <w:rPr>
      <w:rFonts w:ascii="Arno Pro" w:hAnsi="Arno Pro"/>
      <w:sz w:val="18"/>
    </w:rPr>
  </w:style>
  <w:style w:type="paragraph" w:customStyle="1" w:styleId="FCChartFootnote">
    <w:name w:val="FC_Chart_Footnote"/>
    <w:basedOn w:val="Normal"/>
    <w:next w:val="Normal"/>
    <w:autoRedefine/>
    <w:rsid w:val="00157E12"/>
    <w:pPr>
      <w:spacing w:before="60" w:after="120"/>
      <w:ind w:firstLine="187"/>
    </w:pPr>
    <w:rPr>
      <w:rFonts w:ascii="Arno Pro" w:hAnsi="Arno Pro"/>
      <w:sz w:val="18"/>
    </w:rPr>
  </w:style>
  <w:style w:type="paragraph" w:customStyle="1" w:styleId="FDSchemeFootnote">
    <w:name w:val="FD_Scheme_Footnote"/>
    <w:basedOn w:val="Normal"/>
    <w:next w:val="Normal"/>
    <w:autoRedefine/>
    <w:rsid w:val="00157E12"/>
    <w:pPr>
      <w:spacing w:before="60" w:after="120"/>
      <w:ind w:firstLine="187"/>
    </w:pPr>
    <w:rPr>
      <w:rFonts w:ascii="Arno Pro" w:hAnsi="Arno Pro"/>
      <w:sz w:val="18"/>
    </w:rPr>
  </w:style>
  <w:style w:type="paragraph" w:customStyle="1" w:styleId="TCTableBody">
    <w:name w:val="TC_Table_Body"/>
    <w:basedOn w:val="Normal"/>
    <w:next w:val="Normal"/>
    <w:link w:val="TCTableBodyChar"/>
    <w:autoRedefine/>
    <w:rsid w:val="0012570B"/>
    <w:pPr>
      <w:keepNext/>
      <w:keepLines/>
      <w:spacing w:before="20" w:after="60"/>
    </w:pPr>
    <w:rPr>
      <w:rFonts w:ascii="Arno Pro" w:hAnsi="Arno Pro"/>
      <w:kern w:val="20"/>
      <w:sz w:val="18"/>
    </w:rPr>
  </w:style>
  <w:style w:type="paragraph" w:customStyle="1" w:styleId="StyleFACorrespondingAuthorFootnote7pt">
    <w:name w:val="Style FA_Corresponding_Author_Footnote + 7 pt"/>
    <w:basedOn w:val="Normal"/>
    <w:next w:val="BGKeywords"/>
    <w:link w:val="StyleFACorrespondingAuthorFootnote7ptChar"/>
    <w:autoRedefine/>
    <w:rsid w:val="0038026E"/>
    <w:pPr>
      <w:spacing w:after="0"/>
    </w:pPr>
    <w:rPr>
      <w:rFonts w:ascii="Arno Pro" w:hAnsi="Arno Pro"/>
      <w:kern w:val="20"/>
      <w:sz w:val="18"/>
    </w:rPr>
  </w:style>
  <w:style w:type="paragraph" w:customStyle="1" w:styleId="BEAuthorBiography">
    <w:name w:val="BE_Author_Biography"/>
    <w:basedOn w:val="Normal"/>
    <w:autoRedefine/>
    <w:rsid w:val="003A0F5F"/>
    <w:rPr>
      <w:rFonts w:ascii="Arno Pro" w:hAnsi="Arno Pro"/>
      <w:sz w:val="22"/>
    </w:rPr>
  </w:style>
  <w:style w:type="paragraph" w:customStyle="1" w:styleId="StyleBIEmailAddress95pt">
    <w:name w:val="Style BI_Email_Address + 9.5 pt"/>
    <w:basedOn w:val="BIEmailAddress"/>
    <w:rsid w:val="007F6792"/>
    <w:pPr>
      <w:spacing w:after="60"/>
    </w:pPr>
    <w:rPr>
      <w:sz w:val="19"/>
    </w:rPr>
  </w:style>
  <w:style w:type="paragraph" w:customStyle="1" w:styleId="SNSynopsisTOC">
    <w:name w:val="SN_Synopsis_TOC"/>
    <w:basedOn w:val="Normal"/>
    <w:next w:val="Normal"/>
    <w:autoRedefine/>
    <w:rsid w:val="000E75E3"/>
    <w:pPr>
      <w:spacing w:after="60"/>
    </w:pPr>
    <w:rPr>
      <w:rFonts w:ascii="Arno Pro" w:hAnsi="Arno Pro"/>
      <w:kern w:val="22"/>
      <w:sz w:val="2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customStyle="1" w:styleId="BGKeywords">
    <w:name w:val="BG_Keywords"/>
    <w:basedOn w:val="Normal"/>
    <w:next w:val="BHBriefs"/>
    <w:autoRedefine/>
    <w:rsid w:val="00B6384F"/>
    <w:pPr>
      <w:spacing w:after="120"/>
      <w:jc w:val="left"/>
    </w:pPr>
    <w:rPr>
      <w:rFonts w:ascii="Arno Pro" w:hAnsi="Arno Pro"/>
      <w:i/>
      <w:kern w:val="22"/>
      <w:sz w:val="20"/>
    </w:rPr>
  </w:style>
  <w:style w:type="paragraph" w:customStyle="1" w:styleId="BHBriefs">
    <w:name w:val="BH_Briefs"/>
    <w:basedOn w:val="Normal"/>
    <w:next w:val="BDAbstract"/>
    <w:autoRedefine/>
    <w:rsid w:val="000E75E3"/>
    <w:pPr>
      <w:spacing w:before="180" w:after="60"/>
      <w:jc w:val="left"/>
    </w:pPr>
    <w:rPr>
      <w:rFonts w:ascii="Arno Pro" w:hAnsi="Arno Pro"/>
      <w:kern w:val="22"/>
      <w:sz w:val="20"/>
    </w:r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character" w:styleId="EndnoteReference">
    <w:name w:val="endnote reference"/>
    <w:semiHidden/>
    <w:rsid w:val="00A66EDD"/>
    <w:rPr>
      <w:rFonts w:ascii="Times" w:hAnsi="Times"/>
      <w:sz w:val="18"/>
      <w:vertAlign w:val="superscript"/>
    </w:rPr>
  </w:style>
  <w:style w:type="paragraph" w:customStyle="1" w:styleId="StyleTCTableBodyBold">
    <w:name w:val="Style TC_Table_Body + Bold"/>
    <w:basedOn w:val="TCTableBody"/>
    <w:link w:val="StyleTCTableBodyBoldChar"/>
    <w:rsid w:val="000E75E3"/>
    <w:rPr>
      <w:b/>
      <w:bCs/>
      <w:kern w:val="22"/>
      <w:sz w:val="15"/>
    </w:rPr>
  </w:style>
  <w:style w:type="character" w:customStyle="1" w:styleId="StyleFACorrespondingAuthorFootnote7ptChar">
    <w:name w:val="Style FA_Corresponding_Author_Footnote + 7 pt Char"/>
    <w:link w:val="StyleFACorrespondingAuthorFootnote7pt"/>
    <w:rsid w:val="0038026E"/>
    <w:rPr>
      <w:rFonts w:ascii="Arno Pro" w:hAnsi="Arno Pro"/>
      <w:kern w:val="20"/>
      <w:sz w:val="18"/>
    </w:rPr>
  </w:style>
  <w:style w:type="paragraph" w:customStyle="1" w:styleId="BDAbstractTitle">
    <w:name w:val="BD_Abstract_Title"/>
    <w:basedOn w:val="BDAbstract"/>
    <w:link w:val="BDAbstractTitleChar"/>
    <w:rsid w:val="006532A9"/>
    <w:rPr>
      <w:b/>
    </w:rPr>
  </w:style>
  <w:style w:type="character" w:customStyle="1" w:styleId="BDAbstractChar">
    <w:name w:val="BD_Abstract Char"/>
    <w:link w:val="BDAbstract"/>
    <w:rsid w:val="000E75E3"/>
    <w:rPr>
      <w:rFonts w:ascii="Arno Pro" w:hAnsi="Arno Pro"/>
      <w:kern w:val="21"/>
      <w:sz w:val="19"/>
      <w:lang w:val="en-US" w:eastAsia="en-US" w:bidi="ar-SA"/>
    </w:rPr>
  </w:style>
  <w:style w:type="character" w:customStyle="1" w:styleId="BDAbstractTitleChar">
    <w:name w:val="BD_Abstract_Title Char"/>
    <w:link w:val="BDAbstractTitle"/>
    <w:rsid w:val="006532A9"/>
    <w:rPr>
      <w:rFonts w:ascii="Arno Pro" w:hAnsi="Arno Pro"/>
      <w:b/>
      <w:kern w:val="21"/>
      <w:sz w:val="19"/>
      <w:lang w:val="en-US" w:eastAsia="en-US" w:bidi="ar-SA"/>
    </w:rPr>
  </w:style>
  <w:style w:type="paragraph" w:customStyle="1" w:styleId="TDAckTitle">
    <w:name w:val="TD_Ack_Title"/>
    <w:basedOn w:val="TDAcknowledgments"/>
    <w:link w:val="TDAckTitleChar"/>
    <w:rsid w:val="00AC5F97"/>
    <w:pPr>
      <w:spacing w:before="180" w:after="60"/>
    </w:pPr>
    <w:rPr>
      <w:rFonts w:ascii="Myriad Pro Light" w:hAnsi="Myriad Pro Light"/>
      <w:b/>
      <w:kern w:val="23"/>
      <w:sz w:val="21"/>
    </w:rPr>
  </w:style>
  <w:style w:type="character" w:customStyle="1" w:styleId="TDAcknowledgmentsChar">
    <w:name w:val="TD_Acknowledgments Char"/>
    <w:link w:val="TDAcknowledgments"/>
    <w:rsid w:val="00E75388"/>
    <w:rPr>
      <w:rFonts w:ascii="Arno Pro" w:hAnsi="Arno Pro"/>
      <w:kern w:val="20"/>
      <w:sz w:val="18"/>
      <w:lang w:val="en-US" w:eastAsia="en-US" w:bidi="ar-SA"/>
    </w:rPr>
  </w:style>
  <w:style w:type="character" w:customStyle="1" w:styleId="TDAckTitleChar">
    <w:name w:val="TD_Ack_Title Char"/>
    <w:link w:val="TDAckTitle"/>
    <w:rsid w:val="00AC5F97"/>
    <w:rPr>
      <w:rFonts w:ascii="Myriad Pro Light" w:hAnsi="Myriad Pro Light"/>
      <w:b/>
      <w:kern w:val="23"/>
      <w:sz w:val="21"/>
      <w:lang w:val="en-US" w:eastAsia="en-US" w:bidi="ar-SA"/>
    </w:rPr>
  </w:style>
  <w:style w:type="paragraph" w:customStyle="1" w:styleId="TESupportingInfoTitle">
    <w:name w:val="TE_Supporting_Info_Title"/>
    <w:basedOn w:val="TESupportingInformation"/>
    <w:autoRedefine/>
    <w:rsid w:val="00141659"/>
    <w:pPr>
      <w:spacing w:before="180" w:after="60"/>
    </w:pPr>
    <w:rPr>
      <w:rFonts w:ascii="Myriad Pro Light" w:hAnsi="Myriad Pro Light"/>
      <w:b/>
      <w:caps/>
      <w:sz w:val="21"/>
      <w:szCs w:val="18"/>
    </w:rPr>
  </w:style>
  <w:style w:type="paragraph" w:customStyle="1" w:styleId="AuthorInformationTitle">
    <w:name w:val="Author_Information_Title"/>
    <w:basedOn w:val="TDAckTitle"/>
    <w:rsid w:val="00AC5F97"/>
  </w:style>
  <w:style w:type="paragraph" w:customStyle="1" w:styleId="FAAuthorInfoSubtitle">
    <w:name w:val="FA_Author_Info_Subtitle"/>
    <w:basedOn w:val="Normal"/>
    <w:link w:val="FAAuthorInfoSubtitleChar"/>
    <w:autoRedefine/>
    <w:rsid w:val="00DE78D2"/>
    <w:pPr>
      <w:spacing w:before="120" w:after="60"/>
      <w:jc w:val="left"/>
    </w:pPr>
    <w:rPr>
      <w:rFonts w:ascii="Myriad Pro Light" w:hAnsi="Myriad Pro Light"/>
      <w:b/>
      <w:kern w:val="21"/>
      <w:sz w:val="19"/>
      <w:szCs w:val="14"/>
    </w:rPr>
  </w:style>
  <w:style w:type="character" w:customStyle="1" w:styleId="FAAuthorInfoSubtitleChar">
    <w:name w:val="FA_Author_Info_Subtitle Char"/>
    <w:link w:val="FAAuthorInfoSubtitle"/>
    <w:rsid w:val="00DE78D2"/>
    <w:rPr>
      <w:rFonts w:ascii="Myriad Pro Light" w:hAnsi="Myriad Pro Light"/>
      <w:b/>
      <w:kern w:val="21"/>
      <w:sz w:val="19"/>
      <w:szCs w:val="14"/>
      <w:lang w:val="en-US" w:eastAsia="en-US" w:bidi="ar-SA"/>
    </w:rPr>
  </w:style>
  <w:style w:type="character" w:customStyle="1" w:styleId="TCTableBodyChar">
    <w:name w:val="TC_Table_Body Char"/>
    <w:link w:val="TCTableBody"/>
    <w:rsid w:val="0012570B"/>
    <w:rPr>
      <w:rFonts w:ascii="Arno Pro" w:hAnsi="Arno Pro"/>
      <w:kern w:val="20"/>
      <w:sz w:val="18"/>
    </w:rPr>
  </w:style>
  <w:style w:type="character" w:customStyle="1" w:styleId="StyleTCTableBodyBoldChar">
    <w:name w:val="Style TC_Table_Body + Bold Char"/>
    <w:link w:val="StyleTCTableBodyBold"/>
    <w:rsid w:val="000E75E3"/>
    <w:rPr>
      <w:rFonts w:ascii="Arno Pro" w:hAnsi="Arno Pro"/>
      <w:b/>
      <w:bCs/>
      <w:kern w:val="22"/>
      <w:sz w:val="15"/>
      <w:lang w:val="en-US" w:eastAsia="en-US" w:bidi="ar-SA"/>
    </w:rPr>
  </w:style>
  <w:style w:type="paragraph" w:styleId="ListParagraph">
    <w:name w:val="List Paragraph"/>
    <w:basedOn w:val="Normal"/>
    <w:uiPriority w:val="34"/>
    <w:qFormat/>
    <w:rsid w:val="00323F24"/>
    <w:pPr>
      <w:ind w:left="720"/>
      <w:contextualSpacing/>
    </w:pPr>
  </w:style>
  <w:style w:type="character" w:styleId="CommentReference">
    <w:name w:val="annotation reference"/>
    <w:basedOn w:val="DefaultParagraphFont"/>
    <w:semiHidden/>
    <w:unhideWhenUsed/>
    <w:rsid w:val="00DC2F8F"/>
    <w:rPr>
      <w:sz w:val="16"/>
      <w:szCs w:val="16"/>
    </w:rPr>
  </w:style>
  <w:style w:type="paragraph" w:styleId="CommentText">
    <w:name w:val="annotation text"/>
    <w:basedOn w:val="Normal"/>
    <w:link w:val="CommentTextChar"/>
    <w:semiHidden/>
    <w:unhideWhenUsed/>
    <w:rsid w:val="00DC2F8F"/>
    <w:rPr>
      <w:sz w:val="20"/>
    </w:rPr>
  </w:style>
  <w:style w:type="character" w:customStyle="1" w:styleId="CommentTextChar">
    <w:name w:val="Comment Text Char"/>
    <w:basedOn w:val="DefaultParagraphFont"/>
    <w:link w:val="CommentText"/>
    <w:semiHidden/>
    <w:rsid w:val="00DC2F8F"/>
    <w:rPr>
      <w:rFonts w:ascii="Times" w:hAnsi="Times"/>
    </w:rPr>
  </w:style>
  <w:style w:type="paragraph" w:styleId="CommentSubject">
    <w:name w:val="annotation subject"/>
    <w:basedOn w:val="CommentText"/>
    <w:next w:val="CommentText"/>
    <w:link w:val="CommentSubjectChar"/>
    <w:semiHidden/>
    <w:unhideWhenUsed/>
    <w:rsid w:val="00DC2F8F"/>
    <w:rPr>
      <w:b/>
      <w:bCs/>
    </w:rPr>
  </w:style>
  <w:style w:type="character" w:customStyle="1" w:styleId="CommentSubjectChar">
    <w:name w:val="Comment Subject Char"/>
    <w:basedOn w:val="CommentTextChar"/>
    <w:link w:val="CommentSubject"/>
    <w:semiHidden/>
    <w:rsid w:val="00DC2F8F"/>
    <w:rPr>
      <w:rFonts w:ascii="Times" w:hAnsi="Times"/>
      <w:b/>
      <w:bCs/>
    </w:rPr>
  </w:style>
  <w:style w:type="table" w:styleId="TableGrid">
    <w:name w:val="Table Grid"/>
    <w:basedOn w:val="TableNormal"/>
    <w:rsid w:val="0037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737D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737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F81202"/>
    <w:rPr>
      <w:rFonts w:ascii="Times" w:hAnsi="Times"/>
      <w:sz w:val="24"/>
    </w:rPr>
  </w:style>
  <w:style w:type="character" w:customStyle="1" w:styleId="selectable">
    <w:name w:val="selectable"/>
    <w:basedOn w:val="DefaultParagraphFont"/>
    <w:rsid w:val="006D4E0D"/>
  </w:style>
  <w:style w:type="paragraph" w:styleId="Header">
    <w:name w:val="header"/>
    <w:basedOn w:val="Normal"/>
    <w:link w:val="HeaderChar"/>
    <w:unhideWhenUsed/>
    <w:rsid w:val="002C60BF"/>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rsid w:val="002C60BF"/>
    <w:rPr>
      <w:rFonts w:ascii="Times" w:hAnsi="Times"/>
      <w:sz w:val="18"/>
      <w:szCs w:val="18"/>
    </w:rPr>
  </w:style>
  <w:style w:type="character" w:customStyle="1" w:styleId="UnresolvedMention1">
    <w:name w:val="Unresolved Mention1"/>
    <w:basedOn w:val="DefaultParagraphFont"/>
    <w:uiPriority w:val="99"/>
    <w:semiHidden/>
    <w:unhideWhenUsed/>
    <w:rsid w:val="00757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2385">
      <w:bodyDiv w:val="1"/>
      <w:marLeft w:val="0"/>
      <w:marRight w:val="0"/>
      <w:marTop w:val="0"/>
      <w:marBottom w:val="0"/>
      <w:divBdr>
        <w:top w:val="none" w:sz="0" w:space="0" w:color="auto"/>
        <w:left w:val="none" w:sz="0" w:space="0" w:color="auto"/>
        <w:bottom w:val="none" w:sz="0" w:space="0" w:color="auto"/>
        <w:right w:val="none" w:sz="0" w:space="0" w:color="auto"/>
      </w:divBdr>
    </w:div>
    <w:div w:id="948321906">
      <w:bodyDiv w:val="1"/>
      <w:marLeft w:val="0"/>
      <w:marRight w:val="0"/>
      <w:marTop w:val="0"/>
      <w:marBottom w:val="0"/>
      <w:divBdr>
        <w:top w:val="none" w:sz="0" w:space="0" w:color="auto"/>
        <w:left w:val="none" w:sz="0" w:space="0" w:color="auto"/>
        <w:bottom w:val="none" w:sz="0" w:space="0" w:color="auto"/>
        <w:right w:val="none" w:sz="0" w:space="0" w:color="auto"/>
      </w:divBdr>
    </w:div>
    <w:div w:id="1836725995">
      <w:bodyDiv w:val="1"/>
      <w:marLeft w:val="0"/>
      <w:marRight w:val="0"/>
      <w:marTop w:val="0"/>
      <w:marBottom w:val="0"/>
      <w:divBdr>
        <w:top w:val="none" w:sz="0" w:space="0" w:color="auto"/>
        <w:left w:val="none" w:sz="0" w:space="0" w:color="auto"/>
        <w:bottom w:val="none" w:sz="0" w:space="0" w:color="auto"/>
        <w:right w:val="none" w:sz="0" w:space="0" w:color="auto"/>
      </w:divBdr>
    </w:div>
    <w:div w:id="19190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Documents\Mod&#232;les%20Office%20personnalis&#233;s\Template%20for%20Electronic%20Submission%20to%20ACS%20Journa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DB151-E30F-4217-A57B-7A0F6950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C:\Users\sebas\Documents\Modèles Office personnalisés\Template for Electronic Submission to ACS Journals.dotx</Template>
  <TotalTime>1</TotalTime>
  <Pages>5</Pages>
  <Words>3720</Words>
  <Characters>21204</Characters>
  <Application>Microsoft Office Word</Application>
  <DocSecurity>0</DocSecurity>
  <Lines>176</Lines>
  <Paragraphs>49</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Template for Electronic Submission to ACS Journals</vt:lpstr>
      <vt:lpstr>Template for Electronic Submission to ACS Journals</vt:lpstr>
      <vt:lpstr>Template for Electronic Submission to ACS Journals</vt:lpstr>
    </vt:vector>
  </TitlesOfParts>
  <Company>ACS</Company>
  <LinksUpToDate>false</LinksUpToDate>
  <CharactersWithSpaces>24875</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Sébastien Guillet</dc:creator>
  <cp:keywords/>
  <cp:lastModifiedBy>Steven Nolan</cp:lastModifiedBy>
  <cp:revision>4</cp:revision>
  <cp:lastPrinted>2011-04-15T21:20:00Z</cp:lastPrinted>
  <dcterms:created xsi:type="dcterms:W3CDTF">2023-02-18T11:16:00Z</dcterms:created>
  <dcterms:modified xsi:type="dcterms:W3CDTF">2023-02-21T07:29:00Z</dcterms:modified>
</cp:coreProperties>
</file>