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C75" w14:textId="6E688BAD" w:rsidR="00216563" w:rsidRPr="00FF0078" w:rsidRDefault="00216563" w:rsidP="00A60E4F">
      <w:pPr>
        <w:jc w:val="center"/>
        <w:rPr>
          <w:b/>
          <w:bCs/>
          <w:sz w:val="32"/>
          <w:szCs w:val="32"/>
        </w:rPr>
      </w:pPr>
      <w:r w:rsidRPr="00FF0078">
        <w:rPr>
          <w:b/>
          <w:bCs/>
          <w:sz w:val="32"/>
          <w:szCs w:val="32"/>
        </w:rPr>
        <w:t>Single-particle electrophoresis to study the adsorption of polyplexes onto anionic particles: a model system for investigating polyplex-cell interactions</w:t>
      </w:r>
    </w:p>
    <w:p w14:paraId="1A189004" w14:textId="24A36DD7" w:rsidR="00FB7134" w:rsidRPr="00FF0078" w:rsidRDefault="00303AFE" w:rsidP="00FB7134">
      <w:pPr>
        <w:jc w:val="both"/>
      </w:pPr>
      <w:r w:rsidRPr="00FF0078">
        <w:t xml:space="preserve">Lenny Van </w:t>
      </w:r>
      <w:proofErr w:type="spellStart"/>
      <w:r w:rsidRPr="00FF0078">
        <w:t>Daele</w:t>
      </w:r>
      <w:r w:rsidR="00FF6530" w:rsidRPr="00FF0078">
        <w:rPr>
          <w:vertAlign w:val="superscript"/>
        </w:rPr>
        <w:t>a</w:t>
      </w:r>
      <w:proofErr w:type="spellEnd"/>
      <w:r w:rsidR="00FA527F" w:rsidRPr="00FF0078">
        <w:rPr>
          <w:rFonts w:cstheme="minorHAnsi"/>
          <w:vertAlign w:val="superscript"/>
        </w:rPr>
        <w:t>†</w:t>
      </w:r>
      <w:r w:rsidRPr="00FF0078">
        <w:t xml:space="preserve">, </w:t>
      </w:r>
      <w:r w:rsidR="00D132FB" w:rsidRPr="00FF0078">
        <w:t xml:space="preserve">Ingrid Amer </w:t>
      </w:r>
      <w:proofErr w:type="spellStart"/>
      <w:r w:rsidR="00D132FB" w:rsidRPr="00FF0078">
        <w:t>Cid</w:t>
      </w:r>
      <w:r w:rsidR="00D132FB" w:rsidRPr="00FF0078">
        <w:rPr>
          <w:vertAlign w:val="superscript"/>
        </w:rPr>
        <w:t>b</w:t>
      </w:r>
      <w:proofErr w:type="spellEnd"/>
      <w:r w:rsidR="00FA527F" w:rsidRPr="00FF0078">
        <w:rPr>
          <w:rFonts w:cstheme="minorHAnsi"/>
          <w:vertAlign w:val="superscript"/>
        </w:rPr>
        <w:t>†</w:t>
      </w:r>
      <w:r w:rsidR="00D132FB" w:rsidRPr="00FF0078">
        <w:t>,</w:t>
      </w:r>
      <w:r w:rsidR="00B027C4" w:rsidRPr="00FF0078">
        <w:t xml:space="preserve"> Sven </w:t>
      </w:r>
      <w:proofErr w:type="spellStart"/>
      <w:r w:rsidR="00B027C4" w:rsidRPr="00FF0078">
        <w:t>Vereecken</w:t>
      </w:r>
      <w:r w:rsidR="00B027C4" w:rsidRPr="00FF0078">
        <w:rPr>
          <w:vertAlign w:val="superscript"/>
        </w:rPr>
        <w:t>a</w:t>
      </w:r>
      <w:proofErr w:type="spellEnd"/>
      <w:r w:rsidR="00B027C4" w:rsidRPr="00FF0078">
        <w:t>,</w:t>
      </w:r>
      <w:r w:rsidR="00D132FB" w:rsidRPr="00FF0078">
        <w:t xml:space="preserve"> </w:t>
      </w:r>
      <w:proofErr w:type="spellStart"/>
      <w:r w:rsidR="00216563" w:rsidRPr="00FF0078">
        <w:t>Kristiaan</w:t>
      </w:r>
      <w:proofErr w:type="spellEnd"/>
      <w:r w:rsidR="00216563" w:rsidRPr="00FF0078">
        <w:t xml:space="preserve"> </w:t>
      </w:r>
      <w:proofErr w:type="spellStart"/>
      <w:r w:rsidR="00216563" w:rsidRPr="00FF0078">
        <w:t>Neyts</w:t>
      </w:r>
      <w:r w:rsidR="00216563" w:rsidRPr="00FF0078">
        <w:rPr>
          <w:vertAlign w:val="superscript"/>
        </w:rPr>
        <w:t>b</w:t>
      </w:r>
      <w:proofErr w:type="spellEnd"/>
      <w:r w:rsidR="00216563" w:rsidRPr="00FF0078">
        <w:t xml:space="preserve">, </w:t>
      </w:r>
      <w:r w:rsidR="00D132FB" w:rsidRPr="00FF0078">
        <w:t xml:space="preserve">Filip </w:t>
      </w:r>
      <w:proofErr w:type="spellStart"/>
      <w:r w:rsidR="00D132FB" w:rsidRPr="00FF0078">
        <w:t>Strubbe</w:t>
      </w:r>
      <w:r w:rsidR="00D132FB" w:rsidRPr="00FF0078">
        <w:rPr>
          <w:vertAlign w:val="superscript"/>
        </w:rPr>
        <w:t>b</w:t>
      </w:r>
      <w:proofErr w:type="spellEnd"/>
      <w:r w:rsidRPr="00FF0078">
        <w:t xml:space="preserve">, Peter </w:t>
      </w:r>
      <w:proofErr w:type="spellStart"/>
      <w:r w:rsidRPr="00FF0078">
        <w:t>Dubruel</w:t>
      </w:r>
      <w:r w:rsidR="00FF6530" w:rsidRPr="00FF0078">
        <w:rPr>
          <w:vertAlign w:val="superscript"/>
        </w:rPr>
        <w:t>a</w:t>
      </w:r>
      <w:proofErr w:type="spellEnd"/>
      <w:r w:rsidR="009C6634" w:rsidRPr="00FF0078">
        <w:t>*</w:t>
      </w:r>
    </w:p>
    <w:p w14:paraId="6951847F" w14:textId="38107720" w:rsidR="00ED66F1" w:rsidRPr="00FF0078" w:rsidRDefault="00FF6530" w:rsidP="00ED66F1">
      <w:pPr>
        <w:spacing w:after="0" w:line="240" w:lineRule="auto"/>
        <w:jc w:val="both"/>
        <w:rPr>
          <w:rFonts w:cstheme="minorHAnsi"/>
          <w:i/>
          <w:iCs/>
          <w:sz w:val="18"/>
          <w:szCs w:val="18"/>
        </w:rPr>
      </w:pPr>
      <w:r w:rsidRPr="00FF0078">
        <w:rPr>
          <w:rFonts w:cstheme="minorHAnsi"/>
          <w:i/>
          <w:iCs/>
          <w:sz w:val="18"/>
          <w:szCs w:val="18"/>
          <w:vertAlign w:val="superscript"/>
        </w:rPr>
        <w:t>a</w:t>
      </w:r>
      <w:r w:rsidRPr="00FF0078">
        <w:rPr>
          <w:rFonts w:cstheme="minorHAnsi"/>
          <w:i/>
          <w:iCs/>
          <w:sz w:val="18"/>
          <w:szCs w:val="18"/>
        </w:rPr>
        <w:t xml:space="preserve"> Polymer Chemistry and Biomaterials Group (PBM), Centre of Macromolecular Chemistry (</w:t>
      </w:r>
      <w:proofErr w:type="spellStart"/>
      <w:r w:rsidRPr="00FF0078">
        <w:rPr>
          <w:rFonts w:cstheme="minorHAnsi"/>
          <w:i/>
          <w:iCs/>
          <w:sz w:val="18"/>
          <w:szCs w:val="18"/>
        </w:rPr>
        <w:t>CMaC</w:t>
      </w:r>
      <w:proofErr w:type="spellEnd"/>
      <w:r w:rsidRPr="00FF0078">
        <w:rPr>
          <w:rFonts w:cstheme="minorHAnsi"/>
          <w:i/>
          <w:iCs/>
          <w:sz w:val="18"/>
          <w:szCs w:val="18"/>
        </w:rPr>
        <w:t xml:space="preserve">), Department of Organic and Macromolecular Chemistry, Ghent University, </w:t>
      </w:r>
      <w:proofErr w:type="spellStart"/>
      <w:r w:rsidRPr="00FF0078">
        <w:rPr>
          <w:rFonts w:cstheme="minorHAnsi"/>
          <w:i/>
          <w:iCs/>
          <w:sz w:val="18"/>
          <w:szCs w:val="18"/>
        </w:rPr>
        <w:t>Krijgslaan</w:t>
      </w:r>
      <w:proofErr w:type="spellEnd"/>
      <w:r w:rsidRPr="00FF0078">
        <w:rPr>
          <w:rFonts w:cstheme="minorHAnsi"/>
          <w:i/>
          <w:iCs/>
          <w:sz w:val="18"/>
          <w:szCs w:val="18"/>
        </w:rPr>
        <w:t xml:space="preserve"> 281 S4-bis, B-9000 Ghent, Belgium</w:t>
      </w:r>
    </w:p>
    <w:p w14:paraId="13A39154" w14:textId="5F4AF0A3" w:rsidR="000265DC" w:rsidRPr="00FF0078" w:rsidRDefault="000265DC" w:rsidP="00ED66F1">
      <w:pPr>
        <w:spacing w:after="0" w:line="240" w:lineRule="auto"/>
        <w:jc w:val="both"/>
        <w:rPr>
          <w:rFonts w:cstheme="minorHAnsi"/>
          <w:i/>
          <w:iCs/>
          <w:sz w:val="18"/>
          <w:szCs w:val="18"/>
        </w:rPr>
      </w:pPr>
      <w:r w:rsidRPr="00FF0078">
        <w:rPr>
          <w:rFonts w:cstheme="minorHAnsi"/>
          <w:i/>
          <w:iCs/>
          <w:sz w:val="18"/>
          <w:szCs w:val="18"/>
          <w:vertAlign w:val="superscript"/>
        </w:rPr>
        <w:t>b</w:t>
      </w:r>
      <w:r w:rsidRPr="00FF0078">
        <w:rPr>
          <w:rFonts w:cstheme="minorHAnsi"/>
          <w:i/>
          <w:iCs/>
          <w:sz w:val="18"/>
          <w:szCs w:val="18"/>
        </w:rPr>
        <w:t xml:space="preserve"> </w:t>
      </w:r>
      <w:r w:rsidR="003D598E" w:rsidRPr="00FF0078">
        <w:rPr>
          <w:rFonts w:cstheme="minorHAnsi"/>
          <w:i/>
          <w:iCs/>
          <w:sz w:val="18"/>
          <w:szCs w:val="18"/>
        </w:rPr>
        <w:t xml:space="preserve">Liquid Crystals and Photonics group, Electronics and Information Systems Department, Ghent University, </w:t>
      </w:r>
      <w:proofErr w:type="spellStart"/>
      <w:r w:rsidR="003D598E" w:rsidRPr="00FF0078">
        <w:rPr>
          <w:rFonts w:cstheme="minorHAnsi"/>
          <w:i/>
          <w:iCs/>
          <w:sz w:val="18"/>
          <w:szCs w:val="18"/>
        </w:rPr>
        <w:t>Technologiepark</w:t>
      </w:r>
      <w:proofErr w:type="spellEnd"/>
      <w:r w:rsidR="003D598E" w:rsidRPr="00FF0078">
        <w:rPr>
          <w:rFonts w:cstheme="minorHAnsi"/>
          <w:i/>
          <w:iCs/>
          <w:sz w:val="18"/>
          <w:szCs w:val="18"/>
        </w:rPr>
        <w:t xml:space="preserve"> 126, 9052 Ghent</w:t>
      </w:r>
      <w:r w:rsidRPr="00FF0078">
        <w:rPr>
          <w:rFonts w:cstheme="minorHAnsi"/>
          <w:i/>
          <w:iCs/>
          <w:sz w:val="18"/>
          <w:szCs w:val="18"/>
        </w:rPr>
        <w:t>, Belgium</w:t>
      </w:r>
    </w:p>
    <w:p w14:paraId="718C1FE5" w14:textId="1CE4E14A" w:rsidR="00303AFE" w:rsidRPr="00FF0078" w:rsidRDefault="00000000" w:rsidP="00ED66F1">
      <w:pPr>
        <w:spacing w:after="0" w:line="240" w:lineRule="auto"/>
        <w:jc w:val="both"/>
        <w:rPr>
          <w:rFonts w:cstheme="minorHAnsi"/>
          <w:i/>
          <w:iCs/>
          <w:sz w:val="18"/>
          <w:szCs w:val="18"/>
        </w:rPr>
      </w:pPr>
      <w:hyperlink r:id="rId8" w:history="1">
        <w:r w:rsidR="00ED66F1" w:rsidRPr="00FF0078">
          <w:rPr>
            <w:rStyle w:val="Hyperlink"/>
            <w:rFonts w:cstheme="minorHAnsi"/>
            <w:i/>
            <w:iCs/>
            <w:color w:val="auto"/>
            <w:sz w:val="18"/>
            <w:szCs w:val="18"/>
            <w:u w:val="none"/>
          </w:rPr>
          <w:t xml:space="preserve">* </w:t>
        </w:r>
        <w:r w:rsidR="00ED66F1" w:rsidRPr="00FF0078">
          <w:rPr>
            <w:rStyle w:val="Hyperlink"/>
            <w:rFonts w:cstheme="minorHAnsi"/>
            <w:i/>
            <w:iCs/>
            <w:sz w:val="18"/>
            <w:szCs w:val="18"/>
          </w:rPr>
          <w:t>Peter.Dubruel@UGent.be</w:t>
        </w:r>
      </w:hyperlink>
    </w:p>
    <w:p w14:paraId="0A98D6A9" w14:textId="2B573881" w:rsidR="00DE0C8D" w:rsidRPr="00FF0078" w:rsidRDefault="00FA527F" w:rsidP="00DD639F">
      <w:pPr>
        <w:jc w:val="both"/>
        <w:rPr>
          <w:sz w:val="18"/>
          <w:szCs w:val="18"/>
        </w:rPr>
      </w:pPr>
      <w:r w:rsidRPr="00FF0078">
        <w:rPr>
          <w:rFonts w:cstheme="minorHAnsi"/>
          <w:sz w:val="18"/>
          <w:szCs w:val="18"/>
          <w:vertAlign w:val="superscript"/>
        </w:rPr>
        <w:t>†</w:t>
      </w:r>
      <w:r w:rsidRPr="00FF0078">
        <w:rPr>
          <w:sz w:val="18"/>
          <w:szCs w:val="18"/>
        </w:rPr>
        <w:t xml:space="preserve"> Both authors contributed equally to this work</w:t>
      </w:r>
    </w:p>
    <w:p w14:paraId="4BC83B4C" w14:textId="21F0ED9E" w:rsidR="00303AFE" w:rsidRPr="00FF0078" w:rsidRDefault="00303AFE" w:rsidP="00C44369">
      <w:pPr>
        <w:spacing w:line="276" w:lineRule="auto"/>
        <w:jc w:val="both"/>
        <w:rPr>
          <w:b/>
          <w:bCs/>
        </w:rPr>
      </w:pPr>
      <w:r w:rsidRPr="00FF0078">
        <w:rPr>
          <w:b/>
          <w:bCs/>
        </w:rPr>
        <w:t>Abstract</w:t>
      </w:r>
    </w:p>
    <w:p w14:paraId="69B06ED5" w14:textId="7A1D0196" w:rsidR="00303AFE" w:rsidRPr="00FF0078" w:rsidRDefault="00C32235" w:rsidP="00C44369">
      <w:pPr>
        <w:spacing w:line="276" w:lineRule="auto"/>
        <w:jc w:val="both"/>
      </w:pPr>
      <w:r w:rsidRPr="00FF0078">
        <w:t xml:space="preserve">Gene therapy </w:t>
      </w:r>
      <w:r w:rsidR="00000469" w:rsidRPr="00FF0078">
        <w:t>is being used</w:t>
      </w:r>
      <w:r w:rsidR="00111435" w:rsidRPr="00FF0078">
        <w:t xml:space="preserve"> in many applications, including pest control and the treatment of diseases. However, protection</w:t>
      </w:r>
      <w:r w:rsidR="009533A5" w:rsidRPr="00FF0078">
        <w:t xml:space="preserve"> during transport</w:t>
      </w:r>
      <w:r w:rsidR="00111435" w:rsidRPr="00FF0078">
        <w:t xml:space="preserve"> and delivery of the genetic material to the desired </w:t>
      </w:r>
      <w:r w:rsidR="00430C24" w:rsidRPr="00FF0078">
        <w:t>location</w:t>
      </w:r>
      <w:r w:rsidR="00111435" w:rsidRPr="00FF0078">
        <w:t xml:space="preserve"> remain </w:t>
      </w:r>
      <w:r w:rsidR="00EB0B93" w:rsidRPr="00FF0078">
        <w:t>important</w:t>
      </w:r>
      <w:r w:rsidR="00111435" w:rsidRPr="00FF0078">
        <w:t xml:space="preserve"> challenge</w:t>
      </w:r>
      <w:r w:rsidR="00EB0B93" w:rsidRPr="00FF0078">
        <w:t>s</w:t>
      </w:r>
      <w:r w:rsidR="00111435" w:rsidRPr="00FF0078">
        <w:t xml:space="preserve">. </w:t>
      </w:r>
      <w:r w:rsidR="00BD551D" w:rsidRPr="00FF0078">
        <w:t>Cationic p</w:t>
      </w:r>
      <w:r w:rsidR="00111435" w:rsidRPr="00FF0078">
        <w:t xml:space="preserve">olymers have certain key advantages as delivery vectors, but </w:t>
      </w:r>
      <w:r w:rsidR="00E57CBC" w:rsidRPr="00FF0078">
        <w:t xml:space="preserve">the </w:t>
      </w:r>
      <w:r w:rsidR="00D74D2E" w:rsidRPr="00FF0078">
        <w:t xml:space="preserve">toxicity and transfection efficiency </w:t>
      </w:r>
      <w:r w:rsidR="00E57CBC" w:rsidRPr="00FF0078">
        <w:t xml:space="preserve">of new polymers </w:t>
      </w:r>
      <w:r w:rsidR="00B74279" w:rsidRPr="00FF0078">
        <w:t>are</w:t>
      </w:r>
      <w:r w:rsidR="00D74D2E" w:rsidRPr="00FF0078">
        <w:t xml:space="preserve"> unpredictabl</w:t>
      </w:r>
      <w:r w:rsidR="00CA213C" w:rsidRPr="00FF0078">
        <w:t xml:space="preserve">e and the </w:t>
      </w:r>
      <w:r w:rsidR="000B5F92" w:rsidRPr="00FF0078">
        <w:t xml:space="preserve">polyplex-cell </w:t>
      </w:r>
      <w:r w:rsidR="00CA213C" w:rsidRPr="00FF0078">
        <w:t>interaction</w:t>
      </w:r>
      <w:r w:rsidR="00B74279" w:rsidRPr="00FF0078">
        <w:t>s</w:t>
      </w:r>
      <w:r w:rsidR="00CA213C" w:rsidRPr="00FF0078">
        <w:t xml:space="preserve"> remain</w:t>
      </w:r>
      <w:r w:rsidR="00B74279" w:rsidRPr="00FF0078">
        <w:t xml:space="preserve"> largely</w:t>
      </w:r>
      <w:r w:rsidR="00CA213C" w:rsidRPr="00FF0078">
        <w:t xml:space="preserve"> </w:t>
      </w:r>
      <w:proofErr w:type="spellStart"/>
      <w:r w:rsidR="00CA213C" w:rsidRPr="00FF0078">
        <w:t>underinvestigated</w:t>
      </w:r>
      <w:proofErr w:type="spellEnd"/>
      <w:r w:rsidR="00CA213C" w:rsidRPr="00FF0078">
        <w:t xml:space="preserve">. In this work, we aimed </w:t>
      </w:r>
      <w:r w:rsidR="00DE3B5E" w:rsidRPr="00FF0078">
        <w:t>to study the electrostatic interaction</w:t>
      </w:r>
      <w:r w:rsidR="00FD6E73" w:rsidRPr="00FF0078">
        <w:t>s</w:t>
      </w:r>
      <w:r w:rsidR="00DE3B5E" w:rsidRPr="00FF0078">
        <w:t xml:space="preserve"> of polyplexes with anionic particles</w:t>
      </w:r>
      <w:r w:rsidR="00522F8A" w:rsidRPr="00FF0078">
        <w:t>, which serve</w:t>
      </w:r>
      <w:r w:rsidR="00DE3B5E" w:rsidRPr="00FF0078">
        <w:t xml:space="preserve"> as a simple model for a cell. To this end</w:t>
      </w:r>
      <w:r w:rsidR="00FD585A" w:rsidRPr="00FF0078">
        <w:t>,</w:t>
      </w:r>
      <w:r w:rsidR="00DE3B5E" w:rsidRPr="00FF0078">
        <w:t xml:space="preserve"> we</w:t>
      </w:r>
      <w:r w:rsidR="00522F8A" w:rsidRPr="00FF0078">
        <w:t xml:space="preserve"> used single-particle electrophoresis to</w:t>
      </w:r>
      <w:r w:rsidR="00DE3B5E" w:rsidRPr="00FF0078">
        <w:t xml:space="preserve"> </w:t>
      </w:r>
      <w:r w:rsidR="00DD0C3A" w:rsidRPr="00FF0078">
        <w:t>measure</w:t>
      </w:r>
      <w:r w:rsidR="00DE3B5E" w:rsidRPr="00FF0078">
        <w:t xml:space="preserve"> the electrophoretic mobility of the particles </w:t>
      </w:r>
      <w:r w:rsidR="001041B0" w:rsidRPr="00FF0078">
        <w:t>upon</w:t>
      </w:r>
      <w:r w:rsidR="00DE3B5E" w:rsidRPr="00FF0078">
        <w:t xml:space="preserve"> interact</w:t>
      </w:r>
      <w:r w:rsidR="001041B0" w:rsidRPr="00FF0078">
        <w:t>ing</w:t>
      </w:r>
      <w:r w:rsidR="00DE3B5E" w:rsidRPr="00FF0078">
        <w:t xml:space="preserve"> with the polyplexes. We found that the</w:t>
      </w:r>
      <w:r w:rsidR="00FA6A58" w:rsidRPr="00FF0078">
        <w:t xml:space="preserve"> dominant factor influencing the adsorption kinetics is the polymer concentration, while the N/P ratio has a smaller effect</w:t>
      </w:r>
      <w:r w:rsidR="002C2FD7" w:rsidRPr="00FF0078">
        <w:t>, at least in the investigated range</w:t>
      </w:r>
      <w:r w:rsidR="00522F8A" w:rsidRPr="00FF0078">
        <w:t xml:space="preserve">. This research </w:t>
      </w:r>
      <w:r w:rsidR="00CC4DE8" w:rsidRPr="00FF0078">
        <w:t>establishes</w:t>
      </w:r>
      <w:r w:rsidR="00522F8A" w:rsidRPr="00FF0078">
        <w:t xml:space="preserve"> single-particle electrophoresis </w:t>
      </w:r>
      <w:r w:rsidR="00CC4DE8" w:rsidRPr="00FF0078">
        <w:t>as a new</w:t>
      </w:r>
      <w:r w:rsidR="00522F8A" w:rsidRPr="00FF0078">
        <w:t xml:space="preserve"> tool to study </w:t>
      </w:r>
      <w:r w:rsidR="00806EC8" w:rsidRPr="00FF0078">
        <w:t xml:space="preserve">one of the </w:t>
      </w:r>
      <w:r w:rsidR="00522F8A" w:rsidRPr="00FF0078">
        <w:t xml:space="preserve">processes involved in cytotoxicity and transfection and could have strong implications regarding </w:t>
      </w:r>
      <w:r w:rsidR="00032FF7" w:rsidRPr="00FF0078">
        <w:t xml:space="preserve">the unraveling of the key </w:t>
      </w:r>
      <w:r w:rsidR="00522F8A" w:rsidRPr="00FF0078">
        <w:t xml:space="preserve">parameters </w:t>
      </w:r>
      <w:r w:rsidR="003E2228" w:rsidRPr="00FF0078">
        <w:t>involved</w:t>
      </w:r>
      <w:r w:rsidR="00522F8A" w:rsidRPr="00FF0078">
        <w:t>.</w:t>
      </w:r>
    </w:p>
    <w:p w14:paraId="638ED728" w14:textId="1469F19D" w:rsidR="00303AFE" w:rsidRPr="00FF0078" w:rsidRDefault="009C6634" w:rsidP="00C44369">
      <w:pPr>
        <w:spacing w:line="276" w:lineRule="auto"/>
        <w:jc w:val="both"/>
        <w:rPr>
          <w:b/>
          <w:bCs/>
        </w:rPr>
      </w:pPr>
      <w:r w:rsidRPr="00FF0078">
        <w:rPr>
          <w:b/>
          <w:bCs/>
        </w:rPr>
        <w:t>Keywords</w:t>
      </w:r>
    </w:p>
    <w:p w14:paraId="3F66DE37" w14:textId="65F063A1" w:rsidR="009C6634" w:rsidRPr="00FF0078" w:rsidRDefault="00B85075" w:rsidP="00C44369">
      <w:pPr>
        <w:spacing w:line="276" w:lineRule="auto"/>
        <w:jc w:val="both"/>
      </w:pPr>
      <w:r w:rsidRPr="00FF0078">
        <w:t xml:space="preserve">Single-particle electrophoresis, </w:t>
      </w:r>
      <w:r w:rsidR="00B46868" w:rsidRPr="00FF0078">
        <w:t xml:space="preserve">cationic </w:t>
      </w:r>
      <w:r w:rsidRPr="00FF0078">
        <w:t>polymers, polyplexes</w:t>
      </w:r>
      <w:r w:rsidR="00FE0FFE" w:rsidRPr="00FF0078">
        <w:t xml:space="preserve">, adsorption kinetics, </w:t>
      </w:r>
      <w:r w:rsidR="00066DD4" w:rsidRPr="00FF0078">
        <w:t>N/P ratio</w:t>
      </w:r>
    </w:p>
    <w:p w14:paraId="425BEEAA" w14:textId="384F00C1" w:rsidR="005A1BED" w:rsidRPr="00FF0078" w:rsidRDefault="00D92489" w:rsidP="00C44369">
      <w:pPr>
        <w:pStyle w:val="Niveau1"/>
        <w:spacing w:line="276" w:lineRule="auto"/>
        <w:rPr>
          <w:lang w:val="en-US"/>
        </w:rPr>
      </w:pPr>
      <w:r w:rsidRPr="00FF0078">
        <w:rPr>
          <w:lang w:val="en-US"/>
        </w:rPr>
        <w:t>Introduction</w:t>
      </w:r>
    </w:p>
    <w:p w14:paraId="33120695" w14:textId="3A195FD7" w:rsidR="005A1BED" w:rsidRPr="00FF0078" w:rsidRDefault="00C77218" w:rsidP="00C44369">
      <w:pPr>
        <w:spacing w:line="276" w:lineRule="auto"/>
        <w:jc w:val="both"/>
      </w:pPr>
      <w:r w:rsidRPr="00FF0078">
        <w:t xml:space="preserve">Gene therapy is a very promising </w:t>
      </w:r>
      <w:r w:rsidR="000D1B9F" w:rsidRPr="00FF0078">
        <w:t>concept for many different applications, ranging from</w:t>
      </w:r>
      <w:r w:rsidRPr="00FF0078">
        <w:t xml:space="preserve"> the treatment of </w:t>
      </w:r>
      <w:r w:rsidR="00027C4C" w:rsidRPr="00FF0078">
        <w:t>various</w:t>
      </w:r>
      <w:r w:rsidR="00DF78AA" w:rsidRPr="00FF0078">
        <w:t xml:space="preserve"> </w:t>
      </w:r>
      <w:r w:rsidRPr="00FF0078">
        <w:t>diseases</w:t>
      </w:r>
      <w:r w:rsidR="000D1B9F" w:rsidRPr="00FF0078">
        <w:t xml:space="preserve"> to pest control</w:t>
      </w:r>
      <w:r w:rsidRPr="00FF0078">
        <w:t>.</w:t>
      </w:r>
      <w:r w:rsidR="007708E0" w:rsidRPr="00FF0078">
        <w:fldChar w:fldCharType="begin" w:fldLock="1"/>
      </w:r>
      <w:r w:rsidR="00A45AED" w:rsidRPr="00FF0078">
        <w:instrText>ADDIN CSL_CITATION {"citationItems":[{"id":"ITEM-1","itemData":{"DOI":"10.1016/j.addr.2006.03.007","ISSN":"0169409X","abstract":"Gene therapy provides great opportunities for treating diseases from genetic disorders, infections and cancer. To achieve successful gene therapy, development of proper gene delivery systems could be one of the most important factors. Several non-viral gene transfer methods have been developed to overcome the safety problems of their viral counterpart. Polymer-based non-viral gene carriers have been used due to their merits in safety including the avoidance of potential immunogenecity and toxicity, the possibility of repeated administration, and the ease of the establishment of good manufacturing practice (GMP). A wide range of polymeric vectors have been utilized to deliver therapeutic genes in vivo. The modification of polymeric vectors has also shown successful improvements in achieving target-specific delivery and in promoting intracellular gene transfer efficiency. Various systemic and cellular barriers, including serum proteins in blood stream, cell membrane, endosomal compartment and nuclear membrane, were successfully circumvented by designing polymer carriers having a smart molecular structure. This review explores the recent development of polymeric gene carriers and presents the future directions for the application of the polymer-based gene delivery systems in gene therapy. © 2006 Elsevier B.V. All rights reserved.","author":[{"dropping-particle":"","family":"Park","given":"Tae Gwan","non-dropping-particle":"","parse-names":false,"suffix":""},{"dropping-particle":"","family":"Jeong","given":"Ji Hoon","non-dropping-particle":"","parse-names":false,"suffix":""},{"dropping-particle":"","family":"Kim","given":"Sung Wan","non-dropping-particle":"","parse-names":false,"suffix":""}],"container-title":"Advanced Drug Delivery Reviews","id":"ITEM-1","issue":"4","issued":{"date-parts":[["2006","7","7"]]},"note":"Q1","page":"467-486","publisher":"Elsevier","title":"Current status of polymeric gene delivery systems","type":"article-journal","volume":"58"},"uris":["http://www.mendeley.com/documents/?uuid=4fcf445c-2ae2-3b68-8b3a-03ede1df7499"]},{"id":"ITEM-2","itemData":{"DOI":"10.3389/FINSC.2021.818037","ISSN":"2673-8600","author":[{"dropping-particle":"","family":"Schutter","given":"Kristof","non-dropping-particle":"De","parse-names":false,"suffix":""},{"dropping-particle":"","family":"Taning","given":"Clauvis Nji Tizi","non-dropping-particle":"","parse-names":false,"suffix":""},{"dropping-particle":"","family":"Daele","given":"Lenny","non-dropping-particle":"Van","parse-names":false,"suffix":""},{"dropping-particle":"","family":"Damme","given":"Els J. M.","non-dropping-particle":"Van","parse-names":false,"suffix":""},{"dropping-particle":"","family":"Dubruel","given":"Peter","non-dropping-particle":"","parse-names":false,"suffix":""},{"dropping-particle":"","family":"Smagghe","given":"Guy","non-dropping-particle":"","parse-names":false,"suffix":""}],"container-title":"Frontiers in Insect Science","id":"ITEM-2","issued":{"date-parts":[["2022","1","5"]]},"page":"22","publisher":"Frontiers","title":"RNAi-Based Biocontrol Products: Market Status, Regulatory Aspects, and Risk Assessment","type":"article-journal","volume":"1"},"uris":["http://www.mendeley.com/documents/?uuid=df8fb8f8-74f4-30a7-bc15-bde9b668f40f"]},{"id":"ITEM-3","itemData":{"DOI":"10.3389/fphys.2018.00316","ISSN":"1664-042X","abstract":"Lepidoptera comprise some of the most devastating herbivorous pest insects worldwide. One of the most promising novel pest control strategies is exploiting the RNA interference (RNAi) mechanism to target essential genes for knockdown and incite toxic effects in the target species without harming other organisms in the ecosystem. However, many insects are refractory to oral RNAi, often due to rapid degradation of ingested dsRNA in their digestive system. This is the case for many lepidopteran insects, including the beet armyworm Spodoptera exigua, which is characterized by a very alkaline gut environment (pH&gt;9.0) and a strong intestinal nucleolytic activity. In this research, guanidine-containing polymers were developed to protect dsRNA against nucleolytic degradation, specifically in high pH environments. First, their ability to protect dsRNA against nucleolytic degradation in gut juice of the beet armyworm S. exigua was investigated ex vivo. Polymers with high guanidine content provided a strong protection against nucleolytic degradation at pH 11, protecting the dsRNA for up to 30 hours. Next, cellular uptake of the dsRNA and the polyplexes in lepidopteran CF203 midgut cells was investigated by confocal microscopy, showing that the polymer also enhanced cellular uptake of the dsRNA. Finally, in vivo feeding RNAi bioassays demonstrated that using these guanidine-containing polymer nanoparticles led to an increased RNAi efficiency in S. exigua. Targeting the essential gene chitin synthase B, we observed that the mortality increased to 53% in the polymer-protected dsRNA treatment compared to only 16% with the naked dsRNA and found that polymer-protected dsRNA completely halted the development of the caterpillars. These results show that using guanylated polymers as a formulation strategy can prevent degradation of dsRNA in the alkaline and strongly nucleolytic gut of lepidopteran insects. Furthermore, the polymer also enhances cellular uptake in lepidopteran midgut cells. This new delivery strategy could be of great use in further fundamental research in lepidopterans, using RNAi as a research tool, and could lead to future applications for RNAi-based pest control of lepidopteran insects.","author":[{"dropping-particle":"","family":"Christiaens","given":"Olivier","non-dropping-particle":"","parse-names":false,"suffix":""},{"dropping-particle":"","family":"Tardajos","given":"Myriam G.","non-dropping-particle":"","parse-names":false,"suffix":""},{"dropping-particle":"","family":"Martinez Reyna","given":"Zarel L.","non-dropping-particle":"","parse-names":false,"suffix":""},{"dropping-particle":"","family":"Dash","given":"Mamoni","non-dropping-particle":"","parse-names":false,"suffix":""},{"dropping-particle":"","family":"Dubruel","given":"Peter","non-dropping-particle":"","parse-names":false,"suffix":""},{"dropping-particle":"","family":"Smagghe","given":"Guy","non-dropping-particle":"","parse-names":false,"suffix":""}],"container-title":"Frontiers in Physiology","id":"ITEM-3","issued":{"date-parts":[["2018","4","4"]]},"page":"316","publisher":"Frontiers","title":"Increased RNAi Efficacy in Spodoptera exigua via the Formulation of dsRNA With Guanylated Polymers","type":"article-journal","volume":"9"},"uris":["http://www.mendeley.com/documents/?uuid=73fa16f4-ee99-3377-a473-4f06571625d6"]},{"id":"ITEM-4","itemData":{"DOI":"10.1126/SCIENCE.AAN4672","ISSN":"10959203","PMID":"29326244","abstract":"After almost 30 years of promise tempered by setbacks, gene therapies are rapidly becoming a critical component of the therapeutic armamentarium for a variety of inherited and acquired human diseases. Gene therapies for inherited immune disorders, hemophilia, eye and neurodegenerative disorders, and lymphoid cancers recently progressed to approved drug status in the United States and Europe, or are anticipated to receive approval in the near future. In this Review, we discuss milestones in the development of gene therapies, focusing on direct in vivo administration of viral vectors and adoptive transfer of genetically engineered T cells or hematopoietic stem cells. We also discuss emerging genome editing technologies that should further advance the scope and efficacy of gene therapy approaches.","author":[{"dropping-particle":"","family":"Dunbar","given":"Cynthia E.","non-dropping-particle":"","parse-names":false,"suffix":""},{"dropping-particle":"","family":"High","given":"Katherine A.","non-dropping-particle":"","parse-names":false,"suffix":""},{"dropping-particle":"","family":"Joung","given":"J. Keith","non-dropping-particle":"","parse-names":false,"suffix":""},{"dropping-particle":"","family":"Kohn","given":"Donald B.","non-dropping-particle":"","parse-names":false,"suffix":""},{"dropping-particle":"","family":"Ozawa","given":"Keiya","non-dropping-particle":"","parse-names":false,"suffix":""},{"dropping-particle":"","family":"Sadelain","given":"Michel","non-dropping-particle":"","parse-names":false,"suffix":""}],"container-title":"Science","id":"ITEM-4","issue":"6372","issued":{"date-parts":[["2018","1","12"]]},"publisher":"American Association for the Advancement of Science","title":"Gene therapy comes of age","type":"article-journal","volume":"359"},"uris":["http://www.mendeley.com/documents/?uuid=326c4bb9-6eee-30b7-a089-f5418e7a8beb"]},{"id":"ITEM-5","itemData":{"DOI":"10.1038/nature15818","ISBN":"0048154695","ISSN":"1476-4687","PMID":"26469046","abstract":"Recent clinical trials of gene therapy have shown remarkable therapeutic benefits and an excellent safety record. They provide evidence for the long-sought promise of gene therapy to deliver 'cures' for some otherwise terminal or severely disabling conditions. Behind these advances lie improved vector designs that enable the safe delivery of therapeutic genes to specific cells. Technologies for editing genes and correcting inherited mutations, the engagement of stem cells to regenerate tissues and the effective exploitation of powerful immune responses to fight cancer are also contributing to the revitalization of gene therapy.","author":[{"dropping-particle":"","family":"Naldini","given":"Luigi","non-dropping-particle":"","parse-names":false,"suffix":""}],"container-title":"Nature","id":"ITEM-5","issue":"7573","issued":{"date-parts":[["2015","10","14"]]},"page":"351-360","publisher":"Nature Publishing Group","title":"Gene therapy returns to centre stage","type":"article-journal","volume":"526"},"uris":["http://www.mendeley.com/documents/?uuid=2f8c59e6-2429-3a72-a75a-7c5e321fc09a"]}],"mendeley":{"formattedCitation":"&lt;sup&gt;1–5&lt;/sup&gt;","plainTextFormattedCitation":"1–5","previouslyFormattedCitation":"&lt;sup&gt;1–5&lt;/sup&gt;"},"properties":{"noteIndex":0},"schema":"https://github.com/citation-style-language/schema/raw/master/csl-citation.json"}</w:instrText>
      </w:r>
      <w:r w:rsidR="007708E0" w:rsidRPr="00FF0078">
        <w:fldChar w:fldCharType="separate"/>
      </w:r>
      <w:r w:rsidR="00C14F01" w:rsidRPr="00FF0078">
        <w:rPr>
          <w:noProof/>
          <w:vertAlign w:val="superscript"/>
        </w:rPr>
        <w:t>1–5</w:t>
      </w:r>
      <w:r w:rsidR="007708E0" w:rsidRPr="00FF0078">
        <w:fldChar w:fldCharType="end"/>
      </w:r>
      <w:r w:rsidRPr="00FF0078">
        <w:t xml:space="preserve"> </w:t>
      </w:r>
      <w:r w:rsidR="00B35628" w:rsidRPr="00FF0078">
        <w:t>It involves the use of genetic material (DNA or RNA) to</w:t>
      </w:r>
      <w:r w:rsidR="00EE62EE" w:rsidRPr="00FF0078">
        <w:t xml:space="preserve"> induce or </w:t>
      </w:r>
      <w:r w:rsidR="002612C3" w:rsidRPr="00FF0078">
        <w:t>modulate the expression of a certain gene</w:t>
      </w:r>
      <w:r w:rsidR="00DF78AA" w:rsidRPr="00FF0078">
        <w:t xml:space="preserve">, thereby </w:t>
      </w:r>
      <w:r w:rsidR="008650A2" w:rsidRPr="00FF0078">
        <w:t>obt</w:t>
      </w:r>
      <w:r w:rsidR="00706E05" w:rsidRPr="00FF0078">
        <w:t>ai</w:t>
      </w:r>
      <w:r w:rsidR="008650A2" w:rsidRPr="00FF0078">
        <w:t>ning</w:t>
      </w:r>
      <w:r w:rsidR="00DF78AA" w:rsidRPr="00FF0078">
        <w:t xml:space="preserve"> a </w:t>
      </w:r>
      <w:r w:rsidR="005F6F16" w:rsidRPr="00FF0078">
        <w:t>desired</w:t>
      </w:r>
      <w:r w:rsidR="00DF78AA" w:rsidRPr="00FF0078">
        <w:t xml:space="preserve"> effect. </w:t>
      </w:r>
      <w:r w:rsidR="00EE62EE" w:rsidRPr="00FF0078">
        <w:t xml:space="preserve">Depending on which polynucleotide is </w:t>
      </w:r>
      <w:r w:rsidR="005F32FD" w:rsidRPr="00FF0078">
        <w:t>used</w:t>
      </w:r>
      <w:r w:rsidR="00EE62EE" w:rsidRPr="00FF0078">
        <w:t xml:space="preserve">, </w:t>
      </w:r>
      <w:r w:rsidR="002C3614" w:rsidRPr="00FF0078">
        <w:t xml:space="preserve">a different </w:t>
      </w:r>
      <w:r w:rsidR="005F6F16" w:rsidRPr="00FF0078">
        <w:t xml:space="preserve">pathway is </w:t>
      </w:r>
      <w:r w:rsidR="00551563" w:rsidRPr="00FF0078">
        <w:t>activated</w:t>
      </w:r>
      <w:r w:rsidR="00DF5FC0" w:rsidRPr="00FF0078">
        <w:t>, which in turn influences the final result</w:t>
      </w:r>
      <w:r w:rsidR="002C3614" w:rsidRPr="00FF0078">
        <w:t>.</w:t>
      </w:r>
      <w:r w:rsidR="00001BE6" w:rsidRPr="00FF0078">
        <w:fldChar w:fldCharType="begin" w:fldLock="1"/>
      </w:r>
      <w:r w:rsidR="00001BE6" w:rsidRPr="00FF0078">
        <w:instrText>ADDIN CSL_CITATION {"citationItems":[{"id":"ITEM-1","itemData":{"DOI":"10.3389/FBIOE.2019.00131/BIBTEX","ISSN":"22964185","PMID":"31214586","abstract":"Biomaterials play a critical role in technologies intended to deliver therapeutic agents in clinical settings. Recent explosion of our understanding of how cells utilize nucleic acids has garnered excitement to develop a range of older (e.g., antisense oligonucleotides, plasmid DNA and transposons) and emerging (e.g., short interfering RNA, messenger RNA and non-coding RNAs) nucleic acid agents for therapy of a wide range of diseases. This review will summarize biomaterials-centered advances to undertake effective utilization of nucleic acids for therapeutic purposes. We first review various types of nucleic acids and their unique abilities to deliver a range of clinical outcomes. Using recent advances in T-cell based therapy as a case in point, we summarize various possibilities for utilizing biomaterials to make an impact in this exciting therapeutic intervention technology, with the belief that this modality will serve as a therapeutic paradigm for other types of cellular therapies in the near future. We subsequently focus on contributions of biomaterials in emerging nucleic acid technologies, specifically focusing on the design of intelligent nanoparticles, deployment of mRNA as an alternative to plasmid DNA, long-acting (integrating) expression systems, and in vitro/in vivo expansion of engineered T-cells. We articulate the role of biomaterials in these emerging nucleic acid technologies in order to enhance the clinical impact of nucleic acids in the near future.","author":[{"dropping-particle":"","family":"Uludag","given":"Hasan","non-dropping-particle":"","parse-names":false,"suffix":""},{"dropping-particle":"","family":"Ubeda","given":"Anyeld","non-dropping-particle":"","parse-names":false,"suffix":""},{"dropping-particle":"","family":"Ansari","given":"Aysha","non-dropping-particle":"","parse-names":false,"suffix":""}],"container-title":"Frontiers in Bioengineering and Biotechnology","id":"ITEM-1","issued":{"date-parts":[["2019","6","4"]]},"page":"131","publisher":"Frontiers Media S.A.","title":"At the intersection of biomaterials and gene therapy: Progress in non-viral delivery of nucleic acids","type":"article-journal","volume":"7"},"uris":["http://www.mendeley.com/documents/?uuid=e7850cec-43bb-343a-b10f-89c00f003a4c"]}],"mendeley":{"formattedCitation":"&lt;sup&gt;6&lt;/sup&gt;","plainTextFormattedCitation":"6","previouslyFormattedCitation":"&lt;sup&gt;6&lt;/sup&gt;"},"properties":{"noteIndex":0},"schema":"https://github.com/citation-style-language/schema/raw/master/csl-citation.json"}</w:instrText>
      </w:r>
      <w:r w:rsidR="00001BE6" w:rsidRPr="00FF0078">
        <w:fldChar w:fldCharType="separate"/>
      </w:r>
      <w:r w:rsidR="00001BE6" w:rsidRPr="00FF0078">
        <w:rPr>
          <w:noProof/>
          <w:vertAlign w:val="superscript"/>
        </w:rPr>
        <w:t>6</w:t>
      </w:r>
      <w:r w:rsidR="00001BE6" w:rsidRPr="00FF0078">
        <w:fldChar w:fldCharType="end"/>
      </w:r>
      <w:r w:rsidR="002C3614" w:rsidRPr="00FF0078">
        <w:t xml:space="preserve"> </w:t>
      </w:r>
      <w:r w:rsidR="00B50248" w:rsidRPr="00FF0078">
        <w:t>As an</w:t>
      </w:r>
      <w:r w:rsidR="000E2C37" w:rsidRPr="00FF0078">
        <w:t xml:space="preserve"> example,</w:t>
      </w:r>
      <w:r w:rsidR="000B378E" w:rsidRPr="00FF0078">
        <w:t xml:space="preserve"> when </w:t>
      </w:r>
      <w:r w:rsidR="004B0D7C" w:rsidRPr="00FF0078">
        <w:t>small interfering RNA (</w:t>
      </w:r>
      <w:r w:rsidR="000B378E" w:rsidRPr="00FF0078">
        <w:t>siRNA</w:t>
      </w:r>
      <w:r w:rsidR="004B0D7C" w:rsidRPr="00FF0078">
        <w:t>)</w:t>
      </w:r>
      <w:r w:rsidR="000B378E" w:rsidRPr="00FF0078">
        <w:t xml:space="preserve"> is introduced in the cell, it can </w:t>
      </w:r>
      <w:r w:rsidR="00551563" w:rsidRPr="00FF0078">
        <w:t>be processed by</w:t>
      </w:r>
      <w:r w:rsidR="00784A84" w:rsidRPr="00FF0078">
        <w:t xml:space="preserve"> the RNA</w:t>
      </w:r>
      <w:r w:rsidR="004B0D7C" w:rsidRPr="00FF0078">
        <w:t xml:space="preserve"> interference (RNAi)</w:t>
      </w:r>
      <w:r w:rsidR="00784A84" w:rsidRPr="00FF0078">
        <w:t xml:space="preserve"> machinery in the cells</w:t>
      </w:r>
      <w:r w:rsidR="000E2C37" w:rsidRPr="00FF0078">
        <w:t xml:space="preserve">, leading to </w:t>
      </w:r>
      <w:r w:rsidR="004B0D7C" w:rsidRPr="00FF0078">
        <w:t>p</w:t>
      </w:r>
      <w:r w:rsidR="000E2C37" w:rsidRPr="00FF0078">
        <w:t xml:space="preserve">ost-transcriptional knockdown of a </w:t>
      </w:r>
      <w:r w:rsidR="00AB7BB8" w:rsidRPr="00FF0078">
        <w:t xml:space="preserve">certain (e.g. </w:t>
      </w:r>
      <w:r w:rsidR="000E2C37" w:rsidRPr="00FF0078">
        <w:t>disease-causing</w:t>
      </w:r>
      <w:r w:rsidR="00AB7BB8" w:rsidRPr="00FF0078">
        <w:t>)</w:t>
      </w:r>
      <w:r w:rsidR="000E2C37" w:rsidRPr="00FF0078">
        <w:t xml:space="preserve"> gene</w:t>
      </w:r>
      <w:r w:rsidR="00784A84" w:rsidRPr="00FF0078">
        <w:t>.</w:t>
      </w:r>
      <w:r w:rsidR="004B0D7C" w:rsidRPr="00FF0078">
        <w:fldChar w:fldCharType="begin" w:fldLock="1"/>
      </w:r>
      <w:r w:rsidR="004665F8" w:rsidRPr="00FF0078">
        <w:instrText>ADDIN CSL_CITATION {"citationItems":[{"id":"ITEM-1","itemData":{"DOI":"10.1016/J.JCONREL.2012.06.005","ISSN":"0168-3659","abstract":"SiRNA-based strategies appear to be an exciting new approach for the treatment of respiratory diseases. To extrapolate siRNA-mediated interventions from bench to bedside in this area, several aspects have to be jointly considered, including a safe and efficient gene carrier with pulmonary deposition efficiency, as well as in vivo method for siRNA/nanoparticles delivery. Accordingly, in this work, (i) a non-viral DNA vector, guanidinylated chitosan (GCS) that has been developed in our previous study [X.Y. Zhai, P. Sun, Y.F. Luo, C.N. Ma, J. Xu, W.G. Liu, 2011], was tested for siRNA delivery. We demonstrated that GCS was able to completely condense siRNA at weight ratio 40:1, forming nanosize particles of diameter ~ 100 nm, 15 mV in surface potential. Guanidinylation of chitosan not only decreased the cytotoxicity but also facilitated cellular internalization of siRNA nanoparticles, leading to an enhanced gene-silencing efficiency compared to the pristine chitosan (CS). (ii) We chemically coupled salbutamol, a β2-adrenoceptor agonist, to GCS (SGCS), which successfully improved targeting specificity of the green fluorescent protein (GFP)-siRNA carrier to lung cells harbored with β2-adrenergic receptor, and remarkably enhanced the efficacy of gene silence in vitro and in the lung of enhanced green fluorescent protein (EGFP)-transgenic mice in vivo. (iii) It was proved that this chitosan-based polymer was able to provide both the pDNA and siRNA with the protection against destructive shear forces generated by the mesh-based nebulizers. Aerosol treatment improved the nanoparticle size distribution, which should be in favor of enhancing the transfection efficiency. We suggest a potential application of the chitosan-derived nanodelivery vehicle (SGCS) in RNA interference therapy for lung diseases via aerosol inhalation. © 2012 Elsevier B.V. All rights reserved.","author":[{"dropping-particle":"","family":"Luo","given":"Yongfeng","non-dropping-particle":"","parse-names":false,"suffix":""},{"dropping-particle":"","family":"Zhai","given":"Xinyun","non-dropping-particle":"","parse-names":false,"suffix":""},{"dropping-particle":"","family":"Ma","given":"Chaonan","non-dropping-particle":"","parse-names":false,"suffix":""},{"dropping-particle":"","family":"Sun","given":"Peng","non-dropping-particle":"","parse-names":false,"suffix":""},{"dropping-particle":"","family":"Fu","given":"Zhiping","non-dropping-particle":"","parse-names":false,"suffix":""},{"dropping-particle":"","family":"Liu","given":"Wenguang","non-dropping-particle":"","parse-names":false,"suffix":""},{"dropping-particle":"","family":"Xu","given":"Jun","non-dropping-particle":"","parse-names":false,"suffix":""}],"container-title":"Journal of Controlled Release","id":"ITEM-1","issue":"1","issued":{"date-parts":[["2012","8","20"]]},"page":"28-36","publisher":"Elsevier","title":"An inhalable β2-adrenoceptor ligand-directed guanidinylated chitosan carrier for targeted delivery of siRNA to lung","type":"article-journal","volume":"162"},"uris":["http://www.mendeley.com/documents/?uuid=e8e6d892-9a84-3e9a-8b0c-691a69874cba"]},{"id":"ITEM-2","itemData":{"DOI":"10.1016/J.JCONREL.2020.02.032","ISSN":"0168-3659","PMID":"32087301","abstract":"In 1998, the RNA interference discovery by Fire and Mello revolutionized the scientific and therapeutic world. They showed that small double-stranded RNAs, the siRNAs, were capable of selectively silencing the expression of a targeted gene by degrading its mRNA. Very quickly, it appeared that the use of this natural mechanism was an excellent way to develop new therapeutics, due to its specificity at low doses. However, one major hurdle lies in the delivery into the targeted cells, given that the different extracellular and intracellular barriers of the organism coupled with the physico-chemical characteristics of siRNA do not allow an efficient and safe administration. The development of nanotechnologies has made it possible to counteract these hurdles by vectorizing the siRNA in a vector composed of cationic lipids or polymers, or to chemically modify it by conjugation to a molecule. This has enabled the first clinical developments of siRNAs to begin very quickly after their discovery, for the treatment of various acquired or hereditary pathologies. In 2018, the first siRNA-containing drug was approved by the FDA and the EMA for the treatment of an inherited metabolic disease, the hereditary transthyretin amyloidosis. In this review, we discuss the different barriers to the siRNA after systemic administration and how vectorization or chemical modifications lead to avoid it. We describe some interesting clinical developments and finally, we present the future perspectives.","author":[{"dropping-particle":"","family":"Caillaud","given":"Marie","non-dropping-particle":"","parse-names":false,"suffix":""},{"dropping-particle":"","family":"Madani","given":"Mévidette","non-dropping-particle":"El","parse-names":false,"suffix":""},{"dropping-particle":"","family":"Massaad-Massade","given":"Liliane","non-dropping-particle":"","parse-names":false,"suffix":""}],"container-title":"Journal of Controlled Release","id":"ITEM-2","issued":{"date-parts":[["2020","5","10"]]},"page":"616-628","publisher":"Elsevier","title":"Small interfering RNA from the lab discovery to patients' recovery","type":"article-journal","volume":"321"},"uris":["http://www.mendeley.com/documents/?uuid=ae817b79-1d68-39a2-a3c0-b126513669d5"]}],"mendeley":{"formattedCitation":"&lt;sup&gt;7,8&lt;/sup&gt;","plainTextFormattedCitation":"7,8","previouslyFormattedCitation":"&lt;sup&gt;7,8&lt;/sup&gt;"},"properties":{"noteIndex":0},"schema":"https://github.com/citation-style-language/schema/raw/master/csl-citation.json"}</w:instrText>
      </w:r>
      <w:r w:rsidR="004B0D7C" w:rsidRPr="00FF0078">
        <w:fldChar w:fldCharType="separate"/>
      </w:r>
      <w:r w:rsidR="00001BE6" w:rsidRPr="00FF0078">
        <w:rPr>
          <w:noProof/>
          <w:vertAlign w:val="superscript"/>
        </w:rPr>
        <w:t>7,8</w:t>
      </w:r>
      <w:r w:rsidR="004B0D7C" w:rsidRPr="00FF0078">
        <w:fldChar w:fldCharType="end"/>
      </w:r>
      <w:r w:rsidR="00784A84" w:rsidRPr="00FF0078">
        <w:t xml:space="preserve"> </w:t>
      </w:r>
      <w:r w:rsidR="000A329A" w:rsidRPr="00FF0078">
        <w:t>When, on the other hand, DNA (e.g. plasmid DNA) is delivered to the nucleus of the cell</w:t>
      </w:r>
      <w:r w:rsidR="00B003E3" w:rsidRPr="00FF0078">
        <w:t xml:space="preserve">s, it is </w:t>
      </w:r>
      <w:r w:rsidR="00397412" w:rsidRPr="00FF0078">
        <w:t>transcribed</w:t>
      </w:r>
      <w:r w:rsidR="00B003E3" w:rsidRPr="00FF0078">
        <w:t xml:space="preserve"> and consecutively </w:t>
      </w:r>
      <w:r w:rsidR="00397412" w:rsidRPr="00FF0078">
        <w:t>translated</w:t>
      </w:r>
      <w:r w:rsidR="00DF2859" w:rsidRPr="00FF0078">
        <w:t>, leading to the production of a certain protein (depending on the DNA sequence).</w:t>
      </w:r>
      <w:r w:rsidR="008C4C39" w:rsidRPr="00FF0078">
        <w:fldChar w:fldCharType="begin" w:fldLock="1"/>
      </w:r>
      <w:r w:rsidR="00001BE6" w:rsidRPr="00FF0078">
        <w:instrText>ADDIN CSL_CITATION {"citationItems":[{"id":"ITEM-1","itemData":{"DOI":"10.3389/FBIOE.2019.00131/BIBTEX","ISSN":"22964185","PMID":"31214586","abstract":"Biomaterials play a critical role in technologies intended to deliver therapeutic agents in clinical settings. Recent explosion of our understanding of how cells utilize nucleic acids has garnered excitement to develop a range of older (e.g., antisense oligonucleotides, plasmid DNA and transposons) and emerging (e.g., short interfering RNA, messenger RNA and non-coding RNAs) nucleic acid agents for therapy of a wide range of diseases. This review will summarize biomaterials-centered advances to undertake effective utilization of nucleic acids for therapeutic purposes. We first review various types of nucleic acids and their unique abilities to deliver a range of clinical outcomes. Using recent advances in T-cell based therapy as a case in point, we summarize various possibilities for utilizing biomaterials to make an impact in this exciting therapeutic intervention technology, with the belief that this modality will serve as a therapeutic paradigm for other types of cellular therapies in the near future. We subsequently focus on contributions of biomaterials in emerging nucleic acid technologies, specifically focusing on the design of intelligent nanoparticles, deployment of mRNA as an alternative to plasmid DNA, long-acting (integrating) expression systems, and in vitro/in vivo expansion of engineered T-cells. We articulate the role of biomaterials in these emerging nucleic acid technologies in order to enhance the clinical impact of nucleic acids in the near future.","author":[{"dropping-particle":"","family":"Uludag","given":"Hasan","non-dropping-particle":"","parse-names":false,"suffix":""},{"dropping-particle":"","family":"Ubeda","given":"Anyeld","non-dropping-particle":"","parse-names":false,"suffix":""},{"dropping-particle":"","family":"Ansari","given":"Aysha","non-dropping-particle":"","parse-names":false,"suffix":""}],"container-title":"Frontiers in Bioengineering and Biotechnology","id":"ITEM-1","issued":{"date-parts":[["2019","6","4"]]},"page":"131","publisher":"Frontiers Media S.A.","title":"At the intersection of biomaterials and gene therapy: Progress in non-viral delivery of nucleic acids","type":"article-journal","volume":"7"},"uris":["http://www.mendeley.com/documents/?uuid=e7850cec-43bb-343a-b10f-89c00f003a4c"]}],"mendeley":{"formattedCitation":"&lt;sup&gt;6&lt;/sup&gt;","plainTextFormattedCitation":"6","previouslyFormattedCitation":"&lt;sup&gt;6&lt;/sup&gt;"},"properties":{"noteIndex":0},"schema":"https://github.com/citation-style-language/schema/raw/master/csl-citation.json"}</w:instrText>
      </w:r>
      <w:r w:rsidR="008C4C39" w:rsidRPr="00FF0078">
        <w:fldChar w:fldCharType="separate"/>
      </w:r>
      <w:r w:rsidR="00001BE6" w:rsidRPr="00FF0078">
        <w:rPr>
          <w:noProof/>
          <w:vertAlign w:val="superscript"/>
        </w:rPr>
        <w:t>6</w:t>
      </w:r>
      <w:r w:rsidR="008C4C39" w:rsidRPr="00FF0078">
        <w:fldChar w:fldCharType="end"/>
      </w:r>
      <w:r w:rsidR="00DF2859" w:rsidRPr="00FF0078">
        <w:t xml:space="preserve"> </w:t>
      </w:r>
      <w:r w:rsidR="004F1E98" w:rsidRPr="00FF0078">
        <w:t>These are only two examples of how genetic material can be use</w:t>
      </w:r>
      <w:r w:rsidR="00FB0888" w:rsidRPr="00FF0078">
        <w:t xml:space="preserve">d, </w:t>
      </w:r>
      <w:r w:rsidR="003D4B75" w:rsidRPr="00FF0078">
        <w:t>while</w:t>
      </w:r>
      <w:r w:rsidR="00FB0888" w:rsidRPr="00FF0078">
        <w:t xml:space="preserve"> many other options </w:t>
      </w:r>
      <w:r w:rsidR="003D4B75" w:rsidRPr="00FF0078">
        <w:t>exist</w:t>
      </w:r>
      <w:r w:rsidR="00FB0888" w:rsidRPr="00FF0078">
        <w:t xml:space="preserve"> (e.g. gene editing</w:t>
      </w:r>
      <w:r w:rsidR="009D41BD" w:rsidRPr="00FF0078">
        <w:t>)</w:t>
      </w:r>
      <w:r w:rsidR="00FB0888" w:rsidRPr="00FF0078">
        <w:t>.</w:t>
      </w:r>
      <w:r w:rsidR="000E2EF2" w:rsidRPr="00FF0078">
        <w:fldChar w:fldCharType="begin" w:fldLock="1"/>
      </w:r>
      <w:r w:rsidR="007D275F" w:rsidRPr="00FF0078">
        <w:instrText>ADDIN CSL_CITATION {"citationItems":[{"id":"ITEM-1","itemData":{"DOI":"10.1146/ANNUREV-MED-012017-043332","ISSN":"1545326X","PMID":"30477394","abstract":"Gene therapies are gaining momentum as promising early successes in clinical studies accumulate and examples of regulatory approval for licensing increase. Investigators are advancing with cautious optimism that effective, durable, and safe therapies will provide benefit to patients—not only those with single-gene disorders but those with complex acquired diseases as well. While the strategies being translated from the lab to the clinic are numerous, this review focuses on the clinical research that has forged the gene therapy field as it currently stands.","author":[{"dropping-particle":"","family":"Anguela","given":"Xavier M.","non-dropping-particle":"","parse-names":false,"suffix":""},{"dropping-particle":"","family":"High","given":"Katherine A.","non-dropping-particle":"","parse-names":false,"suffix":""}],"container-title":"Annual Review of Medicine","id":"ITEM-1","issued":{"date-parts":[["2019","1","28"]]},"page":"273-288","publisher":" Annual Reviews ","title":"Entering the Modern Era of Gene Therapy","type":"article-journal","volume":"70"},"uris":["http://www.mendeley.com/documents/?uuid=a8e936a2-581b-3207-85fe-19646224dd40"]},{"id":"ITEM-2","itemData":{"DOI":"10.1016/J.CCR.2018.07.001","ISSN":"0010-8545","abstract":"Gene delivery for molecular-level therapeutics is regarded as a prospective remedial route to cure human diseases by the medical community. The major challenge for delivering genes in vivo is the lack of suitable delivery vehicles possessing high transfection efficiencies and low cytotoxicity. Currently, viral vectors such as retroviruses, lentiviruses, adenoviruses, adeno-associated viruses (AAV), and herpes simplex viruses (HSV) are being used as successful vectors at clinical trial levels. However, their use has raised major concerns related to insertion mutagenesis and immunogenicity in the medical research community. To address these issues, several non-viral gene delivery vectors are being explored. Among these non-viral vectors, multifunctional nanoparticles have shown superior performance in terms of enhanced gene stability, shielding of cargo from nuclease degradation, and improved passive/active targeting. This review focuses on the explicit role of various non-viral, multifunctional nanoparticles such as lipid-based nanoparticles, quantum dots (QDs), carbon nanotubes, magnetic nanoparticles, silica nanoparticles, and polymer-based nanoparticles, in distinct gene delivery strategies namely, image-guided gene delivery, optically-trackable and optically-activated gene therapy, combinational gene therapy, and present their proficiency in crossing the biological barriers. Furthermore, we highlight the applications of multifunctional nanoparticles as efficient nanovehicles in gene therapy of infectious diseases, cancers, and brain dysfunctional diseases. More importantly, we discuss the in vitro and in vivo toxicity assessments of these multifunctional nanoparticles. Summarily, we outline the present challenges that need urgent attention to translate the progress in between in vitro nanomedicine to clinical research, which may eventually lead us to advance clinical therapeutics for chronic diseases.","author":[{"dropping-particle":"","family":"Lin","given":"Guimiao","non-dropping-particle":"","parse-names":false,"suffix":""},{"dropping-particle":"","family":"Li","given":"Li","non-dropping-particle":"","parse-names":false,"suffix":""},{"dropping-particle":"","family":"Panwar","given":"Nishtha","non-dropping-particle":"","parse-names":false,"suffix":""},{"dropping-particle":"","family":"Wang","given":"Jie","non-dropping-particle":"","parse-names":false,"suffix":""},{"dropping-particle":"","family":"Tjin","given":"Swee Chuan","non-dropping-particle":"","parse-names":false,"suffix":""},{"dropping-particle":"","family":"Wang","given":"Xiaomei","non-dropping-particle":"","parse-names":false,"suffix":""},{"dropping-particle":"","family":"Yong","given":"Ken Tye","non-dropping-particle":"","parse-names":false,"suffix":""}],"container-title":"Coordination Chemistry Reviews","id":"ITEM-2","issued":{"date-parts":[["2018","11","1"]]},"page":"133-152","publisher":"Elsevier","title":"Non-viral gene therapy using multifunctional nanoparticles: Status, challenges, and opportunities","type":"article-journal","volume":"374"},"uris":["http://www.mendeley.com/documents/?uuid=1e8accf9-f94b-3ea6-be0b-2d596b5d6910"]},{"id":"ITEM-3","itemData":{"DOI":"10.3389/FBIOE.2019.00131/BIBTEX","ISSN":"22964185","PMID":"31214586","abstract":"Biomaterials play a critical role in technologies intended to deliver therapeutic agents in clinical settings. Recent explosion of our understanding of how cells utilize nucleic acids has garnered excitement to develop a range of older (e.g., antisense oligonucleotides, plasmid DNA and transposons) and emerging (e.g., short interfering RNA, messenger RNA and non-coding RNAs) nucleic acid agents for therapy of a wide range of diseases. This review will summarize biomaterials-centered advances to undertake effective utilization of nucleic acids for therapeutic purposes. We first review various types of nucleic acids and their unique abilities to deliver a range of clinical outcomes. Using recent advances in T-cell based therapy as a case in point, we summarize various possibilities for utilizing biomaterials to make an impact in this exciting therapeutic intervention technology, with the belief that this modality will serve as a therapeutic paradigm for other types of cellular therapies in the near future. We subsequently focus on contributions of biomaterials in emerging nucleic acid technologies, specifically focusing on the design of intelligent nanoparticles, deployment of mRNA as an alternative to plasmid DNA, long-acting (integrating) expression systems, and in vitro/in vivo expansion of engineered T-cells. We articulate the role of biomaterials in these emerging nucleic acid technologies in order to enhance the clinical impact of nucleic acids in the near future.","author":[{"dropping-particle":"","family":"Uludag","given":"Hasan","non-dropping-particle":"","parse-names":false,"suffix":""},{"dropping-particle":"","family":"Ubeda","given":"Anyeld","non-dropping-particle":"","parse-names":false,"suffix":""},{"dropping-particle":"","family":"Ansari","given":"Aysha","non-dropping-particle":"","parse-names":false,"suffix":""}],"container-title":"Frontiers in Bioengineering and Biotechnology","id":"ITEM-3","issued":{"date-parts":[["2019","6","4"]]},"page":"131","publisher":"Frontiers Media S.A.","title":"At the intersection of biomaterials and gene therapy: Progress in non-viral delivery of nucleic acids","type":"article-journal","volume":"7"},"uris":["http://www.mendeley.com/documents/?uuid=e7850cec-43bb-343a-b10f-89c00f003a4c"]}],"mendeley":{"formattedCitation":"&lt;sup&gt;6,9,10&lt;/sup&gt;","plainTextFormattedCitation":"6,9,10","previouslyFormattedCitation":"&lt;sup&gt;6,9,10&lt;/sup&gt;"},"properties":{"noteIndex":0},"schema":"https://github.com/citation-style-language/schema/raw/master/csl-citation.json"}</w:instrText>
      </w:r>
      <w:r w:rsidR="000E2EF2" w:rsidRPr="00FF0078">
        <w:fldChar w:fldCharType="separate"/>
      </w:r>
      <w:r w:rsidR="00001BE6" w:rsidRPr="00FF0078">
        <w:rPr>
          <w:noProof/>
          <w:vertAlign w:val="superscript"/>
        </w:rPr>
        <w:t>6,9,10</w:t>
      </w:r>
      <w:r w:rsidR="000E2EF2" w:rsidRPr="00FF0078">
        <w:fldChar w:fldCharType="end"/>
      </w:r>
      <w:r w:rsidR="00FB0888" w:rsidRPr="00FF0078">
        <w:t xml:space="preserve"> </w:t>
      </w:r>
    </w:p>
    <w:p w14:paraId="1CD9A194" w14:textId="3E097166" w:rsidR="00A2147E" w:rsidRPr="00FF0078" w:rsidRDefault="008543E3" w:rsidP="00C44369">
      <w:pPr>
        <w:spacing w:line="276" w:lineRule="auto"/>
        <w:jc w:val="both"/>
      </w:pPr>
      <w:r w:rsidRPr="00FF0078">
        <w:t>Evidently, there are a lot of opportunities to use this technology in various applications.</w:t>
      </w:r>
      <w:r w:rsidR="00D313EC" w:rsidRPr="00FF0078">
        <w:t xml:space="preserve"> One of the most </w:t>
      </w:r>
      <w:r w:rsidR="00890AFE" w:rsidRPr="00FF0078">
        <w:t xml:space="preserve">obvious applications is to </w:t>
      </w:r>
      <w:r w:rsidR="00201735" w:rsidRPr="00FF0078">
        <w:t>cure</w:t>
      </w:r>
      <w:r w:rsidR="00890AFE" w:rsidRPr="00FF0078">
        <w:t xml:space="preserve"> diseases which are linked to </w:t>
      </w:r>
      <w:r w:rsidR="00201735" w:rsidRPr="00FF0078">
        <w:t xml:space="preserve">or can be treated </w:t>
      </w:r>
      <w:r w:rsidR="00866D0C" w:rsidRPr="00FF0078">
        <w:t>by</w:t>
      </w:r>
      <w:r w:rsidR="00201735" w:rsidRPr="00FF0078">
        <w:t xml:space="preserve"> </w:t>
      </w:r>
      <w:r w:rsidR="00890AFE" w:rsidRPr="00FF0078">
        <w:t>the expression of proteins or the lack thereof</w:t>
      </w:r>
      <w:r w:rsidR="00054922" w:rsidRPr="00FF0078">
        <w:t xml:space="preserve"> (e.g. cancer, cardiovascular diseases, infectious diseases, etc.)</w:t>
      </w:r>
      <w:r w:rsidR="00890AFE" w:rsidRPr="00FF0078">
        <w:t>.</w:t>
      </w:r>
      <w:r w:rsidR="00054922" w:rsidRPr="00FF0078">
        <w:fldChar w:fldCharType="begin" w:fldLock="1"/>
      </w:r>
      <w:r w:rsidR="00001BE6" w:rsidRPr="00FF0078">
        <w:instrText>ADDIN CSL_CITATION {"citationItems":[{"id":"ITEM-1","itemData":{"DOI":"10.1146/ANNUREV-MED-012017-043332","ISSN":"1545326X","PMID":"30477394","abstract":"Gene therapies are gaining momentum as promising early successes in clinical studies accumulate and examples of regulatory approval for licensing increase. Investigators are advancing with cautious optimism that effective, durable, and safe therapies will provide benefit to patients—not only those with single-gene disorders but those with complex acquired diseases as well. While the strategies being translated from the lab to the clinic are numerous, this review focuses on the clinical research that has forged the gene therapy field as it currently stands.","author":[{"dropping-particle":"","family":"Anguela","given":"Xavier M.","non-dropping-particle":"","parse-names":false,"suffix":""},{"dropping-particle":"","family":"High","given":"Katherine A.","non-dropping-particle":"","parse-names":false,"suffix":""}],"container-title":"Annual Review of Medicine","id":"ITEM-1","issued":{"date-parts":[["2019","1","28"]]},"page":"273-288","publisher":" Annual Reviews ","title":"Entering the Modern Era of Gene Therapy","type":"article-journal","volume":"70"},"uris":["http://www.mendeley.com/documents/?uuid=a8e936a2-581b-3207-85fe-19646224dd40"]}],"mendeley":{"formattedCitation":"&lt;sup&gt;9&lt;/sup&gt;","plainTextFormattedCitation":"9","previouslyFormattedCitation":"&lt;sup&gt;9&lt;/sup&gt;"},"properties":{"noteIndex":0},"schema":"https://github.com/citation-style-language/schema/raw/master/csl-citation.json"}</w:instrText>
      </w:r>
      <w:r w:rsidR="00054922" w:rsidRPr="00FF0078">
        <w:fldChar w:fldCharType="separate"/>
      </w:r>
      <w:r w:rsidR="008C4C39" w:rsidRPr="00FF0078">
        <w:rPr>
          <w:noProof/>
          <w:vertAlign w:val="superscript"/>
        </w:rPr>
        <w:t>9</w:t>
      </w:r>
      <w:r w:rsidR="00054922" w:rsidRPr="00FF0078">
        <w:fldChar w:fldCharType="end"/>
      </w:r>
      <w:r w:rsidRPr="00FF0078">
        <w:t xml:space="preserve"> However, </w:t>
      </w:r>
      <w:r w:rsidR="00681BDF" w:rsidRPr="00FF0078">
        <w:t xml:space="preserve">to protect the polynucleotide from degradation by nucleases, a vector is necessary. Therefore, </w:t>
      </w:r>
      <w:r w:rsidRPr="00FF0078">
        <w:t>t</w:t>
      </w:r>
      <w:r w:rsidR="00455A1E" w:rsidRPr="00FF0078">
        <w:t xml:space="preserve">he </w:t>
      </w:r>
      <w:r w:rsidR="00861AE4" w:rsidRPr="00FF0078">
        <w:t xml:space="preserve">success of </w:t>
      </w:r>
      <w:r w:rsidR="00AB7BB8" w:rsidRPr="00FF0078">
        <w:t>gene therapy is largely dependent on the choice of vector</w:t>
      </w:r>
      <w:r w:rsidR="00CE4E45" w:rsidRPr="00FF0078">
        <w:t xml:space="preserve"> for its delivery</w:t>
      </w:r>
      <w:r w:rsidR="00AB7BB8" w:rsidRPr="00FF0078">
        <w:t>.</w:t>
      </w:r>
      <w:r w:rsidR="003F41CC" w:rsidRPr="00FF0078">
        <w:fldChar w:fldCharType="begin" w:fldLock="1"/>
      </w:r>
      <w:r w:rsidR="00001BE6" w:rsidRPr="00FF0078">
        <w:instrText>ADDIN CSL_CITATION {"citationItems":[{"id":"ITEM-1","itemData":{"DOI":"10.1016/J.JCONREL.2007.09.004","ISSN":"0168-3659","author":[{"dropping-particle":"","family":"Li","given":"Shyh Dar","non-dropping-particle":"","parse-names":false,"suffix":""},{"dropping-particle":"","family":"Huang","given":"Leaf","non-dropping-particle":"","parse-names":false,"suffix":""}],"container-title":"Journal of Controlled Release","id":"ITEM-1","issue":"3","issued":{"date-parts":[["2007","11","20"]]},"page":"181-183","publisher":"Elsevier","title":"Non-viral is superior to viral gene delivery","type":"article-journal","volume":"123"},"uris":["http://www.mendeley.com/documents/?uuid=20ecc587-15a3-3c48-a757-0bf6e89dd0e2"]},{"id":"ITEM-2","itemData":{"DOI":"10.1016/J.YMTHE.2018.07.022","ISSN":"1525-0016","PMID":"30107997","abstract":"Hydrogels provide a regenerative medicine platform with their ability to create an environment that supports transplanted or endogenous infiltrating cells and enables these cells to restore or replace the function of tissues lost to disease or trauma. Furthermore, these systems have been employed as delivery vehicles for therapeutic genes, which can direct and/or enhance the function of the transplanted or endogenous cells. Herein, we review recent advances in the development of hydrogels for cell and non-viral gene delivery through understanding the design parameters, including both physical and biological components, on promoting transgene expression, cell engraftment, and ultimately cell function. Furthermore, this review identifies emerging opportunities for combining cell and gene delivery approaches to overcome challenges to the field. Hydrogels offer great promise in developing suitable environments for both transplanted cell survival and control over gene delivery to promote tissue repair. We review hydrogel design parameters that are available to enhance cell function and the challenges and progress in the incorporation of non-viral vectors to improve therapeutic outcomes.","author":[{"dropping-particle":"","family":"Youngblood","given":"Richard L.","non-dropping-particle":"","parse-names":false,"suffix":""},{"dropping-particle":"","family":"Truong","given":"Norman F.","non-dropping-particle":"","parse-names":false,"suffix":""},{"dropping-particle":"","family":"Segura","given":"Tatiana","non-dropping-particle":"","parse-names":false,"suffix":""},{"dropping-particle":"","family":"Shea","given":"Lonnie D.","non-dropping-particle":"","parse-names":false,"suffix":""}],"container-title":"Molecular Therapy","id":"ITEM-2","issue":"9","issued":{"date-parts":[["2018","9","5"]]},"page":"2087-2106","publisher":"Cell Press","title":"It’s All in the Delivery: Designing Hydrogels for Cell and Non-viral Gene Therapies","type":"article-journal","volume":"26"},"uris":["http://www.mendeley.com/documents/?uuid=3f360d56-cead-3613-a1bb-1b106404ea0d"]}],"mendeley":{"formattedCitation":"&lt;sup&gt;11,12&lt;/sup&gt;","plainTextFormattedCitation":"11,12","previouslyFormattedCitation":"&lt;sup&gt;11,12&lt;/sup&gt;"},"properties":{"noteIndex":0},"schema":"https://github.com/citation-style-language/schema/raw/master/csl-citation.json"}</w:instrText>
      </w:r>
      <w:r w:rsidR="003F41CC" w:rsidRPr="00FF0078">
        <w:fldChar w:fldCharType="separate"/>
      </w:r>
      <w:r w:rsidR="008C4C39" w:rsidRPr="00FF0078">
        <w:rPr>
          <w:noProof/>
          <w:vertAlign w:val="superscript"/>
        </w:rPr>
        <w:t>11,12</w:t>
      </w:r>
      <w:r w:rsidR="003F41CC" w:rsidRPr="00FF0078">
        <w:fldChar w:fldCharType="end"/>
      </w:r>
      <w:r w:rsidR="00CE4E45" w:rsidRPr="00FF0078">
        <w:t xml:space="preserve"> </w:t>
      </w:r>
      <w:r w:rsidR="00CE4E45" w:rsidRPr="00FF0078">
        <w:lastRenderedPageBreak/>
        <w:t xml:space="preserve">Originally, </w:t>
      </w:r>
      <w:r w:rsidR="00392058" w:rsidRPr="00FF0078">
        <w:t xml:space="preserve">in medicine, </w:t>
      </w:r>
      <w:r w:rsidR="00CE4E45" w:rsidRPr="00FF0078">
        <w:t xml:space="preserve">mainly viral vectors were </w:t>
      </w:r>
      <w:r w:rsidR="000C59B2" w:rsidRPr="00FF0078">
        <w:t>investigated</w:t>
      </w:r>
      <w:r w:rsidR="00E071D4" w:rsidRPr="00FF0078">
        <w:t xml:space="preserve"> </w:t>
      </w:r>
      <w:r w:rsidR="00CC5FAD" w:rsidRPr="00FF0078">
        <w:t>to deliver genetic material because o</w:t>
      </w:r>
      <w:r w:rsidR="00FA3B05" w:rsidRPr="00FF0078">
        <w:t>f</w:t>
      </w:r>
      <w:r w:rsidR="00CC5FAD" w:rsidRPr="00FF0078">
        <w:t xml:space="preserve"> </w:t>
      </w:r>
      <w:r w:rsidR="00A92444" w:rsidRPr="00FF0078">
        <w:t xml:space="preserve">their </w:t>
      </w:r>
      <w:r w:rsidR="00EA688D" w:rsidRPr="00FF0078">
        <w:t>inherent ability to infect cells</w:t>
      </w:r>
      <w:r w:rsidR="00CC5FAD" w:rsidRPr="00FF0078">
        <w:t>.</w:t>
      </w:r>
      <w:r w:rsidR="00F647E1" w:rsidRPr="00FF0078">
        <w:fldChar w:fldCharType="begin" w:fldLock="1"/>
      </w:r>
      <w:r w:rsidR="00A45AED" w:rsidRPr="00FF0078">
        <w:instrText>ADDIN CSL_CITATION {"citationItems":[{"id":"ITEM-1","itemData":{"DOI":"10.1126/SCIENCE.AAN4672","ISSN":"10959203","PMID":"29326244","abstract":"After almost 30 years of promise tempered by setbacks, gene therapies are rapidly becoming a critical component of the therapeutic armamentarium for a variety of inherited and acquired human diseases. Gene therapies for inherited immune disorders, hemophilia, eye and neurodegenerative disorders, and lymphoid cancers recently progressed to approved drug status in the United States and Europe, or are anticipated to receive approval in the near future. In this Review, we discuss milestones in the development of gene therapies, focusing on direct in vivo administration of viral vectors and adoptive transfer of genetically engineered T cells or hematopoietic stem cells. We also discuss emerging genome editing technologies that should further advance the scope and efficacy of gene therapy approaches.","author":[{"dropping-particle":"","family":"Dunbar","given":"Cynthia E.","non-dropping-particle":"","parse-names":false,"suffix":""},{"dropping-particle":"","family":"High","given":"Katherine A.","non-dropping-particle":"","parse-names":false,"suffix":""},{"dropping-particle":"","family":"Joung","given":"J. Keith","non-dropping-particle":"","parse-names":false,"suffix":""},{"dropping-particle":"","family":"Kohn","given":"Donald B.","non-dropping-particle":"","parse-names":false,"suffix":""},{"dropping-particle":"","family":"Ozawa","given":"Keiya","non-dropping-particle":"","parse-names":false,"suffix":""},{"dropping-particle":"","family":"Sadelain","given":"Michel","non-dropping-particle":"","parse-names":false,"suffix":""}],"container-title":"Science","id":"ITEM-1","issue":"6372","issued":{"date-parts":[["2018","1","12"]]},"publisher":"American Association for the Advancement of Science","title":"Gene therapy comes of age","type":"article-journal","volume":"359"},"uris":["http://www.mendeley.com/documents/?uuid=326c4bb9-6eee-30b7-a089-f5418e7a8beb"]},{"id":"ITEM-2","itemData":{"DOI":"10.1038/nature15818","ISBN":"0048154695","ISSN":"1476-4687","PMID":"26469046","abstract":"Recent clinical trials of gene therapy have shown remarkable therapeutic benefits and an excellent safety record. They provide evidence for the long-sought promise of gene therapy to deliver 'cures' for some otherwise terminal or severely disabling conditions. Behind these advances lie improved vector designs that enable the safe delivery of therapeutic genes to specific cells. Technologies for editing genes and correcting inherited mutations, the engagement of stem cells to regenerate tissues and the effective exploitation of powerful immune responses to fight cancer are also contributing to the revitalization of gene therapy.","author":[{"dropping-particle":"","family":"Naldini","given":"Luigi","non-dropping-particle":"","parse-names":false,"suffix":""}],"container-title":"Nature","id":"ITEM-2","issue":"7573","issued":{"date-parts":[["2015","10","14"]]},"page":"351-360","publisher":"Nature Publishing Group","title":"Gene therapy returns to centre stage","type":"article-journal","volume":"526"},"uris":["http://www.mendeley.com/documents/?uuid=2f8c59e6-2429-3a72-a75a-7c5e321fc09a"]}],"mendeley":{"formattedCitation":"&lt;sup&gt;4,5&lt;/sup&gt;","plainTextFormattedCitation":"4,5","previouslyFormattedCitation":"&lt;sup&gt;4,5&lt;/sup&gt;"},"properties":{"noteIndex":0},"schema":"https://github.com/citation-style-language/schema/raw/master/csl-citation.json"}</w:instrText>
      </w:r>
      <w:r w:rsidR="00F647E1" w:rsidRPr="00FF0078">
        <w:fldChar w:fldCharType="separate"/>
      </w:r>
      <w:r w:rsidR="001A68E4" w:rsidRPr="00FF0078">
        <w:rPr>
          <w:noProof/>
          <w:vertAlign w:val="superscript"/>
        </w:rPr>
        <w:t>4,5</w:t>
      </w:r>
      <w:r w:rsidR="00F647E1" w:rsidRPr="00FF0078">
        <w:fldChar w:fldCharType="end"/>
      </w:r>
      <w:r w:rsidR="000C2F21" w:rsidRPr="00FF0078">
        <w:t xml:space="preserve"> However, viral vectors </w:t>
      </w:r>
      <w:r w:rsidR="00B55090" w:rsidRPr="00FF0078">
        <w:t xml:space="preserve">as such </w:t>
      </w:r>
      <w:r w:rsidR="000C2F21" w:rsidRPr="00FF0078">
        <w:t>are known to elicit a rather significant immunogenic response</w:t>
      </w:r>
      <w:r w:rsidR="00E071D4" w:rsidRPr="00FF0078">
        <w:t xml:space="preserve">, which is one of </w:t>
      </w:r>
      <w:r w:rsidR="00FE699E" w:rsidRPr="00FF0078">
        <w:t>their</w:t>
      </w:r>
      <w:r w:rsidR="00E071D4" w:rsidRPr="00FF0078">
        <w:t xml:space="preserve"> major disadvantages</w:t>
      </w:r>
      <w:r w:rsidR="00506A8F" w:rsidRPr="00FF0078">
        <w:t xml:space="preserve"> together with the risk for mutagenicity</w:t>
      </w:r>
      <w:r w:rsidR="00B679DC" w:rsidRPr="00FF0078">
        <w:t>.</w:t>
      </w:r>
      <w:r w:rsidR="00706E05" w:rsidRPr="00FF0078">
        <w:fldChar w:fldCharType="begin" w:fldLock="1"/>
      </w:r>
      <w:r w:rsidR="00001BE6" w:rsidRPr="00FF0078">
        <w:instrText>ADDIN CSL_CITATION {"citationItems":[{"id":"ITEM-1","itemData":{"DOI":"10.1016/J.CCR.2018.07.001","ISSN":"0010-8545","abstract":"Gene delivery for molecular-level therapeutics is regarded as a prospective remedial route to cure human diseases by the medical community. The major challenge for delivering genes in vivo is the lack of suitable delivery vehicles possessing high transfection efficiencies and low cytotoxicity. Currently, viral vectors such as retroviruses, lentiviruses, adenoviruses, adeno-associated viruses (AAV), and herpes simplex viruses (HSV) are being used as successful vectors at clinical trial levels. However, their use has raised major concerns related to insertion mutagenesis and immunogenicity in the medical research community. To address these issues, several non-viral gene delivery vectors are being explored. Among these non-viral vectors, multifunctional nanoparticles have shown superior performance in terms of enhanced gene stability, shielding of cargo from nuclease degradation, and improved passive/active targeting. This review focuses on the explicit role of various non-viral, multifunctional nanoparticles such as lipid-based nanoparticles, quantum dots (QDs), carbon nanotubes, magnetic nanoparticles, silica nanoparticles, and polymer-based nanoparticles, in distinct gene delivery strategies namely, image-guided gene delivery, optically-trackable and optically-activated gene therapy, combinational gene therapy, and present their proficiency in crossing the biological barriers. Furthermore, we highlight the applications of multifunctional nanoparticles as efficient nanovehicles in gene therapy of infectious diseases, cancers, and brain dysfunctional diseases. More importantly, we discuss the in vitro and in vivo toxicity assessments of these multifunctional nanoparticles. Summarily, we outline the present challenges that need urgent attention to translate the progress in between in vitro nanomedicine to clinical research, which may eventually lead us to advance clinical therapeutics for chronic diseases.","author":[{"dropping-particle":"","family":"Lin","given":"Guimiao","non-dropping-particle":"","parse-names":false,"suffix":""},{"dropping-particle":"","family":"Li","given":"Li","non-dropping-particle":"","parse-names":false,"suffix":""},{"dropping-particle":"","family":"Panwar","given":"Nishtha","non-dropping-particle":"","parse-names":false,"suffix":""},{"dropping-particle":"","family":"Wang","given":"Jie","non-dropping-particle":"","parse-names":false,"suffix":""},{"dropping-particle":"","family":"Tjin","given":"Swee Chuan","non-dropping-particle":"","parse-names":false,"suffix":""},{"dropping-particle":"","family":"Wang","given":"Xiaomei","non-dropping-particle":"","parse-names":false,"suffix":""},{"dropping-particle":"","family":"Yong","given":"Ken Tye","non-dropping-particle":"","parse-names":false,"suffix":""}],"container-title":"Coordination Chemistry Reviews","id":"ITEM-1","issued":{"date-parts":[["2018","11","1"]]},"page":"133-152","publisher":"Elsevier","title":"Non-viral gene therapy using multifunctional nanoparticles: Status, challenges, and opportunities","type":"article-journal","volume":"374"},"uris":["http://www.mendeley.com/documents/?uuid=1e8accf9-f94b-3ea6-be0b-2d596b5d6910"]}],"mendeley":{"formattedCitation":"&lt;sup&gt;10&lt;/sup&gt;","plainTextFormattedCitation":"10","previouslyFormattedCitation":"&lt;sup&gt;10&lt;/sup&gt;"},"properties":{"noteIndex":0},"schema":"https://github.com/citation-style-language/schema/raw/master/csl-citation.json"}</w:instrText>
      </w:r>
      <w:r w:rsidR="00706E05" w:rsidRPr="00FF0078">
        <w:fldChar w:fldCharType="separate"/>
      </w:r>
      <w:r w:rsidR="008C4C39" w:rsidRPr="00FF0078">
        <w:rPr>
          <w:noProof/>
          <w:vertAlign w:val="superscript"/>
        </w:rPr>
        <w:t>10</w:t>
      </w:r>
      <w:r w:rsidR="00706E05" w:rsidRPr="00FF0078">
        <w:fldChar w:fldCharType="end"/>
      </w:r>
      <w:r w:rsidR="00B679DC" w:rsidRPr="00FF0078">
        <w:t xml:space="preserve"> </w:t>
      </w:r>
      <w:r w:rsidR="00F60A35" w:rsidRPr="00FF0078">
        <w:t xml:space="preserve">As alternatives, </w:t>
      </w:r>
      <w:r w:rsidR="00B60CAB" w:rsidRPr="00FF0078">
        <w:t>non-viral vectors such as lipids</w:t>
      </w:r>
      <w:r w:rsidR="00CD1C5A" w:rsidRPr="00FF0078">
        <w:t>,</w:t>
      </w:r>
      <w:r w:rsidR="00FC16EB" w:rsidRPr="00FF0078">
        <w:t xml:space="preserve"> </w:t>
      </w:r>
      <w:r w:rsidR="00B60CAB" w:rsidRPr="00FF0078">
        <w:t>polymers</w:t>
      </w:r>
      <w:r w:rsidR="00BF4166" w:rsidRPr="00FF0078">
        <w:t xml:space="preserve"> </w:t>
      </w:r>
      <w:r w:rsidR="00CD1C5A" w:rsidRPr="00FF0078">
        <w:t xml:space="preserve">and inorganic nanoparticles </w:t>
      </w:r>
      <w:r w:rsidR="00BF4166" w:rsidRPr="00FF0078">
        <w:t>have been developed</w:t>
      </w:r>
      <w:r w:rsidR="006A3F69" w:rsidRPr="00FF0078">
        <w:t xml:space="preserve"> and investigated</w:t>
      </w:r>
      <w:r w:rsidR="00BF4166" w:rsidRPr="00FF0078">
        <w:t>.</w:t>
      </w:r>
      <w:r w:rsidR="00142E32" w:rsidRPr="00FF0078">
        <w:fldChar w:fldCharType="begin" w:fldLock="1"/>
      </w:r>
      <w:r w:rsidR="0080271D" w:rsidRPr="00FF0078">
        <w:instrText>ADDIN CSL_CITATION {"citationItems":[{"id":"ITEM-1","itemData":{"DOI":"10.1016/J.JCONREL.2014.04.012","ISSN":"0168-3659","PMID":"24746626","abstract":"Most currently available cationic polymers have significant acute toxicity concerns such as cellular toxicity, aggregation of erythrocytes, and entrapment in the lung capillary bed, largely due to their poor biocompatibility and non-degradability under physiological conditions. To develop more intelligent polymers, disulfide bonds are introduced in the design of biodegradable polymers. Herein, the sustained innovations of biomimetic nano-sized constructs with bioreducible poly(disulfide amine)s demonstrate a viable clinical tool for the treatment of cardiovascular disease, anemia, diabetes, and cancer. © 2014 Elsevier B.V.","author":[{"dropping-particle":"","family":"Lee","given":"Young Sook","non-dropping-particle":"","parse-names":false,"suffix":""},{"dropping-particle":"","family":"Kim","given":"Sung Wan","non-dropping-particle":"","parse-names":false,"suffix":""}],"container-title":"Journal of Controlled Release","id":"ITEM-1","issued":{"date-parts":[["2014","9","28"]]},"page":"424-439","publisher":"Elsevier","title":"Bioreducible polymers for therapeutic gene delivery","type":"article-journal","volume":"190"},"uris":["http://www.mendeley.com/documents/?uuid=e1ac984d-6def-30a0-8bcf-d0679cc84af5"]},{"id":"ITEM-2","itemData":{"DOI":"10.3390/NANO7050094","PMID":"28452950","abstract":"With the rapid development of nanotechnology in the recent decade, novel DNA and RNA delivery systems for gene therapy have become available that can be used instead of viral vectors. These non-viral vectors can be made of a variety of materials, including inorganic nanoparticles, carbon nanotubes, liposomes, protein and peptide-based nanoparticles, as well as nanoscale polymeric materials. They have as advantages over viral vectors a decreased immune response, and additionally offer flexibility in design, allowing them to be functionalized and targeted to specific sites in a biological system with low cytotoxicity. The focus of this review is to provide an overview of novel nanotechnology-based methods to deliver DNA and small interfering RNAs into biological systems.","author":[{"dropping-particle":"","family":"Riley","given":"Michael K.","non-dropping-particle":"","parse-names":false,"suffix":""},{"dropping-particle":"","family":"Vermerris","given":"Wilfred","non-dropping-particle":"","parse-names":false,"suffix":""}],"container-title":"Nanomaterials","id":"ITEM-2","issue":"5","issued":{"date-parts":[["2017","5","1"]]},"publisher":"Multidisciplinary Digital Publishing Institute (MDPI)","title":"Recent Advances in Nanomaterials for Gene Delivery—A Review","type":"article-journal","volume":"7"},"uris":["http://www.mendeley.com/documents/?uuid=b8b1adbd-2741-3382-91af-846db83ce8bd"]},{"id":"ITEM-3","itemData":{"DOI":"10.1016/J.CCR.2018.07.001","ISSN":"0010-8545","abstract":"Gene delivery for molecular-level therapeutics is regarded as a prospective remedial route to cure human diseases by the medical community. The major challenge for delivering genes in vivo is the lack of suitable delivery vehicles possessing high transfection efficiencies and low cytotoxicity. Currently, viral vectors such as retroviruses, lentiviruses, adenoviruses, adeno-associated viruses (AAV), and herpes simplex viruses (HSV) are being used as successful vectors at clinical trial levels. However, their use has raised major concerns related to insertion mutagenesis and immunogenicity in the medical research community. To address these issues, several non-viral gene delivery vectors are being explored. Among these non-viral vectors, multifunctional nanoparticles have shown superior performance in terms of enhanced gene stability, shielding of cargo from nuclease degradation, and improved passive/active targeting. This review focuses on the explicit role of various non-viral, multifunctional nanoparticles such as lipid-based nanoparticles, quantum dots (QDs), carbon nanotubes, magnetic nanoparticles, silica nanoparticles, and polymer-based nanoparticles, in distinct gene delivery strategies namely, image-guided gene delivery, optically-trackable and optically-activated gene therapy, combinational gene therapy, and present their proficiency in crossing the biological barriers. Furthermore, we highlight the applications of multifunctional nanoparticles as efficient nanovehicles in gene therapy of infectious diseases, cancers, and brain dysfunctional diseases. More importantly, we discuss the in vitro and in vivo toxicity assessments of these multifunctional nanoparticles. Summarily, we outline the present challenges that need urgent attention to translate the progress in between in vitro nanomedicine to clinical research, which may eventually lead us to advance clinical therapeutics for chronic diseases.","author":[{"dropping-particle":"","family":"Lin","given":"Guimiao","non-dropping-particle":"","parse-names":false,"suffix":""},{"dropping-particle":"","family":"Li","given":"Li","non-dropping-particle":"","parse-names":false,"suffix":""},{"dropping-particle":"","family":"Panwar","given":"Nishtha","non-dropping-particle":"","parse-names":false,"suffix":""},{"dropping-particle":"","family":"Wang","given":"Jie","non-dropping-particle":"","parse-names":false,"suffix":""},{"dropping-particle":"","family":"Tjin","given":"Swee Chuan","non-dropping-particle":"","parse-names":false,"suffix":""},{"dropping-particle":"","family":"Wang","given":"Xiaomei","non-dropping-particle":"","parse-names":false,"suffix":""},{"dropping-particle":"","family":"Yong","given":"Ken Tye","non-dropping-particle":"","parse-names":false,"suffix":""}],"container-title":"Coordination Chemistry Reviews","id":"ITEM-3","issued":{"date-parts":[["2018","11","1"]]},"page":"133-152","publisher":"Elsevier","title":"Non-viral gene therapy using multifunctional nanoparticles: Status, challenges, and opportunities","type":"article-journal","volume":"374"},"uris":["http://www.mendeley.com/documents/?uuid=1e8accf9-f94b-3ea6-be0b-2d596b5d6910"]},{"id":"ITEM-4","itemData":{"DOI":"10.1016/J.JCONREL.2007.09.004","ISSN":"0168-3659","author":[{"dropping-particle":"","family":"Li","given":"Shyh Dar","non-dropping-particle":"","parse-names":false,"suffix":""},{"dropping-particle":"","family":"Huang","given":"Leaf","non-dropping-particle":"","parse-names":false,"suffix":""}],"container-title":"Journal of Controlled Release","id":"ITEM-4","issue":"3","issued":{"date-parts":[["2007","11","20"]]},"page":"181-183","publisher":"Elsevier","title":"Non-viral is superior to viral gene delivery","type":"article-journal","volume":"123"},"uris":["http://www.mendeley.com/documents/?uuid=20ecc587-15a3-3c48-a757-0bf6e89dd0e2"]},{"id":"ITEM-5","itemData":{"DOI":"10.1016/J.JCONREL.2007.10.028","ISSN":"0168-3659","PMID":"18201788","abstract":"Gene therapy holds a great promise for the treatment of acquired and inherited diseases with a genetic origin that are currently incurable. Non-viral gene delivery systems are gaining recognition as an alternative to viral gene vectors for their potential in avoiding immunogenicity and toxicity problems inherently associated with the use of viral systems. Many cationic polymers have been studied both in vitro and in vivo for gene delivery purposes. However, in recent years there has been a focus on biodegradable carrier systems. The potential advantage of biodegradable carriers as compared to their non-degradable counterparts is their reduced toxicity and the avoidance of accumulation of the polymer in the cells after repeated administration. Also, the degradation of the polymer can be used as a tool to release the plasmid DNA into the cytosol. In this article the recent results obtained with two classes of degradable gene delivery systems, namely those based on water-soluble cationic polymers and on micro- and nanoparticles will be summarized and discussed. © 2007 Elsevier B.V. All rights reserved.","author":[{"dropping-particle":"","family":"Luten","given":"Jordy","non-dropping-particle":"","parse-names":false,"suffix":""},{"dropping-particle":"","family":"Nostrum","given":"Cornelus F.","non-dropping-particle":"van","parse-names":false,"suffix":""},{"dropping-particle":"","family":"Smedt","given":"Stefaan C.","non-dropping-particle":"De","parse-names":false,"suffix":""},{"dropping-particle":"","family":"Hennink","given":"Wim E.","non-dropping-particle":"","parse-names":false,"suffix":""}],"container-title":"Journal of Controlled Release","id":"ITEM-5","issue":"2","issued":{"date-parts":[["2008","3","3"]]},"page":"97-110","publisher":"Elsevier","title":"Biodegradable polymers as non-viral carriers for plasmid DNA delivery","type":"article-journal","volume":"126"},"uris":["http://www.mendeley.com/documents/?uuid=349175ab-a0e6-3e51-84c2-57a720b1443d"]},{"id":"ITEM-6","itemData":{"DOI":"10.1016/J.YMTHE.2018.07.022","ISSN":"1525-0016","PMID":"30107997","abstract":"Hydrogels provide a regenerative medicine platform with their ability to create an environment that supports transplanted or endogenous infiltrating cells and enables these cells to restore or replace the function of tissues lost to disease or trauma. Furthermore, these systems have been employed as delivery vehicles for therapeutic genes, which can direct and/or enhance the function of the transplanted or endogenous cells. Herein, we review recent advances in the development of hydrogels for cell and non-viral gene delivery through understanding the design parameters, including both physical and biological components, on promoting transgene expression, cell engraftment, and ultimately cell function. Furthermore, this review identifies emerging opportunities for combining cell and gene delivery approaches to overcome challenges to the field. Hydrogels offer great promise in developing suitable environments for both transplanted cell survival and control over gene delivery to promote tissue repair. We review hydrogel design parameters that are available to enhance cell function and the challenges and progress in the incorporation of non-viral vectors to improve therapeutic outcomes.","author":[{"dropping-particle":"","family":"Youngblood","given":"Richard L.","non-dropping-particle":"","parse-names":false,"suffix":""},{"dropping-particle":"","family":"Truong","given":"Norman F.","non-dropping-particle":"","parse-names":false,"suffix":""},{"dropping-particle":"","family":"Segura","given":"Tatiana","non-dropping-particle":"","parse-names":false,"suffix":""},{"dropping-particle":"","family":"Shea","given":"Lonnie D.","non-dropping-particle":"","parse-names":false,"suffix":""}],"container-title":"Molecular Therapy","id":"ITEM-6","issue":"9","issued":{"date-parts":[["2018","9","5"]]},"page":"2087-2106","publisher":"Cell Press","title":"It’s All in the Delivery: Designing Hydrogels for Cell and Non-viral Gene Therapies","type":"article-journal","volume":"26"},"uris":["http://www.mendeley.com/documents/?uuid=3f360d56-cead-3613-a1bb-1b106404ea0d"]},{"id":"ITEM-7","itemData":{"DOI":"10.1038/nrg3763","ISSN":"1471-0064","PMID":"25022906","abstract":"This Review introduces the biological barriers to gene deliveryin vivoand discusses recent advances in material sciences, nanotechnology and nucleic acid chemistry that have yielded promising non-viral systems for the delivery of DNA, mRNA, small interfering RNAs and microRNAs, some of which are currently undergoing testing in clinical trials. Gene-based therapy is the intentional modulation of gene expression in specific cells to treat pathological conditions. This modulation is accomplished by introducing exogenous nucleic acids such as DNA, mRNA, small interfering RNA (siRNA), microRNA (miRNA) or antisense oligonucleotides. Given the large size and the negative charge of these macromolecules, their delivery is typically mediated by carriers or vectors. In this Review, we introduce the biological barriers to gene delivery in vivo and discuss recent advances in material sciences, nanotechnology and nucleic acid chemistry that have yielded promising non-viral delivery systems, some of which are currently undergoing testing in clinical trials. The diversity of these systems highlights the recent progress of gene-based therapy using non-viral approaches.","author":[{"dropping-particle":"","family":"Yin","given":"Hao","non-dropping-particle":"","parse-names":false,"suffix":""},{"dropping-particle":"","family":"Kanasty","given":"Rosemary L.","non-dropping-particle":"","parse-names":false,"suffix":""},{"dropping-particle":"","family":"Eltoukhy","given":"Ahmed A.","non-dropping-particle":"","parse-names":false,"suffix":""},{"dropping-particle":"","family":"Vegas","given":"Arturo J.","non-dropping-particle":"","parse-names":false,"suffix":""},{"dropping-particle":"","family":"Dorkin","given":"J. Robert","non-dropping-particle":"","parse-names":false,"suffix":""},{"dropping-particle":"","family":"Anderson","given":"Daniel G.","non-dropping-particle":"","parse-names":false,"suffix":""}],"container-title":"Nature Reviews Genetics","id":"ITEM-7","issue":"8","issued":{"date-parts":[["2014","7","15"]]},"page":"541-555","publisher":"Nature Publishing Group","title":"Non-viral vectors for gene-based therapy","type":"article-journal","volume":"15"},"uris":["http://www.mendeley.com/documents/?uuid=d1faf9c9-721f-36d0-bcd2-217add40e439"]}],"mendeley":{"formattedCitation":"&lt;sup&gt;10–16&lt;/sup&gt;","plainTextFormattedCitation":"10–16","previouslyFormattedCitation":"&lt;sup&gt;10–16&lt;/sup&gt;"},"properties":{"noteIndex":0},"schema":"https://github.com/citation-style-language/schema/raw/master/csl-citation.json"}</w:instrText>
      </w:r>
      <w:r w:rsidR="00142E32" w:rsidRPr="00FF0078">
        <w:fldChar w:fldCharType="separate"/>
      </w:r>
      <w:r w:rsidR="00880FFB" w:rsidRPr="00FF0078">
        <w:rPr>
          <w:noProof/>
          <w:vertAlign w:val="superscript"/>
        </w:rPr>
        <w:t>10–16</w:t>
      </w:r>
      <w:r w:rsidR="00142E32" w:rsidRPr="00FF0078">
        <w:fldChar w:fldCharType="end"/>
      </w:r>
      <w:r w:rsidR="00BF4166" w:rsidRPr="00FF0078">
        <w:t xml:space="preserve"> </w:t>
      </w:r>
      <w:r w:rsidR="005B7415" w:rsidRPr="00FF0078">
        <w:t xml:space="preserve">They typically demonstrate </w:t>
      </w:r>
      <w:r w:rsidR="00FE699E" w:rsidRPr="00FF0078">
        <w:t xml:space="preserve">a </w:t>
      </w:r>
      <w:r w:rsidR="00FC1A87" w:rsidRPr="00FF0078">
        <w:t xml:space="preserve">higher packing </w:t>
      </w:r>
      <w:r w:rsidR="00C24DF6" w:rsidRPr="00FF0078">
        <w:t>capacity</w:t>
      </w:r>
      <w:r w:rsidR="00FC1A87" w:rsidRPr="00FF0078">
        <w:t xml:space="preserve"> (of the polynucleotide), </w:t>
      </w:r>
      <w:r w:rsidR="00FE699E" w:rsidRPr="00FF0078">
        <w:t xml:space="preserve">a </w:t>
      </w:r>
      <w:r w:rsidR="005B7415" w:rsidRPr="00FF0078">
        <w:t>lower production cost and</w:t>
      </w:r>
      <w:r w:rsidR="00FE699E" w:rsidRPr="00FF0078">
        <w:t xml:space="preserve"> a</w:t>
      </w:r>
      <w:r w:rsidR="005B7415" w:rsidRPr="00FF0078">
        <w:t xml:space="preserve"> </w:t>
      </w:r>
      <w:r w:rsidR="006A3F69" w:rsidRPr="00FF0078">
        <w:t>lower immunogenicity compared to viral vectors.</w:t>
      </w:r>
      <w:r w:rsidR="0033530D" w:rsidRPr="00FF0078">
        <w:fldChar w:fldCharType="begin" w:fldLock="1"/>
      </w:r>
      <w:r w:rsidR="00853144" w:rsidRPr="00FF0078">
        <w:instrText>ADDIN CSL_CITATION {"citationItems":[{"id":"ITEM-1","itemData":{"DOI":"10.1016/j.addr.2006.03.007","ISSN":"0169409X","abstract":"Gene therapy provides great opportunities for treating diseases from genetic disorders, infections and cancer. To achieve successful gene therapy, development of proper gene delivery systems could be one of the most important factors. Several non-viral gene transfer methods have been developed to overcome the safety problems of their viral counterpart. Polymer-based non-viral gene carriers have been used due to their merits in safety including the avoidance of potential immunogenecity and toxicity, the possibility of repeated administration, and the ease of the establishment of good manufacturing practice (GMP). A wide range of polymeric vectors have been utilized to deliver therapeutic genes in vivo. The modification of polymeric vectors has also shown successful improvements in achieving target-specific delivery and in promoting intracellular gene transfer efficiency. Various systemic and cellular barriers, including serum proteins in blood stream, cell membrane, endosomal compartment and nuclear membrane, were successfully circumvented by designing polymer carriers having a smart molecular structure. This review explores the recent development of polymeric gene carriers and presents the future directions for the application of the polymer-based gene delivery systems in gene therapy. © 2006 Elsevier B.V. All rights reserved.","author":[{"dropping-particle":"","family":"Park","given":"Tae Gwan","non-dropping-particle":"","parse-names":false,"suffix":""},{"dropping-particle":"","family":"Jeong","given":"Ji Hoon","non-dropping-particle":"","parse-names":false,"suffix":""},{"dropping-particle":"","family":"Kim","given":"Sung Wan","non-dropping-particle":"","parse-names":false,"suffix":""}],"container-title":"Advanced Drug Delivery Reviews","id":"ITEM-1","issue":"4","issued":{"date-parts":[["2006","7","7"]]},"note":"Q1","page":"467-486","publisher":"Elsevier","title":"Current status of polymeric gene delivery systems","type":"article-journal","volume":"58"},"uris":["http://www.mendeley.com/documents/?uuid=4fcf445c-2ae2-3b68-8b3a-03ede1df7499"]},{"id":"ITEM-2","itemData":{"DOI":"10.1016/J.CCR.2018.07.001","ISSN":"0010-8545","abstract":"Gene delivery for molecular-level therapeutics is regarded as a prospective remedial route to cure human diseases by the medical community. The major challenge for delivering genes in vivo is the lack of suitable delivery vehicles possessing high transfection efficiencies and low cytotoxicity. Currently, viral vectors such as retroviruses, lentiviruses, adenoviruses, adeno-associated viruses (AAV), and herpes simplex viruses (HSV) are being used as successful vectors at clinical trial levels. However, their use has raised major concerns related to insertion mutagenesis and immunogenicity in the medical research community. To address these issues, several non-viral gene delivery vectors are being explored. Among these non-viral vectors, multifunctional nanoparticles have shown superior performance in terms of enhanced gene stability, shielding of cargo from nuclease degradation, and improved passive/active targeting. This review focuses on the explicit role of various non-viral, multifunctional nanoparticles such as lipid-based nanoparticles, quantum dots (QDs), carbon nanotubes, magnetic nanoparticles, silica nanoparticles, and polymer-based nanoparticles, in distinct gene delivery strategies namely, image-guided gene delivery, optically-trackable and optically-activated gene therapy, combinational gene therapy, and present their proficiency in crossing the biological barriers. Furthermore, we highlight the applications of multifunctional nanoparticles as efficient nanovehicles in gene therapy of infectious diseases, cancers, and brain dysfunctional diseases. More importantly, we discuss the in vitro and in vivo toxicity assessments of these multifunctional nanoparticles. Summarily, we outline the present challenges that need urgent attention to translate the progress in between in vitro nanomedicine to clinical research, which may eventually lead us to advance clinical therapeutics for chronic diseases.","author":[{"dropping-particle":"","family":"Lin","given":"Guimiao","non-dropping-particle":"","parse-names":false,"suffix":""},{"dropping-particle":"","family":"Li","given":"Li","non-dropping-particle":"","parse-names":false,"suffix":""},{"dropping-particle":"","family":"Panwar","given":"Nishtha","non-dropping-particle":"","parse-names":false,"suffix":""},{"dropping-particle":"","family":"Wang","given":"Jie","non-dropping-particle":"","parse-names":false,"suffix":""},{"dropping-particle":"","family":"Tjin","given":"Swee Chuan","non-dropping-particle":"","parse-names":false,"suffix":""},{"dropping-particle":"","family":"Wang","given":"Xiaomei","non-dropping-particle":"","parse-names":false,"suffix":""},{"dropping-particle":"","family":"Yong","given":"Ken Tye","non-dropping-particle":"","parse-names":false,"suffix":""}],"container-title":"Coordination Chemistry Reviews","id":"ITEM-2","issued":{"date-parts":[["2018","11","1"]]},"page":"133-152","publisher":"Elsevier","title":"Non-viral gene therapy using multifunctional nanoparticles: Status, challenges, and opportunities","type":"article-journal","volume":"374"},"uris":["http://www.mendeley.com/documents/?uuid=1e8accf9-f94b-3ea6-be0b-2d596b5d6910"]},{"id":"ITEM-3","itemData":{"DOI":"10.1038/nrg3763","ISSN":"1471-0064","PMID":"25022906","abstract":"This Review introduces the biological barriers to gene deliveryin vivoand discusses recent advances in material sciences, nanotechnology and nucleic acid chemistry that have yielded promising non-viral systems for the delivery of DNA, mRNA, small interfering RNAs and microRNAs, some of which are currently undergoing testing in clinical trials. Gene-based therapy is the intentional modulation of gene expression in specific cells to treat pathological conditions. This modulation is accomplished by introducing exogenous nucleic acids such as DNA, mRNA, small interfering RNA (siRNA), microRNA (miRNA) or antisense oligonucleotides. Given the large size and the negative charge of these macromolecules, their delivery is typically mediated by carriers or vectors. In this Review, we introduce the biological barriers to gene delivery in vivo and discuss recent advances in material sciences, nanotechnology and nucleic acid chemistry that have yielded promising non-viral delivery systems, some of which are currently undergoing testing in clinical trials. The diversity of these systems highlights the recent progress of gene-based therapy using non-viral approaches.","author":[{"dropping-particle":"","family":"Yin","given":"Hao","non-dropping-particle":"","parse-names":false,"suffix":""},{"dropping-particle":"","family":"Kanasty","given":"Rosemary L.","non-dropping-particle":"","parse-names":false,"suffix":""},{"dropping-particle":"","family":"Eltoukhy","given":"Ahmed A.","non-dropping-particle":"","parse-names":false,"suffix":""},{"dropping-particle":"","family":"Vegas","given":"Arturo J.","non-dropping-particle":"","parse-names":false,"suffix":""},{"dropping-particle":"","family":"Dorkin","given":"J. Robert","non-dropping-particle":"","parse-names":false,"suffix":""},{"dropping-particle":"","family":"Anderson","given":"Daniel G.","non-dropping-particle":"","parse-names":false,"suffix":""}],"container-title":"Nature Reviews Genetics","id":"ITEM-3","issue":"8","issued":{"date-parts":[["2014","7","15"]]},"page":"541-555","publisher":"Nature Publishing Group","title":"Non-viral vectors for gene-based therapy","type":"article-journal","volume":"15"},"uris":["http://www.mendeley.com/documents/?uuid=d1faf9c9-721f-36d0-bcd2-217add40e439"]}],"mendeley":{"formattedCitation":"&lt;sup&gt;1,10,16&lt;/sup&gt;","plainTextFormattedCitation":"1,10,16","previouslyFormattedCitation":"&lt;sup&gt;1,10,16&lt;/sup&gt;"},"properties":{"noteIndex":0},"schema":"https://github.com/citation-style-language/schema/raw/master/csl-citation.json"}</w:instrText>
      </w:r>
      <w:r w:rsidR="0033530D" w:rsidRPr="00FF0078">
        <w:fldChar w:fldCharType="separate"/>
      </w:r>
      <w:r w:rsidR="0080271D" w:rsidRPr="00FF0078">
        <w:rPr>
          <w:noProof/>
          <w:vertAlign w:val="superscript"/>
        </w:rPr>
        <w:t>1,10,16</w:t>
      </w:r>
      <w:r w:rsidR="0033530D" w:rsidRPr="00FF0078">
        <w:fldChar w:fldCharType="end"/>
      </w:r>
      <w:r w:rsidR="00E43AD0" w:rsidRPr="00FF0078">
        <w:t xml:space="preserve"> </w:t>
      </w:r>
    </w:p>
    <w:p w14:paraId="1B5C0AA8" w14:textId="4F04DEC1" w:rsidR="00853144" w:rsidRPr="00FF0078" w:rsidRDefault="00C4485E" w:rsidP="00C44369">
      <w:pPr>
        <w:spacing w:line="276" w:lineRule="auto"/>
        <w:jc w:val="both"/>
      </w:pPr>
      <w:r w:rsidRPr="00FF0078">
        <w:t>Non</w:t>
      </w:r>
      <w:r w:rsidR="00F97D34" w:rsidRPr="00FF0078">
        <w:t>-viral vectors are very promising</w:t>
      </w:r>
      <w:r w:rsidR="009457E0" w:rsidRPr="00FF0078">
        <w:t xml:space="preserve"> because of the abovementioned reasons</w:t>
      </w:r>
      <w:r w:rsidR="00F97D34" w:rsidRPr="00FF0078">
        <w:t xml:space="preserve">, </w:t>
      </w:r>
      <w:r w:rsidRPr="00FF0078">
        <w:t xml:space="preserve">although </w:t>
      </w:r>
      <w:r w:rsidR="00F97D34" w:rsidRPr="00FF0078">
        <w:t>their transfection efficiency is typically inferior compared to viral vectors</w:t>
      </w:r>
      <w:r w:rsidR="009457E0" w:rsidRPr="00FF0078">
        <w:t xml:space="preserve"> and</w:t>
      </w:r>
      <w:r w:rsidR="00F97D34" w:rsidRPr="00FF0078">
        <w:t xml:space="preserve"> th</w:t>
      </w:r>
      <w:r w:rsidR="002D1611" w:rsidRPr="00FF0078">
        <w:t xml:space="preserve">ey </w:t>
      </w:r>
      <w:r w:rsidR="009457E0" w:rsidRPr="00FF0078">
        <w:t>can be</w:t>
      </w:r>
      <w:r w:rsidR="007E1EA0" w:rsidRPr="00FF0078">
        <w:t xml:space="preserve"> associated with cytotoxicity.</w:t>
      </w:r>
      <w:r w:rsidR="00853144" w:rsidRPr="00FF0078">
        <w:fldChar w:fldCharType="begin" w:fldLock="1"/>
      </w:r>
      <w:r w:rsidR="007D0780" w:rsidRPr="00FF0078">
        <w:instrText>ADDIN CSL_CITATION {"citationItems":[{"id":"ITEM-1","itemData":{"DOI":"10.1038/nrg3763","ISSN":"1471-0064","PMID":"25022906","abstract":"This Review introduces the biological barriers to gene deliveryin vivoand discusses recent advances in material sciences, nanotechnology and nucleic acid chemistry that have yielded promising non-viral systems for the delivery of DNA, mRNA, small interfering RNAs and microRNAs, some of which are currently undergoing testing in clinical trials. Gene-based therapy is the intentional modulation of gene expression in specific cells to treat pathological conditions. This modulation is accomplished by introducing exogenous nucleic acids such as DNA, mRNA, small interfering RNA (siRNA), microRNA (miRNA) or antisense oligonucleotides. Given the large size and the negative charge of these macromolecules, their delivery is typically mediated by carriers or vectors. In this Review, we introduce the biological barriers to gene delivery in vivo and discuss recent advances in material sciences, nanotechnology and nucleic acid chemistry that have yielded promising non-viral delivery systems, some of which are currently undergoing testing in clinical trials. The diversity of these systems highlights the recent progress of gene-based therapy using non-viral approaches.","author":[{"dropping-particle":"","family":"Yin","given":"Hao","non-dropping-particle":"","parse-names":false,"suffix":""},{"dropping-particle":"","family":"Kanasty","given":"Rosemary L.","non-dropping-particle":"","parse-names":false,"suffix":""},{"dropping-particle":"","family":"Eltoukhy","given":"Ahmed A.","non-dropping-particle":"","parse-names":false,"suffix":""},{"dropping-particle":"","family":"Vegas","given":"Arturo J.","non-dropping-particle":"","parse-names":false,"suffix":""},{"dropping-particle":"","family":"Dorkin","given":"J. Robert","non-dropping-particle":"","parse-names":false,"suffix":""},{"dropping-particle":"","family":"Anderson","given":"Daniel G.","non-dropping-particle":"","parse-names":false,"suffix":""}],"container-title":"Nature Reviews Genetics","id":"ITEM-1","issue":"8","issued":{"date-parts":[["2014","7","15"]]},"page":"541-555","publisher":"Nature Publishing Group","title":"Non-viral vectors for gene-based therapy","type":"article-journal","volume":"15"},"uris":["http://www.mendeley.com/documents/?uuid=d1faf9c9-721f-36d0-bcd2-217add40e439"]}],"mendeley":{"formattedCitation":"&lt;sup&gt;16&lt;/sup&gt;","plainTextFormattedCitation":"16","previouslyFormattedCitation":"&lt;sup&gt;16&lt;/sup&gt;"},"properties":{"noteIndex":0},"schema":"https://github.com/citation-style-language/schema/raw/master/csl-citation.json"}</w:instrText>
      </w:r>
      <w:r w:rsidR="00853144" w:rsidRPr="00FF0078">
        <w:fldChar w:fldCharType="separate"/>
      </w:r>
      <w:r w:rsidR="00853144" w:rsidRPr="00FF0078">
        <w:rPr>
          <w:noProof/>
          <w:vertAlign w:val="superscript"/>
        </w:rPr>
        <w:t>16</w:t>
      </w:r>
      <w:r w:rsidR="00853144" w:rsidRPr="00FF0078">
        <w:fldChar w:fldCharType="end"/>
      </w:r>
      <w:r w:rsidR="00A2147E" w:rsidRPr="00FF0078">
        <w:t xml:space="preserve"> Therefore, research</w:t>
      </w:r>
      <w:r w:rsidR="00035FB1" w:rsidRPr="00FF0078">
        <w:t>ers</w:t>
      </w:r>
      <w:r w:rsidR="00A2147E" w:rsidRPr="00FF0078">
        <w:t xml:space="preserve"> ha</w:t>
      </w:r>
      <w:r w:rsidR="00035FB1" w:rsidRPr="00FF0078">
        <w:t>ve</w:t>
      </w:r>
      <w:r w:rsidR="00A2147E" w:rsidRPr="00FF0078">
        <w:t xml:space="preserve"> focused on developing new and improved </w:t>
      </w:r>
      <w:r w:rsidR="00035FB1" w:rsidRPr="00FF0078">
        <w:t>carriers</w:t>
      </w:r>
      <w:r w:rsidR="009766C7" w:rsidRPr="00FF0078">
        <w:t xml:space="preserve"> for gene delivery. </w:t>
      </w:r>
      <w:r w:rsidR="00A03CA2" w:rsidRPr="00FF0078">
        <w:t xml:space="preserve">One popular </w:t>
      </w:r>
      <w:r w:rsidR="007221AE" w:rsidRPr="00FF0078">
        <w:t xml:space="preserve">type of carrier which is frequently investigated is polymers, more specifically cationic polymers, </w:t>
      </w:r>
      <w:r w:rsidR="00537547" w:rsidRPr="00FF0078">
        <w:t xml:space="preserve">since they can form electrostatic interactions with the negatively charged polynucleotide (i.e. DNA or RNA). </w:t>
      </w:r>
      <w:r w:rsidR="00B74AF2" w:rsidRPr="00FF0078">
        <w:t xml:space="preserve">Examples of cationic polymers used for gene delivery </w:t>
      </w:r>
      <w:r w:rsidR="00AF68A7" w:rsidRPr="00FF0078">
        <w:t>include</w:t>
      </w:r>
      <w:r w:rsidR="00B74AF2" w:rsidRPr="00FF0078">
        <w:t xml:space="preserve"> poly(ethylene imine) (PEI), </w:t>
      </w:r>
      <w:r w:rsidR="00AF68A7" w:rsidRPr="00FF0078">
        <w:t>poly(L-lysine),</w:t>
      </w:r>
      <w:r w:rsidR="00C61714" w:rsidRPr="00FF0078">
        <w:t xml:space="preserve"> poly(</w:t>
      </w:r>
      <w:r w:rsidR="00C61714" w:rsidRPr="00FF0078">
        <w:rPr>
          <w:rFonts w:cstheme="minorHAnsi"/>
        </w:rPr>
        <w:t>β</w:t>
      </w:r>
      <w:r w:rsidR="00C61714" w:rsidRPr="00FF0078">
        <w:t>-amino esters)</w:t>
      </w:r>
      <w:r w:rsidR="00A26A12" w:rsidRPr="00FF0078">
        <w:t>,</w:t>
      </w:r>
      <w:r w:rsidR="00AF68A7" w:rsidRPr="00FF0078">
        <w:t xml:space="preserve"> </w:t>
      </w:r>
      <w:r w:rsidR="00613986" w:rsidRPr="00FF0078">
        <w:t xml:space="preserve">chitosan, </w:t>
      </w:r>
      <w:proofErr w:type="spellStart"/>
      <w:r w:rsidR="007A42A0" w:rsidRPr="00FF0078">
        <w:t>polyamidoamine</w:t>
      </w:r>
      <w:proofErr w:type="spellEnd"/>
      <w:r w:rsidR="006D1FE5" w:rsidRPr="00FF0078">
        <w:t xml:space="preserve"> dendrimers</w:t>
      </w:r>
      <w:r w:rsidR="007A42A0" w:rsidRPr="00FF0078">
        <w:t xml:space="preserve"> </w:t>
      </w:r>
      <w:r w:rsidR="007D0780" w:rsidRPr="00FF0078">
        <w:t>and methacrylate-based polymers with cationic side chains.</w:t>
      </w:r>
      <w:r w:rsidR="00FA30C0" w:rsidRPr="00FF0078">
        <w:fldChar w:fldCharType="begin" w:fldLock="1"/>
      </w:r>
      <w:r w:rsidR="004544B6" w:rsidRPr="00FF0078">
        <w:instrText>ADDIN CSL_CITATION {"citationItems":[{"id":"ITEM-1","itemData":{"DOI":"10.1039/c7py00837f","ISSN":"17599962","abstract":"The reversible addition-fragmentation chain transfer (RAFT) polymerization of N-[3-(dimethylamino)propyl]methacrylamide hydrochloride (DMAPMA·HCl) was studied. A detailed investigation of the effect of the polymerization conditions was carried out. The polymerization was conducted in a solvent mixture of water (acidic pH) and 2-propanol in the ratio of 2 : 1 using 4-cyanopentanoic acid dithiobenzoate (CTP) as the chain transfer agent (CTA), and 4,4′-azobis(4-cyanovaleric acid) (ACVA) as the initiator which was found to be the optimal condition to access well-defined homopolymers. The synthesis in acidic media and purification with precipitation in acetone allowed the good retention of dithioester chain end groups. The p(DMAPMA·HCl)-based macroCTA was prepared and successfully used in the diblock copolymerization of 2-lactobionamidoethyl methacrylamide (LAEMA), 2-aminoethyl methacrylamide hydrochloride (AEMA), N-(3-aminopropyl) morpholine methacrylamide (MPMA), and 2-methacryloyloxyethyl phosphorylcholine (MPC). Statistical DMAPMA·HCl-based copolymers of those monomers were also synthesized. Finally, the in vitro cytotoxicity of the resulting homo and copolymers of DMAPMA·HCl was investigated by the MTT assay in HeLa cells.","author":[{"dropping-particle":"","family":"Singhsa","given":"Pratyawadee","non-dropping-particle":"","parse-names":false,"suffix":""},{"dropping-particle":"","family":"Manuspiya","given":"Hathaikarn","non-dropping-particle":"","parse-names":false,"suffix":""},{"dropping-particle":"","family":"Narain","given":"Ravin","non-dropping-particle":"","parse-names":false,"suffix":""}],"container-title":"Polymer Chemistry","id":"ITEM-1","issue":"28","issued":{"date-parts":[["2017","7","28"]]},"page":"4140-4151","publisher":"Royal Society of Chemistry","title":"Study of the RAFT homopolymerization and copolymerization of: N -[3-(dimethylamino)propyl]methacrylamide hydrochloride and evaluation of the cytotoxicity of the resulting homo- and copolymers","type":"article-journal","volume":"8"},"uris":["http://www.mendeley.com/documents/?uuid=6184dc86-f2d4-34ed-a7a9-180bb2494f4e"]},{"id":"ITEM-2","itemData":{"DOI":"10.1021/acs.biomac.7b01475","ISSN":"15264602","PMID":"29195038","abstract":"Cationic glycopolymers have shown to be excellent candidates for the fabrication of gene delivery devices due to their ability to electrostatically interact with negatively charged nucleic acids and the carbohydrate residues ensure enhanced stability and low toxicity of the polyplexes. The ability to engineer the polymers for optimized compositions, molecular weights, and architectures is critical in the design of effective gene delivery vehicles. Therefore, in this study, the aqueous reversible addition-fragmentation chain transfer polymerization (RAFT) was used to synthesize well-defined cationic glycopolymers with various cationic segments. For the preparation of cationic parts, N-[3-(dimethylamino)propyl]methacrylamide hydrochloride (DMAPMA·HCl), water-soluble methacrylamide monomer containing tertiary amine, was polymerized to produce DMAPMA·HCl homopolymer, which was then used as macroCTA in the block copolymerization with two other methacrylamide monomers containing different pendant groups, namely, 2-aminoethyl methacrylamide hydrochloride (AEMA) (with primary amine) and N-(3-aminopropyl) morpholine methacrylamide (MPMA) (with morpholine ring). In addition, statistical copolymers of DMAPMA.HCl with either AEMA or MPMA were also synthesized. All resulting cationic polymers were utilized as macroCTA for the RAFT copolymerization with 2-lactobionamidoethyl methacrylamide (LAEMA), which consists of the pendent galactose residues to achieve DMAPMA·HCl-based glycopolymers. From the in vitro cytotoxicity study, the cationic glycopolymers showed better cell viabilities than the corresponding cationic homopolymers. Furthermore, complexation of the cationic polymers with siRNA, cellular uptake of the resulting polyplexes, and gene knockdown efficiencies were evaluated. All cationic polymers/glycopolymers demonstrated good complexation ability with siRNA at low weight ratios. Among these cationic polymer-siRNA polyplexes, the polyplexes prepared from the two glycopolymers, P(DMAPMA65-b-LAEMA15) and P[(DMAPMA65-b-MPMA63)-b-LAEMA16], showed outstanding results in the cellular uptake, high EGFR knockdown, and low post-transfection toxicity, suggesting the great potential in siRNA delivery of these novel glycopolymers.","author":[{"dropping-particle":"","family":"Singhsa","given":"Pratyawadee","non-dropping-particle":"","parse-names":false,"suffix":""},{"dropping-particle":"","family":"Diaz-Dussan","given":"Diana","non-dropping-particle":"","parse-names":false,"suffix":""},{"dropping-particle":"","family":"Manuspiya","given":"Hathaikarn","non-dropping-particle":"","parse-names":false,"suffix":""},{"dropping-particle":"","family":"Narain","given":"Ravin","non-dropping-particle":"","parse-names":false,"suffix":""}],"container-title":"Biomacromolecules","id":"ITEM-2","issue":"1","issued":{"date-parts":[["2018","1","8"]]},"note":"Q1, 2018","page":"209-221","publisher":"American Chemical Society","title":"Well-Defined Cationic N-[3-(Dimethylamino)propyl]methacrylamide Hydrochloride-Based (Co)polymers for siRNA Delivery","type":"article-journal","volume":"19"},"uris":["http://www.mendeley.com/documents/?uuid=75b804a0-71b9-31b5-82ac-d138d83c19a1"]},{"id":"ITEM-3","itemData":{"DOI":"10.1039/d0tb00498g","ISSN":"20507518","PMID":"32496488","abstract":"Gene therapy is deemed to be a powerful and promising tool to treat many stubborn diseases in the near future. For successful gene therapy, gene vectors play a vital role as they determine whether the edited gene can be loaded and transferred into target cells effectively. However, traditional gene vectors face some serious challenges, especially in biosafety and trans-membrane efficiency. Recently, inspired by cell-penetrating peptides (CPPs) possessing excellent biosafety and trans-membrane efficiency, various types of arginine-based gene delivery systems have been designed and fabricated. In this review, the superiority and mechanism of action of arginine in promoting membrane penetration are briefly presented. Then, four types of arginine-based gene vectors, namely, typical linear polymers, dendrimers, lipids and arginine-based composite gene vectors and their applications are discussed in detail. Finally, the current challenges and future perspectives of arginine-based gene delivery systems are discussed.","author":[{"dropping-particle":"","family":"Zhou","given":"Yang","non-dropping-particle":"","parse-names":false,"suffix":""},{"dropping-particle":"","family":"Han","given":"Shuyan","non-dropping-particle":"","parse-names":false,"suffix":""},{"dropping-particle":"","family":"Liang","given":"Zhiqing","non-dropping-particle":"","parse-names":false,"suffix":""},{"dropping-particle":"","family":"Zhao","given":"Meng","non-dropping-particle":"","parse-names":false,"suffix":""},{"dropping-particle":"","family":"Liu","given":"Guiting","non-dropping-particle":"","parse-names":false,"suffix":""},{"dropping-particle":"","family":"Wu","given":"Jun","non-dropping-particle":"","parse-names":false,"suffix":""}],"container-title":"Journal of Materials Chemistry B","id":"ITEM-3","issue":"26","issued":{"date-parts":[["2020","7","14"]]},"page":"5564-5577","publisher":"Royal Society of Chemistry","title":"Progress in arginine-based gene delivery systems","type":"article-journal","volume":"8"},"uris":["http://www.mendeley.com/documents/?uuid=ff60e827-39e0-33ac-9dce-debce2caac4b"]},{"id":"ITEM-4","itemData":{"DOI":"10.1016/J.JCONREL.2013.08.005","ISSN":"0168-3659","abstract":"Recently, chitosan has attracted significant attention in the formulation of small interfering RNA (siRNA). Because of its cationic nature, chitosan can easily complex siRNA, thus readily forming nanoparticles. Moreover, chitosan is biocompatible and biodegradable, which make it a good candidate for siRNA delivery in vivo. However, chitosan requires further development to achieve high efficiency. This review will describe the major barriers that impair the efficiency of the chitosan-based siRNA delivery systems, including the stability of the delivery system in biological fluids and endosomal escape. Several solutions to counteract these barriers have been developed and will be discussed. The parameters to consider for designing powerful delivery systems will be described, particularly the possibilities for grafting targeting ligands. Finally, optimized systems that allow in vivo therapeutic applications for both local and systemic delivery will be reviewed. This review will present recent improvements in chitosan-based siRNA delivery systems that overcome many of these system's previous pitfalls and pave the way to a new generation of siRNA delivery systems. © 2013 Elsevier B.V.","author":[{"dropping-particle":"","family":"Ragelle","given":"Héloïse","non-dropping-particle":"","parse-names":false,"suffix":""},{"dropping-particle":"","family":"Vandermeulen","given":"Gaëlle","non-dropping-particle":"","parse-names":false,"suffix":""},{"dropping-particle":"","family":"Préat","given":"Véronique","non-dropping-particle":"","parse-names":false,"suffix":""}],"container-title":"Journal of Controlled Release","id":"ITEM-4","issue":"1","issued":{"date-parts":[["2013","11","28"]]},"page":"207-218","publisher":"Elsevier","title":"Chitosan-based siRNA delivery systems","type":"article-journal","volume":"172"},"uris":["http://www.mendeley.com/documents/?uuid=8bf33dd1-de6b-3866-9f2f-8f34d64afd6f"]},{"id":"ITEM-5","itemData":{"DOI":"10.1021/ACS.ACCOUNTS.6B00200","ISSN":"15204898","PMID":"27459207","abstract":"ConspectusCationic polymers have been investigated as nonviral vectors for gene delivery due to their favorable safety profile when compared to viral vectors. However, nonviral vectors are limited by poor efficacy in inducing gene expression. The physicochemical properties of cationic polymers enabling successful gene expression have been investigated in order to improve expression efficiency and safety. Studies over the past several years have focused on five possible rate-limiting processes to explain the differences in gene expression: (1) endosomal release, (2) transport within specific intracellular pathways, (3) protection of DNA from nucleases, (4) transport into the nucleus, and (5) DNA release from vectors. However, determining the relative importance of these processes and the vector properties necessary for optimization remain a challenge to the field.In this Account, we describe over a decade of studies focused on understanding the interaction of cationic polymer and cationic polymer/oligonucleotide (polyplex) interactions with model lipid membranes, cell membranes, and cells in culture. In particular, we have been interested in how the interaction between cationic polymers and the membrane influences the intracellular transport of intact DNA to the nucleus. Recent advances in microfluidic patch clamp techniques enabled us to quantify polyplex cell membrane interactions at the cellular level with precise control over material concentrations and exposure times. In attempting to relate these findings to subsequent intracellular transport of DNA and expression of protein, we needed to develop an approach that could distinguish DNA that was intact and potentially functional for gene expression from the much larger pool of degraded, nonfunctional DNA within the cell. We addressed this need by developing a FRET oligonucleotide molecular beacon (OMB) to monitor intact DNA transport.The research highlighted in this Account builds to the conclusion that polyplex transported DNA is released from endosomes by free cationic polymer intercalated into the endosomal membrane. This cationic polymer initially interacts with the cell plasma membrane and appears to reach the endosome by lipid cycling mechanisms. The fraction of cells displaying release of intact DNA from endosomes quantitatively predicts the fraction of cells displaying gene expression for both linear poly(ethylenimine) (L-PEI; an effective vector) and generation five poly(amidoamine) dendrime…","author":[{"dropping-particle":"","family":"Vaidyanathan","given":"Sriram","non-dropping-particle":"","parse-names":false,"suffix":""},{"dropping-particle":"","family":"Orr","given":"Bradford G.","non-dropping-particle":"","parse-names":false,"suffix":""},{"dropping-particle":"","family":"Banaszak Holl","given":"Mark M.","non-dropping-particle":"","parse-names":false,"suffix":""}],"container-title":"Accounts of Chemical Research","id":"ITEM-5","issue":"8","issued":{"date-parts":[["2016","8","16"]]},"page":"1486-1493","publisher":"American Chemical Society","title":"Role of Cell Membrane-Vector Interactions in Successful Gene Delivery","type":"article-journal","volume":"49"},"uris":["http://www.mendeley.com/documents/?uuid=01039439-1f76-3279-ad4c-d394a8f89d95"]},{"id":"ITEM-6","itemData":{"DOI":"10.1039/C2CS35146C","ISSN":"1460-4744","abstract":"Poly(ethylene imine)s (PEIs) are widely used in different applications, but most extensively investigated as non-viral vector systems. The high ability of cationic PEIs to complex and condense negatively charged DNA and RNA combined with their inherent proton sponge behavior accounts for the excellent efficiency in gene delivery. Further chemical modifications of the polymer expand the application potential, primarily aiming at increased transfection efficiency, cell selectivity and reduced cytotoxicity. Improvements in the synthesis of tailor-made PEIs in combination with new in-depth analytical techniques offer the possibility to produce highly purified polymers with defined structures. The contemporary strategies towards linear and branched poly(ethylene imine)s with modified surface characteristics, PEI-based copolymers as well as conjugates with bioactive molecules will be discussed. In this regard, the versatile branched PEIs have been successfully modified in a statistical manner, whereas the linear counterparts open avenues to design and synthesize well-defined architectures, in order to exploit their high potential in gene delivery.","author":[{"dropping-particle":"","family":"Jäger","given":"Michael","non-dropping-particle":"","parse-names":false,"suffix":""},{"dropping-particle":"","family":"Schubert","given":"Stephanie","non-dropping-particle":"","parse-names":false,"suffix":""},{"dropping-particle":"","family":"Ochrimenko","given":"Sofia","non-dropping-particle":"","parse-names":false,"suffix":""},{"dropping-particle":"","family":"Fischer","given":"Dagmar","non-dropping-particle":"","parse-names":false,"suffix":""},{"dropping-particle":"","family":"Schubert","given":"Ulrich S.","non-dropping-particle":"","parse-names":false,"suffix":""}],"container-title":"Chemical Society Reviews","id":"ITEM-6","issue":"13","issued":{"date-parts":[["2012","6","13"]]},"page":"4755-4767","publisher":"The Royal Society of Chemistry","title":"Branched and linear poly(ethylene imine)-based conjugates: synthetic modification, characterization, and application","type":"article-journal","volume":"41"},"uris":["http://www.mendeley.com/documents/?uuid=569450f6-76d0-3963-bdd3-56a7717bf6fa"]},{"id":"ITEM-7","itemData":{"DOI":"10.1021/ACS.BIOMAC.8B01704","ISSN":"15264602","PMID":"30919629","abstract":"Genome editing therapies hold great promise for the cure of monogenic and other diseases; however, the application of nonviral gene delivery methods is limited by both a lack of fundamental knowledge of interactions of the gene-carrier in complex animals and biocompatibility. Herein, we characterize nonviral gene delivery vehicle formulations that are based on diblock polycations containing a hydrophilic and neutral glucose block chain extended with cationic secondary amines of three lengths, poly(methacrylamido glucopyranose-block-2-methylaminoethyl methacrylate) [P(MAG-b-MAEMt)-1, -2, -3]. These polymers were formulated with plasmid DNA to prepare polyelectrolyte complexes (polyplexes). In addition, two controls, P(EG-b-MAEMt) and P(MAEMt), were synthesized, formulated into polyplexes and the ex vivo hemocompatibility, or blood compatibility, and in vivo biodistribution of the formulations were compared to the glycopolymers. While both polymer structure and N/P (amine to phosphate) ratio were important factors affecting hemocompatibility, N/P ratio played a stronger role in determining polyplex biodistribution. P(EG-b-MAEMt) and P(MAEMt) lysed red blood cells at both high and low N/P formulations while P(MAG-b-MAEMt) did not significantly lyse cells at either formulation at short and medium polymer lengths. Conversely, P(MAG-b-MAEMt) did not affect coagulation at N/P = 5, but significantly delayed coagulation at N/P = 15. P(EG-b-MAEMt) and P(MAEMt) did not affect coagulation at either formulation. After polymer and pDNA cargo distribution was observed in vivo, P(EG-b-MAEMt) N/P = 5 and P(MAG-b-MAEMt) N/P = 5 both dissociated and deposited polymer in the liver, while pDNA cargo from P(MAG-b-MAEMt) N/P = 15 was found in the liver, lungs, and spleen. The contrast between P(MAG-b-MAEMt) at N/P = 5 and 15 demonstrates that polyplex stability in the blood can be improved with N/P ratio and potentially aid polyplex biodistribution through simply varying the formulation ratios.","author":[{"dropping-particle":"","family":"Phillips","given":"Haley R.","non-dropping-particle":"","parse-names":false,"suffix":""},{"dropping-particle":"","family":"Tolstyka","given":"Zachary P.","non-dropping-particle":"","parse-names":false,"suffix":""},{"dropping-particle":"","family":"Hall","given":"Bryan C.","non-dropping-particle":"","parse-names":false,"suffix":""},{"dropping-particle":"","family":"Hexum","given":"Joseph K.","non-dropping-particle":"","parse-names":false,"suffix":""},{"dropping-particle":"","family":"Hackett","given":"Perry B.","non-dropping-particle":"","parse-names":false,"suffix":""},{"dropping-particle":"","family":"Reineke","given":"Theresa M.","non-dropping-particle":"","parse-names":false,"suffix":""}],"container-title":"Biomacromolecules","id":"ITEM-7","issue":"4","issued":{"date-parts":[["2019","4","8"]]},"page":"1530-1544","publisher":"American Chemical Society","title":"Glycopolycation-DNA Polyplex Formulation N/P Ratio Affects Stability, Hemocompatibility, and in Vivo Biodistribution","type":"article-journal","volume":"20"},"uris":["http://www.mendeley.com/documents/?uuid=fe6bb1b9-eb6c-39b3-a8bb-3ece60120fe0"]},{"id":"ITEM-8","itemData":{"DOI":"10.1016/J.JCONREL.2019.08.024","ISSN":"0168-3659","PMID":"31454533","abstract":"Poly(β-amino ester)s (PβAE) were firstly synthesized in 1983 but only in 2000 these polymers were used for the first time as gene carrier. Thenceforward, due to their excellent gene delivery properties, PβAE were amply explored to afford very effective non-viral vectors. The promising results obtained both in vitro and in vivo studies involving different areas, from cancer therapy to tissue engineering area have aroused a broad interest of the scientific community for this family of biodegradable cationic polymers. This review is the first comprehensive and critical overview of the use of PβAEs as gene carrier. The rational design of PβAEs is a major step aiming to achieve high transfection efficiencies. Moreover, it has been demonstrated that often very small changes in the structure of these polymers have an impressive impact on the transfection efficiency. A critical discussion on the structure performance relationships is presented as well as the outlook for next developments involving these polymers.","author":[{"dropping-particle":"","family":"Cordeiro","given":"Rosemeyre A.","non-dropping-particle":"","parse-names":false,"suffix":""},{"dropping-particle":"","family":"Serra","given":"Arménio","non-dropping-particle":"","parse-names":false,"suffix":""},{"dropping-particle":"","family":"Coelho","given":"Jorge F.J.","non-dropping-particle":"","parse-names":false,"suffix":""},{"dropping-particle":"","family":"Faneca","given":"Henrique","non-dropping-particle":"","parse-names":false,"suffix":""}],"container-title":"Journal of Controlled Release","id":"ITEM-8","issued":{"date-parts":[["2019","9","28"]]},"page":"155-187","publisher":"Elsevier","title":"Poly(β-amino ester)-based gene delivery systems: From discovery to therapeutic applications","type":"article-journal","volume":"310"},"uris":["http://www.mendeley.com/documents/?uuid=9f2177b1-ee2d-302a-97a1-e0a77e134e63"]}],"mendeley":{"formattedCitation":"&lt;sup&gt;17–24&lt;/sup&gt;","plainTextFormattedCitation":"17–24","previouslyFormattedCitation":"&lt;sup&gt;17–24&lt;/sup&gt;"},"properties":{"noteIndex":0},"schema":"https://github.com/citation-style-language/schema/raw/master/csl-citation.json"}</w:instrText>
      </w:r>
      <w:r w:rsidR="00FA30C0" w:rsidRPr="00FF0078">
        <w:fldChar w:fldCharType="separate"/>
      </w:r>
      <w:r w:rsidR="00A45AED" w:rsidRPr="00FF0078">
        <w:rPr>
          <w:noProof/>
          <w:vertAlign w:val="superscript"/>
        </w:rPr>
        <w:t>17–24</w:t>
      </w:r>
      <w:r w:rsidR="00FA30C0" w:rsidRPr="00FF0078">
        <w:fldChar w:fldCharType="end"/>
      </w:r>
      <w:r w:rsidR="007D0780" w:rsidRPr="00FF0078">
        <w:t xml:space="preserve"> </w:t>
      </w:r>
      <w:r w:rsidR="00537547" w:rsidRPr="00FF0078">
        <w:t>M</w:t>
      </w:r>
      <w:r w:rsidR="00A27D63" w:rsidRPr="00FF0078">
        <w:t xml:space="preserve">any </w:t>
      </w:r>
      <w:r w:rsidR="004E4A2D" w:rsidRPr="00FF0078">
        <w:t xml:space="preserve">different </w:t>
      </w:r>
      <w:r w:rsidR="00537547" w:rsidRPr="00FF0078">
        <w:t xml:space="preserve">polymer </w:t>
      </w:r>
      <w:r w:rsidR="00571D51" w:rsidRPr="00FF0078">
        <w:t>properties</w:t>
      </w:r>
      <w:r w:rsidR="00A27D63" w:rsidRPr="00FF0078">
        <w:t xml:space="preserve"> can be varied in order to achieve </w:t>
      </w:r>
      <w:r w:rsidR="001C121C" w:rsidRPr="00FF0078">
        <w:t>superior</w:t>
      </w:r>
      <w:r w:rsidR="00A27D63" w:rsidRPr="00FF0078">
        <w:t xml:space="preserve"> results</w:t>
      </w:r>
      <w:r w:rsidR="001C121C" w:rsidRPr="00FF0078">
        <w:t xml:space="preserve"> in terms of transfection efficiency and cytotoxicity</w:t>
      </w:r>
      <w:r w:rsidR="00A27D63" w:rsidRPr="00FF0078">
        <w:t xml:space="preserve">, </w:t>
      </w:r>
      <w:r w:rsidR="00537547" w:rsidRPr="00FF0078">
        <w:t>including but not limited to</w:t>
      </w:r>
      <w:r w:rsidR="00A27D63" w:rsidRPr="00FF0078">
        <w:t xml:space="preserve"> functional groups, molar mass, </w:t>
      </w:r>
      <w:r w:rsidR="001C121C" w:rsidRPr="00FF0078">
        <w:t xml:space="preserve">polymer </w:t>
      </w:r>
      <w:r w:rsidR="00A27D63" w:rsidRPr="00FF0078">
        <w:t>architecture (linear or branched)</w:t>
      </w:r>
      <w:r w:rsidR="001C121C" w:rsidRPr="00FF0078">
        <w:t xml:space="preserve"> and</w:t>
      </w:r>
      <w:r w:rsidR="00A27D63" w:rsidRPr="00FF0078">
        <w:t xml:space="preserve"> </w:t>
      </w:r>
      <w:r w:rsidR="00AA0B91" w:rsidRPr="00FF0078">
        <w:t>polymer backbone (degradable or not)</w:t>
      </w:r>
      <w:r w:rsidR="00A525B4" w:rsidRPr="00FF0078">
        <w:t>.</w:t>
      </w:r>
      <w:r w:rsidR="0097486D" w:rsidRPr="00FF0078">
        <w:fldChar w:fldCharType="begin" w:fldLock="1"/>
      </w:r>
      <w:r w:rsidR="004544B6" w:rsidRPr="00FF0078">
        <w:instrText>ADDIN CSL_CITATION {"citationItems":[{"id":"ITEM-1","itemData":{"DOI":"10.1038/nrg3763","ISSN":"1471-0064","PMID":"25022906","abstract":"This Review introduces the biological barriers to gene deliveryin vivoand discusses recent advances in material sciences, nanotechnology and nucleic acid chemistry that have yielded promising non-viral systems for the delivery of DNA, mRNA, small interfering RNAs and microRNAs, some of which are currently undergoing testing in clinical trials. Gene-based therapy is the intentional modulation of gene expression in specific cells to treat pathological conditions. This modulation is accomplished by introducing exogenous nucleic acids such as DNA, mRNA, small interfering RNA (siRNA), microRNA (miRNA) or antisense oligonucleotides. Given the large size and the negative charge of these macromolecules, their delivery is typically mediated by carriers or vectors. In this Review, we introduce the biological barriers to gene delivery in vivo and discuss recent advances in material sciences, nanotechnology and nucleic acid chemistry that have yielded promising non-viral delivery systems, some of which are currently undergoing testing in clinical trials. The diversity of these systems highlights the recent progress of gene-based therapy using non-viral approaches.","author":[{"dropping-particle":"","family":"Yin","given":"Hao","non-dropping-particle":"","parse-names":false,"suffix":""},{"dropping-particle":"","family":"Kanasty","given":"Rosemary L.","non-dropping-particle":"","parse-names":false,"suffix":""},{"dropping-particle":"","family":"Eltoukhy","given":"Ahmed A.","non-dropping-particle":"","parse-names":false,"suffix":""},{"dropping-particle":"","family":"Vegas","given":"Arturo J.","non-dropping-particle":"","parse-names":false,"suffix":""},{"dropping-particle":"","family":"Dorkin","given":"J. Robert","non-dropping-particle":"","parse-names":false,"suffix":""},{"dropping-particle":"","family":"Anderson","given":"Daniel G.","non-dropping-particle":"","parse-names":false,"suffix":""}],"container-title":"Nature Reviews Genetics","id":"ITEM-1","issue":"8","issued":{"date-parts":[["2014","7","15"]]},"page":"541-555","publisher":"Nature Publishing Group","title":"Non-viral vectors for gene-based therapy","type":"article-journal","volume":"15"},"uris":["http://www.mendeley.com/documents/?uuid=d1faf9c9-721f-36d0-bcd2-217add40e439"]},{"id":"ITEM-2","itemData":{"DOI":"10.1016/J.NANTOD.2020.101006","ISSN":"1748-0132","abstract":"Most brain diseases such as tumors and neurodegenerative diseases are devastating for patients with high morbidity and mortality. Gene therapy is a promising strategy for the treatment of brain diseases. The widespread use of brain gene therapy requires the development of safe and effective non-viral vectors as its efficiency is seriously limited due to the instability, unfavorable biodistribution, and poor cellular uptake of genetic drugs. It is required that non-viral vectors should deliver the genetic drugs into brain and further into their action site of specific cells to enhance the therapeutic efficacy and minimize the nonspecific toxicity. However, it poses major challenges to non-viral vectors as there are many transport hurdles existing for brain gene therapy. These tissue and cellular hurdles mainly include blood-brain barrier, nonspecific cellular uptake, endosome trapping, and invasive monitoring. In this review, it provides an overview of the non-viral vectors used for brain gene therapy, and discusses the strategies and materials that have been developed for “SMART” non-viral vectors to overcome these barriers for brain gene therapy. The review discusses the potential of translation for “SMART” non-viral vectors to the clinic. Furthermore, the review provides an outlook for this field.","author":[{"dropping-particle":"","family":"Li","given":"Yan","non-dropping-particle":"","parse-names":false,"suffix":""},{"dropping-particle":"","family":"Liu","given":"Linying","non-dropping-particle":"","parse-names":false,"suffix":""},{"dropping-particle":"","family":"Ji","given":"Weihong","non-dropping-particle":"","parse-names":false,"suffix":""},{"dropping-particle":"","family":"Peng","given":"Huang","non-dropping-particle":"","parse-names":false,"suffix":""},{"dropping-particle":"","family":"Zhao","given":"Ruichen","non-dropping-particle":"","parse-names":false,"suffix":""},{"dropping-particle":"","family":"Zhang","given":"Xin","non-dropping-particle":"","parse-names":false,"suffix":""}],"container-title":"Nano Today","id":"ITEM-2","issued":{"date-parts":[["2020","12","1"]]},"page":"101006","publisher":"Elsevier","title":"Strategies and materials of \"SMART\" non-viral vectors: Overcoming the barriers for brain gene therapy","type":"article-journal","volume":"35"},"uris":["http://www.mendeley.com/documents/?uuid=bee89062-23eb-3c0b-a8f5-f0f87b8bb038"]},{"id":"ITEM-3","itemData":{"DOI":"10.1016/J.PROGPOLYMSCI.2010.01.005","ISSN":"0079-6700","abstract":"Non-viral gene delivery is emerging as a realistic alternative to the use of viral vectors with the potential to have a significant impact on clinical therapies. The documented dangers of using the efficient recombinant viruses as carriers have led many to explore the possible advantages of using polymer-based non-viral vectors. To date there is no gene delivery vehicle that contains all the desirable characteristics but they do exist individually in a variety of non-viral carriers, e.g. degradable, low toxicity, cell specific, relatively efficient and capable of delivering multiple genes. Polymers may not be as effective as the viral vehicles; however, the continued focus and growth of knowledge in this field has already resulted in improved delivery. Over the past 10 years, significant progress has been made through the design of specific polymers for this application. Another interesting development in this field is the influx of research on combination approaches to non-viral gene delivery. Scaffolds made of both natural and synthetic materials are being utilized to aid in sustained delivery of the polymer vectors. While the non-viral gene therapy field is currently receiving a large degree of dedicated research there is now the realistic potential of a clinically relevant output. This review presents a summary of combinatorial delivery systems of non-viral polyplexes delivered via tissue engineered scaffolds. For polyplexes to move into the clinical arena, it is important that we uncover and understand the technical hurdles that need to be overcome so that the efficacy of this promising technology can be established. © 2009 Elsevier Ltd. All rights reserved.","author":[{"dropping-particle":"","family":"O'Rorke","given":"Suzanne","non-dropping-particle":"","parse-names":false,"suffix":""},{"dropping-particle":"","family":"Keeney","given":"Michael","non-dropping-particle":"","parse-names":false,"suffix":""},{"dropping-particle":"","family":"Pandit","given":"Abhay","non-dropping-particle":"","parse-names":false,"suffix":""}],"container-title":"Progress in Polymer Science","id":"ITEM-3","issue":"4","issued":{"date-parts":[["2010","4","1"]]},"page":"441-458","publisher":"Pergamon","title":"Non-viral polyplexes: Scaffold mediated delivery for gene therapy","type":"article-journal","volume":"35"},"uris":["http://www.mendeley.com/documents/?uuid=773125f4-5c06-39e7-a8fb-947e9ec06b9a"]},{"id":"ITEM-4","itemData":{"DOI":"10.1021/ACS.BIOMAC.8B01704","ISSN":"15264602","PMID":"30919629","abstract":"Genome editing therapies hold great promise for the cure of monogenic and other diseases; however, the application of nonviral gene delivery methods is limited by both a lack of fundamental knowledge of interactions of the gene-carrier in complex animals and biocompatibility. Herein, we characterize nonviral gene delivery vehicle formulations that are based on diblock polycations containing a hydrophilic and neutral glucose block chain extended with cationic secondary amines of three lengths, poly(methacrylamido glucopyranose-block-2-methylaminoethyl methacrylate) [P(MAG-b-MAEMt)-1, -2, -3]. These polymers were formulated with plasmid DNA to prepare polyelectrolyte complexes (polyplexes). In addition, two controls, P(EG-b-MAEMt) and P(MAEMt), were synthesized, formulated into polyplexes and the ex vivo hemocompatibility, or blood compatibility, and in vivo biodistribution of the formulations were compared to the glycopolymers. While both polymer structure and N/P (amine to phosphate) ratio were important factors affecting hemocompatibility, N/P ratio played a stronger role in determining polyplex biodistribution. P(EG-b-MAEMt) and P(MAEMt) lysed red blood cells at both high and low N/P formulations while P(MAG-b-MAEMt) did not significantly lyse cells at either formulation at short and medium polymer lengths. Conversely, P(MAG-b-MAEMt) did not affect coagulation at N/P = 5, but significantly delayed coagulation at N/P = 15. P(EG-b-MAEMt) and P(MAEMt) did not affect coagulation at either formulation. After polymer and pDNA cargo distribution was observed in vivo, P(EG-b-MAEMt) N/P = 5 and P(MAG-b-MAEMt) N/P = 5 both dissociated and deposited polymer in the liver, while pDNA cargo from P(MAG-b-MAEMt) N/P = 15 was found in the liver, lungs, and spleen. The contrast between P(MAG-b-MAEMt) at N/P = 5 and 15 demonstrates that polyplex stability in the blood can be improved with N/P ratio and potentially aid polyplex biodistribution through simply varying the formulation ratios.","author":[{"dropping-particle":"","family":"Phillips","given":"Haley R.","non-dropping-particle":"","parse-names":false,"suffix":""},{"dropping-particle":"","family":"Tolstyka","given":"Zachary P.","non-dropping-particle":"","parse-names":false,"suffix":""},{"dropping-particle":"","family":"Hall","given":"Bryan C.","non-dropping-particle":"","parse-names":false,"suffix":""},{"dropping-particle":"","family":"Hexum","given":"Joseph K.","non-dropping-particle":"","parse-names":false,"suffix":""},{"dropping-particle":"","family":"Hackett","given":"Perry B.","non-dropping-particle":"","parse-names":false,"suffix":""},{"dropping-particle":"","family":"Reineke","given":"Theresa M.","non-dropping-particle":"","parse-names":false,"suffix":""}],"container-title":"Biomacromolecules","id":"ITEM-4","issue":"4","issued":{"date-parts":[["2019","4","8"]]},"page":"1530-1544","publisher":"American Chemical Society","title":"Glycopolycation-DNA Polyplex Formulation N/P Ratio Affects Stability, Hemocompatibility, and in Vivo Biodistribution","type":"article-journal","volume":"20"},"uris":["http://www.mendeley.com/documents/?uuid=fe6bb1b9-eb6c-39b3-a8bb-3ece60120fe0"]}],"mendeley":{"formattedCitation":"&lt;sup&gt;16,23,25,26&lt;/sup&gt;","plainTextFormattedCitation":"16,23,25,26","previouslyFormattedCitation":"&lt;sup&gt;16,23,25,26&lt;/sup&gt;"},"properties":{"noteIndex":0},"schema":"https://github.com/citation-style-language/schema/raw/master/csl-citation.json"}</w:instrText>
      </w:r>
      <w:r w:rsidR="0097486D" w:rsidRPr="00FF0078">
        <w:fldChar w:fldCharType="separate"/>
      </w:r>
      <w:r w:rsidR="00A45AED" w:rsidRPr="00FF0078">
        <w:rPr>
          <w:noProof/>
          <w:vertAlign w:val="superscript"/>
        </w:rPr>
        <w:t>16,23,25,26</w:t>
      </w:r>
      <w:r w:rsidR="0097486D" w:rsidRPr="00FF0078">
        <w:fldChar w:fldCharType="end"/>
      </w:r>
      <w:r w:rsidR="00A525B4" w:rsidRPr="00FF0078">
        <w:t xml:space="preserve"> </w:t>
      </w:r>
      <w:r w:rsidR="00537547" w:rsidRPr="00FF0078">
        <w:t>Other factors</w:t>
      </w:r>
      <w:r w:rsidR="002E4656" w:rsidRPr="00FF0078">
        <w:t>,</w:t>
      </w:r>
      <w:r w:rsidR="00537547" w:rsidRPr="00FF0078">
        <w:t xml:space="preserve"> such as concentration and N/P ratio (the ratio of </w:t>
      </w:r>
      <w:r w:rsidR="0000066B" w:rsidRPr="00FF0078">
        <w:t xml:space="preserve">nitrogen-containing </w:t>
      </w:r>
      <w:r w:rsidR="000610DF" w:rsidRPr="00FF0078">
        <w:t xml:space="preserve">potentially </w:t>
      </w:r>
      <w:r w:rsidR="0000066B" w:rsidRPr="00FF0078">
        <w:t xml:space="preserve">positively charged groups of the cationic polymer over the phosphorous-containing negatively charged groups of the </w:t>
      </w:r>
      <w:r w:rsidR="00DD2881" w:rsidRPr="00FF0078">
        <w:t>nucleic acids</w:t>
      </w:r>
      <w:r w:rsidR="0000066B" w:rsidRPr="00FF0078">
        <w:t>)</w:t>
      </w:r>
      <w:r w:rsidR="002E4656" w:rsidRPr="00FF0078">
        <w:t>,</w:t>
      </w:r>
      <w:r w:rsidR="00A525B4" w:rsidRPr="00FF0078">
        <w:t xml:space="preserve"> </w:t>
      </w:r>
      <w:r w:rsidR="00DD2881" w:rsidRPr="00FF0078">
        <w:t xml:space="preserve">also play </w:t>
      </w:r>
      <w:r w:rsidR="00740387" w:rsidRPr="00FF0078">
        <w:t xml:space="preserve">a </w:t>
      </w:r>
      <w:r w:rsidR="001C121C" w:rsidRPr="00FF0078">
        <w:t>crucial</w:t>
      </w:r>
      <w:r w:rsidR="00DD2881" w:rsidRPr="00FF0078">
        <w:t xml:space="preserve"> role in </w:t>
      </w:r>
      <w:r w:rsidR="001C121C" w:rsidRPr="00FF0078">
        <w:t xml:space="preserve">improving </w:t>
      </w:r>
      <w:r w:rsidR="00DD2881" w:rsidRPr="00FF0078">
        <w:t>transfection efficiency and cytotoxicity.</w:t>
      </w:r>
      <w:r w:rsidR="00BC3986" w:rsidRPr="00FF0078">
        <w:fldChar w:fldCharType="begin" w:fldLock="1"/>
      </w:r>
      <w:r w:rsidR="004544B6" w:rsidRPr="00FF0078">
        <w:instrText>ADDIN CSL_CITATION {"citationItems":[{"id":"ITEM-1","itemData":{"DOI":"10.1016/J.PROGPOLYMSCI.2010.01.005","ISSN":"0079-6700","abstract":"Non-viral gene delivery is emerging as a realistic alternative to the use of viral vectors with the potential to have a significant impact on clinical therapies. The documented dangers of using the efficient recombinant viruses as carriers have led many to explore the possible advantages of using polymer-based non-viral vectors. To date there is no gene delivery vehicle that contains all the desirable characteristics but they do exist individually in a variety of non-viral carriers, e.g. degradable, low toxicity, cell specific, relatively efficient and capable of delivering multiple genes. Polymers may not be as effective as the viral vehicles; however, the continued focus and growth of knowledge in this field has already resulted in improved delivery. Over the past 10 years, significant progress has been made through the design of specific polymers for this application. Another interesting development in this field is the influx of research on combination approaches to non-viral gene delivery. Scaffolds made of both natural and synthetic materials are being utilized to aid in sustained delivery of the polymer vectors. While the non-viral gene therapy field is currently receiving a large degree of dedicated research there is now the realistic potential of a clinically relevant output. This review presents a summary of combinatorial delivery systems of non-viral polyplexes delivered via tissue engineered scaffolds. For polyplexes to move into the clinical arena, it is important that we uncover and understand the technical hurdles that need to be overcome so that the efficacy of this promising technology can be established. © 2009 Elsevier Ltd. All rights reserved.","author":[{"dropping-particle":"","family":"O'Rorke","given":"Suzanne","non-dropping-particle":"","parse-names":false,"suffix":""},{"dropping-particle":"","family":"Keeney","given":"Michael","non-dropping-particle":"","parse-names":false,"suffix":""},{"dropping-particle":"","family":"Pandit","given":"Abhay","non-dropping-particle":"","parse-names":false,"suffix":""}],"container-title":"Progress in Polymer Science","id":"ITEM-1","issue":"4","issued":{"date-parts":[["2010","4","1"]]},"page":"441-458","publisher":"Pergamon","title":"Non-viral polyplexes: Scaffold mediated delivery for gene therapy","type":"article-journal","volume":"35"},"uris":["http://www.mendeley.com/documents/?uuid=773125f4-5c06-39e7-a8fb-947e9ec06b9a"]},{"id":"ITEM-2","itemData":{"DOI":"10.1021/ACS.BIOMAC.8B01704","ISSN":"15264602","PMID":"30919629","abstract":"Genome editing therapies hold great promise for the cure of monogenic and other diseases; however, the application of nonviral gene delivery methods is limited by both a lack of fundamental knowledge of interactions of the gene-carrier in complex animals and biocompatibility. Herein, we characterize nonviral gene delivery vehicle formulations that are based on diblock polycations containing a hydrophilic and neutral glucose block chain extended with cationic secondary amines of three lengths, poly(methacrylamido glucopyranose-block-2-methylaminoethyl methacrylate) [P(MAG-b-MAEMt)-1, -2, -3]. These polymers were formulated with plasmid DNA to prepare polyelectrolyte complexes (polyplexes). In addition, two controls, P(EG-b-MAEMt) and P(MAEMt), were synthesized, formulated into polyplexes and the ex vivo hemocompatibility, or blood compatibility, and in vivo biodistribution of the formulations were compared to the glycopolymers. While both polymer structure and N/P (amine to phosphate) ratio were important factors affecting hemocompatibility, N/P ratio played a stronger role in determining polyplex biodistribution. P(EG-b-MAEMt) and P(MAEMt) lysed red blood cells at both high and low N/P formulations while P(MAG-b-MAEMt) did not significantly lyse cells at either formulation at short and medium polymer lengths. Conversely, P(MAG-b-MAEMt) did not affect coagulation at N/P = 5, but significantly delayed coagulation at N/P = 15. P(EG-b-MAEMt) and P(MAEMt) did not affect coagulation at either formulation. After polymer and pDNA cargo distribution was observed in vivo, P(EG-b-MAEMt) N/P = 5 and P(MAG-b-MAEMt) N/P = 5 both dissociated and deposited polymer in the liver, while pDNA cargo from P(MAG-b-MAEMt) N/P = 15 was found in the liver, lungs, and spleen. The contrast between P(MAG-b-MAEMt) at N/P = 5 and 15 demonstrates that polyplex stability in the blood can be improved with N/P ratio and potentially aid polyplex biodistribution through simply varying the formulation ratios.","author":[{"dropping-particle":"","family":"Phillips","given":"Haley R.","non-dropping-particle":"","parse-names":false,"suffix":""},{"dropping-particle":"","family":"Tolstyka","given":"Zachary P.","non-dropping-particle":"","parse-names":false,"suffix":""},{"dropping-particle":"","family":"Hall","given":"Bryan C.","non-dropping-particle":"","parse-names":false,"suffix":""},{"dropping-particle":"","family":"Hexum","given":"Joseph K.","non-dropping-particle":"","parse-names":false,"suffix":""},{"dropping-particle":"","family":"Hackett","given":"Perry B.","non-dropping-particle":"","parse-names":false,"suffix":""},{"dropping-particle":"","family":"Reineke","given":"Theresa M.","non-dropping-particle":"","parse-names":false,"suffix":""}],"container-title":"Biomacromolecules","id":"ITEM-2","issue":"4","issued":{"date-parts":[["2019","4","8"]]},"page":"1530-1544","publisher":"American Chemical Society","title":"Glycopolycation-DNA Polyplex Formulation N/P Ratio Affects Stability, Hemocompatibility, and in Vivo Biodistribution","type":"article-journal","volume":"20"},"uris":["http://www.mendeley.com/documents/?uuid=fe6bb1b9-eb6c-39b3-a8bb-3ece60120fe0"]}],"mendeley":{"formattedCitation":"&lt;sup&gt;23,26&lt;/sup&gt;","plainTextFormattedCitation":"23,26","previouslyFormattedCitation":"&lt;sup&gt;23,26&lt;/sup&gt;"},"properties":{"noteIndex":0},"schema":"https://github.com/citation-style-language/schema/raw/master/csl-citation.json"}</w:instrText>
      </w:r>
      <w:r w:rsidR="00BC3986" w:rsidRPr="00FF0078">
        <w:fldChar w:fldCharType="separate"/>
      </w:r>
      <w:r w:rsidR="00A45AED" w:rsidRPr="00FF0078">
        <w:rPr>
          <w:noProof/>
          <w:vertAlign w:val="superscript"/>
        </w:rPr>
        <w:t>23,26</w:t>
      </w:r>
      <w:r w:rsidR="00BC3986" w:rsidRPr="00FF0078">
        <w:fldChar w:fldCharType="end"/>
      </w:r>
    </w:p>
    <w:p w14:paraId="53518D02" w14:textId="57E239D3" w:rsidR="00A672B4" w:rsidRPr="00FF0078" w:rsidRDefault="00D41F12" w:rsidP="00A672B4">
      <w:pPr>
        <w:spacing w:line="276" w:lineRule="auto"/>
        <w:jc w:val="both"/>
      </w:pPr>
      <w:r w:rsidRPr="00FF0078">
        <w:t>Many</w:t>
      </w:r>
      <w:r w:rsidR="00882CA5" w:rsidRPr="00FF0078">
        <w:t xml:space="preserve"> parameters influence the cytotoxicity and </w:t>
      </w:r>
      <w:r w:rsidR="001D3844" w:rsidRPr="00FF0078">
        <w:t xml:space="preserve">the </w:t>
      </w:r>
      <w:r w:rsidR="00882CA5" w:rsidRPr="00FF0078">
        <w:t>transfection efficiency of cationic polymers</w:t>
      </w:r>
      <w:r w:rsidRPr="00FF0078">
        <w:t xml:space="preserve">. </w:t>
      </w:r>
      <w:r w:rsidR="00667D19" w:rsidRPr="00FF0078">
        <w:t xml:space="preserve">Investigating these effects remains challenging and </w:t>
      </w:r>
      <w:r w:rsidR="00A672B4" w:rsidRPr="00FF0078">
        <w:t>a lot of research focusses on developing new methods to study this.</w:t>
      </w:r>
      <w:r w:rsidR="00882CA5" w:rsidRPr="00FF0078">
        <w:t xml:space="preserve"> </w:t>
      </w:r>
      <w:r w:rsidR="00A672B4" w:rsidRPr="00FF0078">
        <w:t>Two-color direct stochastic reconstruction super-resolution microscopy (</w:t>
      </w:r>
      <w:proofErr w:type="spellStart"/>
      <w:r w:rsidR="00A672B4" w:rsidRPr="00FF0078">
        <w:t>dSTORM</w:t>
      </w:r>
      <w:proofErr w:type="spellEnd"/>
      <w:r w:rsidR="00A672B4" w:rsidRPr="00FF0078">
        <w:t xml:space="preserve">) is a novel method that allows the visualization of nanostructures (i.e. </w:t>
      </w:r>
      <w:proofErr w:type="spellStart"/>
      <w:r w:rsidR="00A672B4" w:rsidRPr="00FF0078">
        <w:t>nanoscopy</w:t>
      </w:r>
      <w:proofErr w:type="spellEnd"/>
      <w:r w:rsidR="00A672B4" w:rsidRPr="00FF0078">
        <w:t>).</w:t>
      </w:r>
      <w:r w:rsidR="00A672B4" w:rsidRPr="00FF0078">
        <w:fldChar w:fldCharType="begin" w:fldLock="1"/>
      </w:r>
      <w:r w:rsidR="004C7B28" w:rsidRPr="00FF0078">
        <w:instrText>ADDIN CSL_CITATION {"citationItems":[{"id":"ITEM-1","itemData":{"DOI":"10.1021/ACSNANO.9B05289/ASSET/IMAGES/LARGE/NN9B05289_0002.JPEG","ISSN":"1936086X","PMID":"31424198","abstract":"Super-resolution microscopy, or nanoscopy, revolutionized the field of cell biology, enabling researchers to visualize cellular structures with nanometric resolution, single-molecule sensitivity, and in multiple colors. However, the impact of these techniques goes beyond biology as the fields of nanotechnology and nanomedicine can greatly benefit from them, as well. Nanoscopy can visualize nanostructures in vitro and in cells and can contribute to the characterization of their structures and nano-bio interactions. In this Perspective, we discuss the potential of super-resolution imaging for nanomedicine research, its technical challenges, and the future developments we envision for this technology.","author":[{"dropping-particle":"","family":"Pujals","given":"Silvia","non-dropping-particle":"","parse-names":false,"suffix":""},{"dropping-particle":"","family":"Albertazzi","given":"Lorenzo","non-dropping-particle":"","parse-names":false,"suffix":""}],"container-title":"ACS Nano","id":"ITEM-1","issue":"9","issued":{"date-parts":[["2019","9","24"]]},"page":"9707-9712","publisher":"American Chemical Society","title":"Super-resolution Microscopy for Nanomedicine Research","type":"article-journal","volume":"13"},"uris":["http://www.mendeley.com/documents/?uuid=9ebeb3c5-77ef-3ad6-85e4-e4cab08c4226"]}],"mendeley":{"formattedCitation":"&lt;sup&gt;27&lt;/sup&gt;","plainTextFormattedCitation":"27","previouslyFormattedCitation":"&lt;sup&gt;30&lt;/sup&gt;"},"properties":{"noteIndex":0},"schema":"https://github.com/citation-style-language/schema/raw/master/csl-citation.json"}</w:instrText>
      </w:r>
      <w:r w:rsidR="00A672B4" w:rsidRPr="00FF0078">
        <w:fldChar w:fldCharType="separate"/>
      </w:r>
      <w:r w:rsidR="004C7B28" w:rsidRPr="00FF0078">
        <w:rPr>
          <w:noProof/>
          <w:vertAlign w:val="superscript"/>
        </w:rPr>
        <w:t>27</w:t>
      </w:r>
      <w:r w:rsidR="00A672B4" w:rsidRPr="00FF0078">
        <w:fldChar w:fldCharType="end"/>
      </w:r>
      <w:r w:rsidR="00A672B4" w:rsidRPr="00FF0078">
        <w:t xml:space="preserve"> It enables the investigation of the composition and stability of polymer-polynucleotide complexes (also called polyplexes), as well as how they behave </w:t>
      </w:r>
      <w:r w:rsidR="00A672B4" w:rsidRPr="00FF0078">
        <w:rPr>
          <w:i/>
          <w:iCs/>
        </w:rPr>
        <w:t>in vitro</w:t>
      </w:r>
      <w:r w:rsidR="00A672B4" w:rsidRPr="00FF0078">
        <w:t xml:space="preserve"> while being transported within a cell and interact with </w:t>
      </w:r>
      <w:r w:rsidR="00B77ECD" w:rsidRPr="00FF0078">
        <w:t xml:space="preserve">intra-cellular </w:t>
      </w:r>
      <w:r w:rsidR="00A672B4" w:rsidRPr="00FF0078">
        <w:t>components.</w:t>
      </w:r>
      <w:r w:rsidR="00A672B4" w:rsidRPr="00FF0078">
        <w:fldChar w:fldCharType="begin" w:fldLock="1"/>
      </w:r>
      <w:r w:rsidR="004C7B28" w:rsidRPr="00FF0078">
        <w:instrText>ADDIN CSL_CITATION {"citationItems":[{"id":"ITEM-1","itemData":{"DOI":"10.1021/ACS.NANOLETT.8B04407/ASSET/IMAGES/LARGE/NL-2018-04407E_0005.JPEG","ISSN":"15306992","PMID":"31001985","abstract":"The successful application of gene therapy relies on the development of safe and efficient delivery vectors. Cationic polymers such as cell-penetrating peptides (CPPs) can condense genetic material into nanoscale particles, called polyplexes, and induce cellular uptake. With respect to this point, several aspects of the nanoscale structure of polyplexes have remained elusive because of the difficulty in visualizing the molecular arrangement of the two components with nanometer resolution. This limitation has hampered the rational design of polyplexes based on direct structural information. Here, we used super-resolution imaging to study the structure and molecular composition of individual CPP-mRNA polyplexes with nanometer accuracy. We use two-color direct stochastic optical reconstruction microscopy (dSTORM) to unveil the impact of peptide stoichiometry on polyplex structure and composition and to assess their destabilization in blood serum. Our method provides information about the size and composition of individual polyplexes, allowing the study of such properties on a single polyplex basis. Furthermore, the differences in stoichiometry readily explain the differences in cellular uptake behavior. Thus, quantitative dSTORM of polyplexes is complementary to the currently used characterization techniques for understanding the determinants of polyplex activity in vitro and inside cells.","author":[{"dropping-particle":"","family":"Feiner-Gracia","given":"Natalia","non-dropping-particle":"","parse-names":false,"suffix":""},{"dropping-particle":"","family":"Olea","given":"R. Alis","non-dropping-particle":"","parse-names":false,"suffix":""},{"dropping-particle":"","family":"Fitzner","given":"Robert","non-dropping-particle":"","parse-names":false,"suffix":""},{"dropping-particle":"","family":"Boujnouni","given":"Najoua","non-dropping-particle":"El","parse-names":false,"suffix":""},{"dropping-particle":"","family":"Asbeck","given":"Alexander H.","non-dropping-particle":"Van","parse-names":false,"suffix":""},{"dropping-particle":"","family":"Brock","given":"Roland","non-dropping-particle":"","parse-names":false,"suffix":""},{"dropping-particle":"","family":"Albertazzi","given":"Lorenzo","non-dropping-particle":"","parse-names":false,"suffix":""}],"container-title":"Nano Letters","id":"ITEM-1","issue":"5","issued":{"date-parts":[["2019","5","8"]]},"page":"2784-2792","publisher":"American Chemical Society","title":"Super-resolution Imaging of Structure, Molecular Composition, and Stability of Single Oligonucleotide Polyplexes","type":"article-journal","volume":"19"},"uris":["http://www.mendeley.com/documents/?uuid=e3291771-a8a2-3ef2-a8b2-70692093dd5f"]},{"id":"ITEM-2","itemData":{"DOI":"10.1039/C9NR02858G","ISSN":"20403372","PMID":"31552987","abstract":"The future of gene therapy relies on the development of efficient and safe delivery vectors. Poly(β-amino ester)s are promising cationic polymers capable of condensing oligonucleotides into nanoparticles-polyplexes-and deliver them into the cell nucleus, where the gene material would be expressed. The complexation state during the crossing of biological barriers is crucial: Polymers should tightly complex DNA before internalization and then release to allow free DNA to reach the nucleus. However, measuring the complexation state in cells is challenging due to the nanometric size of polyplexes and the difficulties to study the two components (polymer and DNA) independently. Here we propose a method to visualize and quantify the two components of a polyplex inside cells, with nanometre scale resolution, using two-colour direct stochastic reconstruction super-resolution microscopy (dSTORM). With our approach, we tracked the complexation state of pBAE polyplexes from cell binding to DNA release and nuclear entry revealing time evolution and the final fate of DNA and pBAE polymers in mammalian cells.","author":[{"dropping-particle":"","family":"Riera","given":"Roger","non-dropping-particle":"","parse-names":false,"suffix":""},{"dropping-particle":"","family":"Feiner-Gracia","given":"Natalia","non-dropping-particle":"","parse-names":false,"suffix":""},{"dropping-particle":"","family":"Fornaguera","given":"Cristina","non-dropping-particle":"","parse-names":false,"suffix":""},{"dropping-particle":"","family":"Cascante","given":"Anna","non-dropping-particle":"","parse-names":false,"suffix":""},{"dropping-particle":"","family":"Borrós","given":"Salvador","non-dropping-particle":"","parse-names":false,"suffix":""},{"dropping-particle":"","family":"Albertazzi","given":"Lorenzo","non-dropping-particle":"","parse-names":false,"suffix":""}],"container-title":"Nanoscale","id":"ITEM-2","issue":"38","issued":{"date-parts":[["2019","10","3"]]},"page":"17869-17877","publisher":"Royal Society of Chemistry","title":"Tracking the DNA complexation state of pBAE polyplexes in cells with super resolution microscopy","type":"article-journal","volume":"11"},"uris":["http://www.mendeley.com/documents/?uuid=e892c2e0-87f7-325a-a19f-4a49870e9be0"]},{"id":"ITEM-3","itemData":{"DOI":"10.1039/D0NA00454E","ISSN":"25160230","abstract":"The successful cytosolic delivery of nanoparticles is hampered by their endosomal entrapment and degradation. To push forward the smart development of nanoparticles we must reliably detect and quantify their endosomal escape process. However, the current methods employed are not quantitative enough at the nanoscale to achieve this. Nanoscopy is a rapidly evolving field that has developed a diverse set of powerful techniques in the last two decades, opening the door to explore nanomedicine with an unprecedented resolution and specificity. The understanding of key steps in the drug delivery process-such as endosomal escape-would benefit greatly from the implementation of the most recent advances in microscopy. In this review, we provide the latest insights into endosomal escape of nanoparticles obtained by nanoscopy, and we discuss the features that would allow these techniques to make a great impact in the field.","author":[{"dropping-particle":"","family":"Andrian","given":"Teodora","non-dropping-particle":"","parse-names":false,"suffix":""},{"dropping-particle":"","family":"Riera","given":"Roger","non-dropping-particle":"","parse-names":false,"suffix":""},{"dropping-particle":"","family":"Pujals","given":"Silvia","non-dropping-particle":"","parse-names":false,"suffix":""},{"dropping-particle":"","family":"Albertazzi","given":"Lorenzo","non-dropping-particle":"","parse-names":false,"suffix":""}],"container-title":"Nanoscale Advances","id":"ITEM-3","issue":"1","issued":{"date-parts":[["2021","1","7"]]},"page":"10-23","publisher":"Royal Society of Chemistry","title":"Nanoscopy for endosomal escape quantification","type":"article-journal","volume":"3"},"uris":["http://www.mendeley.com/documents/?uuid=e640d1e7-98a8-3d61-9db8-051b18d94976"]},{"id":"ITEM-4","itemData":{"DOI":"10.1002/CMDC.202100633","ISSN":"1860-7187","PMID":"35212466","abstract":"Nanomedicine emerged some decades ago with the hope to be the solution for most unmet medical needs. However, tracking materials at nanoscale is challenging to their reduced size, below the resolution limit of most conventional techniques. In this context, we propose the use of direct stochastic optical reconstruction microscopy (dSTORM) to study time stability and cell trafficking after transfection of oligopeptide end-modified poly(β-aminoester) (OM-pBAE) nanoparticles. We selected different combinations of cationic end oligopeptides (arginine – R; histidine – H; and lysine – K) among polymer libraries, since the oligopeptide combination demonstrated to be useful for different applications, such as vaccination and gene silencing. We demonstrate that their time evolution as well as their cell uptake and trafficking are dependent on the oligopeptide. This study opens the pave to broad mechanistic studies at nanoscale that could enable a rational selection of specific pBAE nanoparticles composition after determining their stability and cell trafficking.","author":[{"dropping-particle":"","family":"Riera","given":"Roger","non-dropping-particle":"","parse-names":false,"suffix":""},{"dropping-particle":"","family":"Tauler","given":"Jana","non-dropping-particle":"","parse-names":false,"suffix":""},{"dropping-particle":"","family":"Feiner-Gracia","given":"Natàlia","non-dropping-particle":"","parse-names":false,"suffix":""},{"dropping-particle":"","family":"Borrós","given":"Salvador","non-dropping-particle":"","parse-names":false,"suffix":""},{"dropping-particle":"","family":"Fornaguera","given":"Cristina","non-dropping-particle":"","parse-names":false,"suffix":""},{"dropping-particle":"","family":"Albertazzi","given":"Lorenzo","non-dropping-particle":"","parse-names":false,"suffix":""}],"container-title":"ChemMedChem","id":"ITEM-4","issue":"13","issued":{"date-parts":[["2022","7","5"]]},"page":"e202100633","publisher":"John Wiley &amp; Sons, Ltd","title":"Complex pBAE Nanoparticle Cell Trafficking: Tracking Both Position and Composition Using Super Resolution Microscopy","type":"article-journal","volume":"17"},"uris":["http://www.mendeley.com/documents/?uuid=fe7d42a0-79cf-35bb-a9e7-99aca18a7254"]},{"id":"ITEM-5","itemData":{"DOI":"10.1039/D3NR02838K","ISSN":"20403372","PMID":"37614108","abstract":"Nanoparticles (NPs) are used to encapsulate therapeutic cargos and deliver them specifically to the target site. The intracellular trafficking of NPs dictates the NP-cargo distribution within different cellular compartments, and thus governs their efficacy and safety. Knowledge in this field is crucial to understand their biological fate and improve their rational design. However, there is a lack of methods that allow precise localization and quantification of individual NPs within distinct cellular compartments simultaneously. Here, we address this issue by proposing a correlative light and electron microscopy (CLEM) method combining direct stochastic optical reconstruction microscopy (dSTORM) and transmission electron microscopy (TEM). We aim at combining the advantages of both techniques to precisely address NP localization in the context of the cell ultrastructure. Individual fluorescently-labelled poly(lactide-co-glycolide)-poly(ethylene glycol) (PLGA-PEG) NPs were directly visualized by dSTORM and assigned to cellular compartments by TEM. We first tracked NPs along the endo-lysosomal pathway at different time points, then demonstrated the effect of chloroquine on their intracellular distribution (i.e. endosomal escape). The proposed protocol can be applied to fluorescently labelled NPs and/or cargo, including those not detectable by TEM alone. Our studies are of great relevance to obtain important information on NP trafficking, and crucial for the design of more complex nanomaterials aimed at cytoplasmic/nucleic drug delivery.","author":[{"dropping-particle":"","family":"Andrian","given":"Teodora","non-dropping-particle":"","parse-names":false,"suffix":""},{"dropping-particle":"","family":"Muela","given":"Yolanda","non-dropping-particle":"","parse-names":false,"suffix":""},{"dropping-particle":"","family":"Delgado","given":"Lidia","non-dropping-particle":"","parse-names":false,"suffix":""},{"dropping-particle":"","family":"Albertazzi","given":"Lorenzo","non-dropping-particle":"","parse-names":false,"suffix":""},{"dropping-particle":"","family":"Pujals","given":"Silvia","non-dropping-particle":"","parse-names":false,"suffix":""}],"container-title":"Nanoscale","id":"ITEM-5","issue":"35","issued":{"date-parts":[["2023","9","14"]]},"page":"14615-14627","publisher":"Royal Society of Chemistry","title":"A super-resolution and transmission electron microscopy correlative approach to study intracellular trafficking of nanoparticles","type":"article-journal","volume":"15"},"uris":["http://www.mendeley.com/documents/?uuid=04e4ae88-4afb-329e-84b2-c0b8597fe08d"]}],"mendeley":{"formattedCitation":"&lt;sup&gt;28–32&lt;/sup&gt;","plainTextFormattedCitation":"28–32","previouslyFormattedCitation":"&lt;sup&gt;31–35&lt;/sup&gt;"},"properties":{"noteIndex":0},"schema":"https://github.com/citation-style-language/schema/raw/master/csl-citation.json"}</w:instrText>
      </w:r>
      <w:r w:rsidR="00A672B4" w:rsidRPr="00FF0078">
        <w:fldChar w:fldCharType="separate"/>
      </w:r>
      <w:r w:rsidR="004C7B28" w:rsidRPr="00FF0078">
        <w:rPr>
          <w:noProof/>
          <w:vertAlign w:val="superscript"/>
        </w:rPr>
        <w:t>28–32</w:t>
      </w:r>
      <w:r w:rsidR="00A672B4" w:rsidRPr="00FF0078">
        <w:fldChar w:fldCharType="end"/>
      </w:r>
      <w:r w:rsidR="00A672B4" w:rsidRPr="00FF0078">
        <w:t xml:space="preserve"> Notwithstanding that this technique is very valuable to acquire an in-depth understanding of the cellular fate of the polyplexes, </w:t>
      </w:r>
      <w:proofErr w:type="spellStart"/>
      <w:r w:rsidR="00DD307B" w:rsidRPr="00FF0078">
        <w:t>dSTORM</w:t>
      </w:r>
      <w:proofErr w:type="spellEnd"/>
      <w:r w:rsidR="00DD307B" w:rsidRPr="00FF0078">
        <w:t xml:space="preserve"> only provides this information when applied in </w:t>
      </w:r>
      <w:r w:rsidR="00DD307B" w:rsidRPr="00FF0078">
        <w:rPr>
          <w:i/>
          <w:iCs/>
        </w:rPr>
        <w:t>in vitro</w:t>
      </w:r>
      <w:r w:rsidR="00DD307B" w:rsidRPr="00FF0078">
        <w:t xml:space="preserve"> biological studies</w:t>
      </w:r>
      <w:r w:rsidR="00A672B4" w:rsidRPr="00FF0078">
        <w:t>.</w:t>
      </w:r>
    </w:p>
    <w:p w14:paraId="7F4C02AE" w14:textId="648422FB" w:rsidR="00C333A4" w:rsidRPr="00FF0078" w:rsidRDefault="00692C1A" w:rsidP="00C44369">
      <w:pPr>
        <w:spacing w:line="276" w:lineRule="auto"/>
        <w:jc w:val="both"/>
      </w:pPr>
      <w:r w:rsidRPr="00FF0078">
        <w:t>I</w:t>
      </w:r>
      <w:r w:rsidR="00882CA5" w:rsidRPr="00FF0078">
        <w:t>t remains hard to predict whether</w:t>
      </w:r>
      <w:r w:rsidR="00423651" w:rsidRPr="00FF0078">
        <w:t xml:space="preserve"> or not</w:t>
      </w:r>
      <w:r w:rsidR="00882CA5" w:rsidRPr="00FF0078">
        <w:t xml:space="preserve"> a </w:t>
      </w:r>
      <w:r w:rsidR="001A7E18" w:rsidRPr="00FF0078">
        <w:t xml:space="preserve">polymer will be successful without testing them in </w:t>
      </w:r>
      <w:r w:rsidR="001A7E18" w:rsidRPr="00FF0078">
        <w:rPr>
          <w:i/>
          <w:iCs/>
        </w:rPr>
        <w:t>in vitro</w:t>
      </w:r>
      <w:r w:rsidR="001A7E18" w:rsidRPr="00FF0078">
        <w:t xml:space="preserve"> biological studies.</w:t>
      </w:r>
      <w:r w:rsidR="0039307C" w:rsidRPr="00FF0078">
        <w:fldChar w:fldCharType="begin" w:fldLock="1"/>
      </w:r>
      <w:r w:rsidR="004C7B28" w:rsidRPr="00FF0078">
        <w:instrText>ADDIN CSL_CITATION {"citationItems":[{"id":"ITEM-1","itemData":{"DOI":"10.1016/J.YMETH.2014.02.004","ISSN":"1046-2023","PMID":"24561166","abstract":"A myriad of cationic polymeric delivery vehicles are currently being developed with the aim of transporting various forms of nucleic acids to mammalian cells. The complexes between polycations and nucleic acids are referred to as polyplexes. The screening for successful polyplex candidates requires interdisciplinary research platforms and techniques for a more profound understanding of biophysical properties of delivery vehicles and their biological performance, including stability, transfection efficacy and possible cytotoxicity. Fluorescent microscopy has proven to be a useful tool for real-time monitoring of performance and intracellular trafficking of polyplexes as well as for assessing cell functionality. This review highlights the application of some of the most promising fluorescent microscopy platforms in relation to polyplex-mediated transfection processes. © 2014 Elsevier Inc.","author":[{"dropping-particle":"","family":"Parhamifar","given":"Ladan","non-dropping-particle":"","parse-names":false,"suffix":""},{"dropping-particle":"","family":"Wu","given":"Lin Ping","non-dropping-particle":"","parse-names":false,"suffix":""},{"dropping-particle":"","family":"Andersen","given":"Helene","non-dropping-particle":"","parse-names":false,"suffix":""},{"dropping-particle":"","family":"Moghimi","given":"S. Moein","non-dropping-particle":"","parse-names":false,"suffix":""}],"container-title":"Methods","id":"ITEM-1","issue":"2","issued":{"date-parts":[["2014","7","1"]]},"page":"300-307","publisher":"Academic Press","title":"Live-cell fluorescent microscopy platforms for real-time monitoring of polyplex–cell interaction: Basic guidelines","type":"article-journal","volume":"68"},"uris":["http://www.mendeley.com/documents/?uuid=255d2362-e927-3153-855c-558a4f0e4bb1"]}],"mendeley":{"formattedCitation":"&lt;sup&gt;33&lt;/sup&gt;","plainTextFormattedCitation":"33","previouslyFormattedCitation":"&lt;sup&gt;27&lt;/sup&gt;"},"properties":{"noteIndex":0},"schema":"https://github.com/citation-style-language/schema/raw/master/csl-citation.json"}</w:instrText>
      </w:r>
      <w:r w:rsidR="0039307C" w:rsidRPr="00FF0078">
        <w:fldChar w:fldCharType="separate"/>
      </w:r>
      <w:r w:rsidR="004C7B28" w:rsidRPr="00FF0078">
        <w:rPr>
          <w:noProof/>
          <w:vertAlign w:val="superscript"/>
        </w:rPr>
        <w:t>33</w:t>
      </w:r>
      <w:r w:rsidR="0039307C" w:rsidRPr="00FF0078">
        <w:fldChar w:fldCharType="end"/>
      </w:r>
      <w:r w:rsidR="001A7E18" w:rsidRPr="00FF0078">
        <w:t xml:space="preserve"> </w:t>
      </w:r>
      <w:r w:rsidR="001D41F7" w:rsidRPr="00FF0078">
        <w:t xml:space="preserve">The interaction of polyplexes with cell membranes </w:t>
      </w:r>
      <w:r w:rsidR="00712A50" w:rsidRPr="00FF0078">
        <w:t>is</w:t>
      </w:r>
      <w:r w:rsidR="001D41F7" w:rsidRPr="00FF0078">
        <w:t xml:space="preserve"> an intriguing but understudied topic. Nonetheless, this is essential for comprehending some of the mechanisms </w:t>
      </w:r>
      <w:r w:rsidR="001D3844" w:rsidRPr="00FF0078">
        <w:t>by</w:t>
      </w:r>
      <w:r w:rsidR="001D41F7" w:rsidRPr="00FF0078">
        <w:t xml:space="preserve"> which cationic polymer</w:t>
      </w:r>
      <w:r w:rsidR="00FF1E69" w:rsidRPr="00FF0078">
        <w:t>s</w:t>
      </w:r>
      <w:r w:rsidR="001D41F7" w:rsidRPr="00FF0078">
        <w:t xml:space="preserve"> and polyplexes induce cytotoxicity or transfection. </w:t>
      </w:r>
      <w:r w:rsidR="002D3100" w:rsidRPr="00FF0078">
        <w:t xml:space="preserve">Methods that allow us to study the interaction between </w:t>
      </w:r>
      <w:r w:rsidR="00CB53A2" w:rsidRPr="00FF0078">
        <w:t xml:space="preserve">cells and </w:t>
      </w:r>
      <w:r w:rsidR="00756F15" w:rsidRPr="00FF0078">
        <w:t xml:space="preserve">cationic polymers </w:t>
      </w:r>
      <w:r w:rsidR="00CB53A2" w:rsidRPr="00FF0078">
        <w:t>(</w:t>
      </w:r>
      <w:r w:rsidR="00DD6157" w:rsidRPr="00FF0078">
        <w:t>and the resulting polyplexes</w:t>
      </w:r>
      <w:r w:rsidR="00CB53A2" w:rsidRPr="00FF0078">
        <w:t xml:space="preserve"> with </w:t>
      </w:r>
      <w:r w:rsidR="00551DC4" w:rsidRPr="00FF0078">
        <w:t>genetic material</w:t>
      </w:r>
      <w:r w:rsidR="00CB53A2" w:rsidRPr="00FF0078">
        <w:t>)</w:t>
      </w:r>
      <w:r w:rsidR="00756F15" w:rsidRPr="00FF0078">
        <w:t xml:space="preserve"> would therefore be highly interesting. </w:t>
      </w:r>
      <w:r w:rsidR="00F857F4" w:rsidRPr="00FF0078">
        <w:t>There are techniques, such as quartz crystal microbalance</w:t>
      </w:r>
      <w:r w:rsidR="00E712A1" w:rsidRPr="00FF0078">
        <w:t xml:space="preserve"> (QCM)</w:t>
      </w:r>
      <w:r w:rsidR="004B4DDC" w:rsidRPr="00FF0078">
        <w:t xml:space="preserve">, which enable the investigation of the interaction of </w:t>
      </w:r>
      <w:r w:rsidR="00547F7F" w:rsidRPr="00FF0078">
        <w:t>polyplexes</w:t>
      </w:r>
      <w:r w:rsidR="004B4DDC" w:rsidRPr="00FF0078">
        <w:t xml:space="preserve"> with certain cell membrane components</w:t>
      </w:r>
      <w:r w:rsidR="0090051B" w:rsidRPr="00FF0078">
        <w:t xml:space="preserve"> immobilized on </w:t>
      </w:r>
      <w:r w:rsidR="000A0CED" w:rsidRPr="00FF0078">
        <w:t>the</w:t>
      </w:r>
      <w:r w:rsidR="0090051B" w:rsidRPr="00FF0078">
        <w:t xml:space="preserve"> flat </w:t>
      </w:r>
      <w:r w:rsidR="000A0CED" w:rsidRPr="00FF0078">
        <w:t xml:space="preserve">QCM sensor </w:t>
      </w:r>
      <w:r w:rsidR="0090051B" w:rsidRPr="00FF0078">
        <w:t>surface.</w:t>
      </w:r>
      <w:r w:rsidR="00980467" w:rsidRPr="00FF0078">
        <w:fldChar w:fldCharType="begin" w:fldLock="1"/>
      </w:r>
      <w:r w:rsidR="004C7B28" w:rsidRPr="00FF0078">
        <w:instrText>ADDIN CSL_CITATION {"citationItems":[{"id":"ITEM-1","itemData":{"DOI":"10.1021/MP100135N","ISSN":"15438384","PMID":"20604555","abstract":"Understanding the mechanisms of cellular internalization is necessary for rational design of efficient polymers for DNA delivery. In this paper, we present evidence that poly(glycoamidoamine) (PGAA)-DNA complexes (polyplexes) interact with cell-surface glycosaminoglycans (GAGs) in a manner that is not solely dependent on charge. The presence of GAGs appears to be necessary for efficient cellular uptake, as polyplex internalization was decreased in GAG-deficient CHO (pgsA-745) cells. However, uptake was nearly unaffected in cells deficient only in heparan sulfate. Internalization of PGAA polyplexes appears to be dependent on GAG sulfation in mammalian cell lines, yet the PGAA polymers are decomplexed from pDNA by high concentrations of GAGs in a charge-independent manner. This finding suggests that interactions between the carbohydrates on the polymer and GAGs may contribute to polyplex binding. Quartz crystal microbalance studies support the findings that relative PGAA polyplex-GAG binding affinities are also not completely mediated by charge. As measured by dynamic light scattering and TEM, GAGs appear to accumulate on the surface of polyplexes without disrupting them at a lower concentration, which may stimulate cellular internalization due to close interactions between the polyplexes and the GAGs. Gel electrophoresis and fluorescence measurements of an intercalating dye suggest that polyplex interaction with GAGs can induce dissociation, which could represent a potential pDNA release mechanism. These results imply that similar interactions may occur on cell surfaces, and strongly supports the hypothesis that GAGs function as cell surface receptors for polyplexes formed with PGAA vehicles. © 2010 American Chemical Society.","author":[{"dropping-particle":"","family":"McLendon","given":"Patrick M.","non-dropping-particle":"","parse-names":false,"suffix":""},{"dropping-particle":"","family":"Buckwalter","given":"Daniel J.","non-dropping-particle":"","parse-names":false,"suffix":""},{"dropping-particle":"","family":"Davis","given":"Erica M.","non-dropping-particle":"","parse-names":false,"suffix":""},{"dropping-particle":"","family":"Reineke","given":"Theresa M.","non-dropping-particle":"","parse-names":false,"suffix":""}],"container-title":"Molecular Pharmaceutics","id":"ITEM-1","issue":"5","issued":{"date-parts":[["2010","10","4"]]},"page":"1757-1768","publisher":"American Chemical Society","title":"Interaction of poly(glycoamidoamine) DNA delivery vehicles with cell-surface glycosaminoglycans leads to polyplex internalization in a manner not solely dependent on charge","type":"article-journal","volume":"7"},"uris":["http://www.mendeley.com/documents/?uuid=ec3a4597-3e05-39cb-b278-c670d67d4a06"]}],"mendeley":{"formattedCitation":"&lt;sup&gt;34&lt;/sup&gt;","plainTextFormattedCitation":"34","previouslyFormattedCitation":"&lt;sup&gt;28&lt;/sup&gt;"},"properties":{"noteIndex":0},"schema":"https://github.com/citation-style-language/schema/raw/master/csl-citation.json"}</w:instrText>
      </w:r>
      <w:r w:rsidR="00980467" w:rsidRPr="00FF0078">
        <w:fldChar w:fldCharType="separate"/>
      </w:r>
      <w:r w:rsidR="004C7B28" w:rsidRPr="00FF0078">
        <w:rPr>
          <w:noProof/>
          <w:vertAlign w:val="superscript"/>
        </w:rPr>
        <w:t>34</w:t>
      </w:r>
      <w:r w:rsidR="00980467" w:rsidRPr="00FF0078">
        <w:fldChar w:fldCharType="end"/>
      </w:r>
      <w:r w:rsidR="0090051B" w:rsidRPr="00FF0078">
        <w:t xml:space="preserve"> </w:t>
      </w:r>
      <w:r w:rsidR="00C12359" w:rsidRPr="00FF0078">
        <w:t>However, this technique works only on a flat surface, not on spherical substrates</w:t>
      </w:r>
      <w:r w:rsidR="00F24F15" w:rsidRPr="00FF0078">
        <w:t xml:space="preserve"> which are much more relevant</w:t>
      </w:r>
      <w:r w:rsidR="00C12359" w:rsidRPr="00FF0078">
        <w:t>, and only investigates the interaction with one cell component. Computer</w:t>
      </w:r>
      <w:r w:rsidR="00547F7F" w:rsidRPr="00FF0078">
        <w:t xml:space="preserve"> simulations</w:t>
      </w:r>
      <w:r w:rsidR="0090051B" w:rsidRPr="00FF0078">
        <w:t xml:space="preserve"> ha</w:t>
      </w:r>
      <w:r w:rsidR="00547F7F" w:rsidRPr="00FF0078">
        <w:t>ve</w:t>
      </w:r>
      <w:r w:rsidR="0090051B" w:rsidRPr="00FF0078">
        <w:t xml:space="preserve"> also been used to </w:t>
      </w:r>
      <w:r w:rsidR="00547F7F" w:rsidRPr="00FF0078">
        <w:t xml:space="preserve">model the interaction of polyplexes with </w:t>
      </w:r>
      <w:r w:rsidR="00443AFB" w:rsidRPr="00FF0078">
        <w:t>cell membranes.</w:t>
      </w:r>
      <w:r w:rsidR="00C12359" w:rsidRPr="00FF0078">
        <w:fldChar w:fldCharType="begin" w:fldLock="1"/>
      </w:r>
      <w:r w:rsidR="004C7B28" w:rsidRPr="00FF0078">
        <w:instrText>ADDIN CSL_CITATION {"citationItems":[{"id":"ITEM-1","itemData":{"DOI":"10.1021/ACS.JPCB.9B05110","ISSN":"1520-5207","PMID":"31290315","abstract":"The interactions of DNA/polycation complexes (polyplexes) with cell membranes are crucial for understanding the molecular mechanisms behind polycation-mediated delivery of nucleic acid therapeutics into the target cells. In this study, we employed both biased and unbiased atomic-scale computer simulations to get an insight into such interactions. To this end, we considered complexes of DNA with linear polyethylenimine (PEI) with various polycation contents, ranging from an almost fully neutralized DNA to a highly overcharged polyplex. Our findings clearly show that the free energy gradually increases when a polyplex approaches the surface of a zwitterionic (neutral) phospholipid membrane from bulk water, implying the lack of attractive polyplex/membrane interactions. Remarkably, overcharging of DNA molecules by polycations enhances the repulsion between the polyplex and the zwitterionic lipid membrane. The observed repulsion is most likely driven by the dehydration of a polyplex upon its partitioning into the zwitterionic lipid membrane as well as by the loss of conformational entropy of PEI chains. We also demonstrate that cationic polymer chains are able to protect DNA from the dehydration as well as from contacts with lipid molecules. Interestingly, the absence of local minima in the free energy profiles does not exclude transient weak adsorption of a polyplex on the zwitterionic membrane surface. We show that such spontaneous adsorption can indeed be initiated by the interactions of loose polycation chains of the polyplex with polar head groups of lipids. Overall, our computational findings contribute considerably to the understanding of the initial stages in polycation-mediated DNA transfection. In particular, we demonstrate that a zwitterionic lipid bilayer represents an energetic barrier for polyplexes, so that a proper model of the cell membrane should account for the anionic surface charge of the membrane (e.g., due to the presence of proteoglycans). ©","author":[{"dropping-particle":"","family":"Gurtovenko","given":"Andrey A.","non-dropping-particle":"","parse-names":false,"suffix":""}],"container-title":"The journal of physical chemistry. B","id":"ITEM-1","issue":"30","issued":{"date-parts":[["2019","8","1"]]},"page":"6505-6514","publisher":"J Phys Chem B","title":"Molecular-Level Insight into the Interactions of DNA/Polycation Complexes with Model Cell Membranes","type":"article-journal","volume":"123"},"uris":["http://www.mendeley.com/documents/?uuid=9d506524-9bd0-3d39-86af-393f6b4d4ae2"]}],"mendeley":{"formattedCitation":"&lt;sup&gt;35&lt;/sup&gt;","plainTextFormattedCitation":"35","previouslyFormattedCitation":"&lt;sup&gt;29&lt;/sup&gt;"},"properties":{"noteIndex":0},"schema":"https://github.com/citation-style-language/schema/raw/master/csl-citation.json"}</w:instrText>
      </w:r>
      <w:r w:rsidR="00C12359" w:rsidRPr="00FF0078">
        <w:fldChar w:fldCharType="separate"/>
      </w:r>
      <w:r w:rsidR="004C7B28" w:rsidRPr="00FF0078">
        <w:rPr>
          <w:noProof/>
          <w:vertAlign w:val="superscript"/>
        </w:rPr>
        <w:t>35</w:t>
      </w:r>
      <w:r w:rsidR="00C12359" w:rsidRPr="00FF0078">
        <w:fldChar w:fldCharType="end"/>
      </w:r>
      <w:r w:rsidR="00C12359" w:rsidRPr="00FF0078">
        <w:t xml:space="preserve"> While this approach is </w:t>
      </w:r>
      <w:r w:rsidR="00CB2830" w:rsidRPr="00FF0078">
        <w:t>highly</w:t>
      </w:r>
      <w:r w:rsidR="00C12359" w:rsidRPr="00FF0078">
        <w:t xml:space="preserve"> interesting</w:t>
      </w:r>
      <w:r w:rsidR="00B24A23" w:rsidRPr="00FF0078">
        <w:t xml:space="preserve"> and valuable</w:t>
      </w:r>
      <w:r w:rsidR="007C5457" w:rsidRPr="00FF0078">
        <w:t xml:space="preserve"> from a theoretical perspective, i</w:t>
      </w:r>
      <w:r w:rsidR="00B24A23" w:rsidRPr="00FF0078">
        <w:t>t is not a method to actually measure the interaction itself.</w:t>
      </w:r>
    </w:p>
    <w:p w14:paraId="72BB27E2" w14:textId="5EC576CD" w:rsidR="00791201" w:rsidRPr="00FF0078" w:rsidRDefault="00791201" w:rsidP="00C44369">
      <w:pPr>
        <w:spacing w:line="276" w:lineRule="auto"/>
        <w:jc w:val="both"/>
      </w:pPr>
      <w:r w:rsidRPr="00FF0078">
        <w:lastRenderedPageBreak/>
        <w:t>Recently, we developed a new single-particle electrophoresis technique, which enables the investigation of the electrophoretic mobility of microparticles on a single-particle level and in a fast way.</w:t>
      </w:r>
      <w:r w:rsidRPr="00FF0078">
        <w:fldChar w:fldCharType="begin" w:fldLock="1"/>
      </w:r>
      <w:r w:rsidR="00A63D7B" w:rsidRPr="00FF0078">
        <w:instrText>ADDIN CSL_CITATION {"citationItems":[{"id":"ITEM-1","itemData":{"DOI":"10.1002/ELPS.202100030","ISSN":"1522-2683","PMID":"34028056","abstract":"The electrophoretic mobility of micron-scale particles is of crucial importance in applications related to pharmacy, electronic ink displays, printing, and food technology as well as in fundamental studies in these fields. Particle mobility measurements are often limited in accuracy because they are based on ensemble averages and because a correction for electroosmosis needs to be made based on a model. Single-particle approaches are better suited for examining polydisperse samples, but existing implementations either require multiple measurements to take the effect of electroosmosis into account or are limited in accuracy by short measurement times. In this work, accurate characterization of monodisperse and polydisperse samples is achieved by measuring the electrophoretic mobility on a particle-to-particle basis while suppressing electroosmosis. Electroosmosis can be suppressed by measuring in the middle of a microchannel while applying an AC voltage with a sufficiently high frequency. An accurate measurement of the electrophoretic mobility is obtained by analyzing the oscillating particle motion for (Formula presented.) per particle with a high-speed camera measuring at (Formula presented.), synchronized to the applied electric field. Attention is paid to take into account the effect of the rolling shutter and the non-uniform sampling in order to obtain the accurate amplitude and phase of the electrophoretic mobility. The accuracy of method is experimentally verified and compared with a commercial apparatus for polystyrene microspheres in water. The method is further demonstrated on a range of particle materials and particle sizes and for a mixture of positively and negatively charged particles.","author":[{"dropping-particle":"","family":"Amer Cid","given":"Íngrid","non-dropping-particle":"","parse-names":false,"suffix":""},{"dropping-particle":"","family":"Ussembayev","given":"Yera Ye","non-dropping-particle":"","parse-names":false,"suffix":""},{"dropping-particle":"","family":"Neyts","given":"Kristiaan","non-dropping-particle":"","parse-names":false,"suffix":""},{"dropping-particle":"","family":"Strubbe","given":"Filip","non-dropping-particle":"","parse-names":false,"suffix":""}],"container-title":"ELECTROPHORESIS","id":"ITEM-1","issue":"16","issued":{"date-parts":[["2021","8","1"]]},"page":"1623-1635","publisher":"John Wiley &amp; Sons, Ltd","title":"Measurement of the amplitude and phase of the electrophoretic and electroosmotic mobility based on fast single-particle tracking","type":"article-journal","volume":"42"},"uris":["http://www.mendeley.com/documents/?uuid=b601106e-c99f-365c-af08-b53c259872fc"]}],"mendeley":{"formattedCitation":"&lt;sup&gt;36&lt;/sup&gt;","plainTextFormattedCitation":"36","previouslyFormattedCitation":"&lt;sup&gt;36&lt;/sup&gt;"},"properties":{"noteIndex":0},"schema":"https://github.com/citation-style-language/schema/raw/master/csl-citation.json"}</w:instrText>
      </w:r>
      <w:r w:rsidRPr="00FF0078">
        <w:fldChar w:fldCharType="separate"/>
      </w:r>
      <w:r w:rsidR="00D57ACB" w:rsidRPr="00FF0078">
        <w:rPr>
          <w:noProof/>
          <w:vertAlign w:val="superscript"/>
        </w:rPr>
        <w:t>36</w:t>
      </w:r>
      <w:r w:rsidRPr="00FF0078">
        <w:fldChar w:fldCharType="end"/>
      </w:r>
      <w:r w:rsidRPr="00FF0078">
        <w:t xml:space="preserve"> In a later study, we used this approach to examine the adsorption kinetics of cationic polymers on anionic particles as a function of polymer concentration. We also investigated </w:t>
      </w:r>
      <w:r w:rsidR="00862D34" w:rsidRPr="00FF0078">
        <w:t xml:space="preserve">various </w:t>
      </w:r>
      <w:r w:rsidRPr="00FF0078">
        <w:t>cationic polymers with</w:t>
      </w:r>
      <w:r w:rsidR="00862D34" w:rsidRPr="00FF0078">
        <w:t xml:space="preserve"> different molar mass, functional group</w:t>
      </w:r>
      <w:r w:rsidR="005C1F25" w:rsidRPr="00FF0078">
        <w:t>s</w:t>
      </w:r>
      <w:r w:rsidR="00862D34" w:rsidRPr="00FF0078">
        <w:t xml:space="preserve"> and architecture</w:t>
      </w:r>
      <w:r w:rsidR="005C1F25" w:rsidRPr="00FF0078">
        <w:t>s</w:t>
      </w:r>
      <w:r w:rsidR="00EC6D77" w:rsidRPr="00FF0078">
        <w:t xml:space="preserve">, as these factors potentially influence the </w:t>
      </w:r>
      <w:r w:rsidR="00F22326" w:rsidRPr="00FF0078">
        <w:t xml:space="preserve">polymer </w:t>
      </w:r>
      <w:r w:rsidR="00EC6D77" w:rsidRPr="00FF0078">
        <w:t>adsorption</w:t>
      </w:r>
      <w:r w:rsidR="00862D34" w:rsidRPr="00FF0078">
        <w:t>.</w:t>
      </w:r>
      <w:r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37&lt;/sup&gt;","plainTextFormattedCitation":"37","previouslyFormattedCitation":"&lt;sup&gt;37&lt;/sup&gt;"},"properties":{"noteIndex":0},"schema":"https://github.com/citation-style-language/schema/raw/master/csl-citation.json"}</w:instrText>
      </w:r>
      <w:r w:rsidRPr="00FF0078">
        <w:fldChar w:fldCharType="separate"/>
      </w:r>
      <w:r w:rsidR="00D57ACB" w:rsidRPr="00FF0078">
        <w:rPr>
          <w:noProof/>
          <w:vertAlign w:val="superscript"/>
        </w:rPr>
        <w:t>37</w:t>
      </w:r>
      <w:r w:rsidRPr="00FF0078">
        <w:fldChar w:fldCharType="end"/>
      </w:r>
      <w:r w:rsidRPr="00FF0078">
        <w:t xml:space="preserve"> </w:t>
      </w:r>
      <w:r w:rsidR="00A30924" w:rsidRPr="00FF0078">
        <w:t>T</w:t>
      </w:r>
      <w:r w:rsidR="00306423" w:rsidRPr="00FF0078">
        <w:t>his study demonstrated the applicability</w:t>
      </w:r>
      <w:r w:rsidR="00321436" w:rsidRPr="00FF0078">
        <w:t xml:space="preserve"> of this technique to investigate the electrostatic interactions of components in solution with microparticles.</w:t>
      </w:r>
    </w:p>
    <w:p w14:paraId="6DFA573E" w14:textId="2CB44022" w:rsidR="00125531" w:rsidRPr="00FF0078" w:rsidRDefault="00322640" w:rsidP="00C44369">
      <w:pPr>
        <w:spacing w:line="276" w:lineRule="auto"/>
        <w:jc w:val="both"/>
      </w:pPr>
      <w:r w:rsidRPr="00FF0078">
        <w:t xml:space="preserve">In this work, we aimed to increase the complexity of the system that can be studied with this single-particle electrophoresis technique and thereby expand upon its applicability. </w:t>
      </w:r>
      <w:r w:rsidR="00255EFB" w:rsidRPr="00FF0078">
        <w:t xml:space="preserve">Concomitantly, we </w:t>
      </w:r>
      <w:r w:rsidR="00670652" w:rsidRPr="00FF0078">
        <w:t>focused on</w:t>
      </w:r>
      <w:r w:rsidR="00255EFB" w:rsidRPr="00FF0078">
        <w:t xml:space="preserve"> the </w:t>
      </w:r>
      <w:r w:rsidR="00D70634" w:rsidRPr="00FF0078">
        <w:t xml:space="preserve">kinetics of the </w:t>
      </w:r>
      <w:r w:rsidR="005D7976" w:rsidRPr="00FF0078">
        <w:t xml:space="preserve">adsorption and desorption (which are expected to be dominated by </w:t>
      </w:r>
      <w:r w:rsidR="00255EFB" w:rsidRPr="00FF0078">
        <w:t>electrostatic interaction</w:t>
      </w:r>
      <w:r w:rsidR="005D7976" w:rsidRPr="00FF0078">
        <w:t>s)</w:t>
      </w:r>
      <w:r w:rsidR="00255EFB" w:rsidRPr="00FF0078">
        <w:t xml:space="preserve"> of a </w:t>
      </w:r>
      <w:r w:rsidR="00713E06" w:rsidRPr="00FF0078">
        <w:t>positively</w:t>
      </w:r>
      <w:r w:rsidR="00255EFB" w:rsidRPr="00FF0078">
        <w:t xml:space="preserve"> charged polyplex</w:t>
      </w:r>
      <w:r w:rsidR="00713E06" w:rsidRPr="00FF0078">
        <w:t xml:space="preserve"> </w:t>
      </w:r>
      <w:r w:rsidR="005D7976" w:rsidRPr="00FF0078">
        <w:t>onto</w:t>
      </w:r>
      <w:r w:rsidR="00713E06" w:rsidRPr="00FF0078">
        <w:t xml:space="preserve"> cells</w:t>
      </w:r>
      <w:r w:rsidR="00CC1D64" w:rsidRPr="00FF0078">
        <w:t>, since</w:t>
      </w:r>
      <w:r w:rsidR="00536A7D" w:rsidRPr="00FF0078">
        <w:t xml:space="preserve"> </w:t>
      </w:r>
      <w:r w:rsidR="00CC1D64" w:rsidRPr="00FF0078">
        <w:t>p</w:t>
      </w:r>
      <w:r w:rsidR="00536A7D" w:rsidRPr="00FF0078">
        <w:t>olyplex adsorption</w:t>
      </w:r>
      <w:r w:rsidR="00CC1D64" w:rsidRPr="00FF0078">
        <w:t xml:space="preserve"> </w:t>
      </w:r>
      <w:r w:rsidR="00713E06" w:rsidRPr="00FF0078">
        <w:t>is the first step in both transfection and cytotoxicity.</w:t>
      </w:r>
      <w:r w:rsidR="00EC1648" w:rsidRPr="00FF0078">
        <w:t xml:space="preserve"> To this end, we used anionic microparticles as a very simple model representing a cell, since human cells have a negatively charged cell membrane.</w:t>
      </w:r>
      <w:r w:rsidR="00253966" w:rsidRPr="00FF0078">
        <w:fldChar w:fldCharType="begin" w:fldLock="1"/>
      </w:r>
      <w:r w:rsidR="00A63D7B" w:rsidRPr="00FF0078">
        <w:instrText>ADDIN CSL_CITATION {"citationItems":[{"id":"ITEM-1","itemData":{"DOI":"10.1021/NN3059295","ISSN":"19360851","PMID":"23566380","abstract":"To study charge-dependent interactions of nanoparticles (NPs) with biological media and NP uptake by cells, colloidal gold nanoparticles were modified with amphiphilic polymers to obtain NPs with identical physical properties except for the sign of the charge (negative/positive). This strategy enabled us to solely assess the influence of charge on the interactions of the NPs with proteins and cells, without interference by other effects such as different size and colloidal stability. Our study shows that the number of adsorbed human serum albumin molecules per NP was not influenced by their surface charge. Positively charged NPs were incorporated by cells to a larger extent than negatively charged ones, both in serum-free and serum-containing media. Consequently, with and without protein corona (i.e., in serum-free medium) present, NP internalization depends on the sign of charge. The uptake rate of NPs by cells was higher for positively than for negatively charged NPs. Furthermore, cytotoxicity assays revealed a higher cytotoxicity for positively charged NPs, associated with their enhanced uptake. © 2013 American Chemical Society.","author":[{"dropping-particle":"","family":"Hühn","given":"Dominik","non-dropping-particle":"","parse-names":false,"suffix":""},{"dropping-particle":"","family":"Kantner","given":"Karsten","non-dropping-particle":"","parse-names":false,"suffix":""},{"dropping-particle":"","family":"Geidel","given":"Christian","non-dropping-particle":"","parse-names":false,"suffix":""},{"dropping-particle":"","family":"Brandholt","given":"Stefan","non-dropping-particle":"","parse-names":false,"suffix":""},{"dropping-particle":"","family":"Cock","given":"Ine","non-dropping-particle":"De","parse-names":false,"suffix":""},{"dropping-particle":"","family":"Soenen","given":"Stefaan J.H.","non-dropping-particle":"","parse-names":false,"suffix":""},{"dropping-particle":"","family":"Riveragil","given":"Pilar","non-dropping-particle":"","parse-names":false,"suffix":""},{"dropping-particle":"","family":"Montenegro","given":"Jose Maria","non-dropping-particle":"","parse-names":false,"suffix":""},{"dropping-particle":"","family":"Braeckmans","given":"Kevin","non-dropping-particle":"","parse-names":false,"suffix":""},{"dropping-particle":"","family":"Müllen","given":"Klaus","non-dropping-particle":"","parse-names":false,"suffix":""},{"dropping-particle":"","family":"Nienhaus","given":"G. Ulrich","non-dropping-particle":"","parse-names":false,"suffix":""},{"dropping-particle":"","family":"Klapper","given":"Markus","non-dropping-particle":"","parse-names":false,"suffix":""},{"dropping-particle":"","family":"Parak","given":"Wolfgang J.","non-dropping-particle":"","parse-names":false,"suffix":""}],"container-title":"ACS Nano","id":"ITEM-1","issue":"4","issued":{"date-parts":[["2013","4","23"]]},"page":"3253-3263","publisher":"American Chemical Society","title":"Polymer-coated nanoparticles interacting with proteins and cells: Focusing on the sign of the net charge","type":"article-journal","volume":"7"},"uris":["http://www.mendeley.com/documents/?uuid=eaa60109-6fb0-3ce1-ae0b-9fecc9aeaea8"]},{"id":"ITEM-2","itemData":{"DOI":"10.1038/s41598-017-10169-5","ISSN":"2045-2322","abstract":"Biocompatible polymers have been extensively applied to molecular assembly techniques on a micro- and nanoscale to miniaturize functional devices for biomedical uses. However, cytotoxic assessments of developed devices are prone to partially focus on non-specific cells or cells associated with the specific applications. Thereby, since toxicity is dependent on the type of cells and protocols, we do not fully understand the relative toxicities of polymers. Additionally, we need to ensure the blood cell biocompatibility of developed devices prior to that of targeted cells because most of the devices contact the blood before reaching the targeted regions. Motivated by this issue, we focused on screening cytotoxicity of polymers widely used for the layer-by-layer assembly technique using human blood cells. Cytotoxicity at the early stage was investigated on twenty types of polymers (positively charged, negatively charged, or neutral) and ten combination forms via hemolysis, cell viability, and AnnexinV-FITC/PI staining assays. We determined their effects on the cell membrane depending on their surface chemistry by molecular dynamics simulations. Furthermore, the toxicity of LbL-assembled nanofilms was assessed by measuring cell viability. Based on this report, researchers can produce nanofilms that are better suited for drug delivery and biomedical applications by reducing the possible cytotoxicity.","author":[{"dropping-particle":"","family":"Jeong","given":"Hyejoong","non-dropping-particle":"","parse-names":false,"suffix":""},{"dropping-particle":"","family":"Hwang","given":"Jangsun","non-dropping-particle":"","parse-names":false,"suffix":""},{"dropping-particle":"","family":"Lee","given":"Hwankyu","non-dropping-particle":"","parse-names":false,"suffix":""},{"dropping-particle":"","family":"Hammond","given":"Paula T.","non-dropping-particle":"","parse-names":false,"suffix":""},{"dropping-particle":"","family":"Choi","given":"Jonghoon","non-dropping-particle":"","parse-names":false,"suffix":""},{"dropping-particle":"","family":"Hong","given":"Jinkee","non-dropping-particle":"","parse-names":false,"suffix":""}],"container-title":"Scientific Reports","id":"ITEM-2","issue":"1","issued":{"date-parts":[["2017","12","25"]]},"page":"9481","publisher":"Nature Publishing Group","title":"In vitro blood cell viability profiling of polymers used in molecular assembly","type":"article-journal","volume":"7"},"uris":["http://www.mendeley.com/documents/?uuid=8c0af40b-2615-3eb0-affb-f446aa79ce6d"]}],"mendeley":{"formattedCitation":"&lt;sup&gt;38,39&lt;/sup&gt;","plainTextFormattedCitation":"38,39","previouslyFormattedCitation":"&lt;sup&gt;38,39&lt;/sup&gt;"},"properties":{"noteIndex":0},"schema":"https://github.com/citation-style-language/schema/raw/master/csl-citation.json"}</w:instrText>
      </w:r>
      <w:r w:rsidR="00253966" w:rsidRPr="00FF0078">
        <w:fldChar w:fldCharType="separate"/>
      </w:r>
      <w:r w:rsidR="00D57ACB" w:rsidRPr="00FF0078">
        <w:rPr>
          <w:noProof/>
          <w:vertAlign w:val="superscript"/>
        </w:rPr>
        <w:t>38,39</w:t>
      </w:r>
      <w:r w:rsidR="00253966" w:rsidRPr="00FF0078">
        <w:fldChar w:fldCharType="end"/>
      </w:r>
      <w:r w:rsidR="00125531" w:rsidRPr="00FF0078">
        <w:t xml:space="preserve"> </w:t>
      </w:r>
    </w:p>
    <w:p w14:paraId="2927A642" w14:textId="6958BECA" w:rsidR="00B215BD" w:rsidRPr="00FF0078" w:rsidRDefault="00563039" w:rsidP="00C44369">
      <w:pPr>
        <w:spacing w:line="276" w:lineRule="auto"/>
        <w:jc w:val="both"/>
      </w:pPr>
      <w:r w:rsidRPr="00FF0078">
        <w:t>The</w:t>
      </w:r>
      <w:r w:rsidR="0097117C" w:rsidRPr="00FF0078">
        <w:t xml:space="preserve"> entire transfection and </w:t>
      </w:r>
      <w:r w:rsidRPr="00FF0078">
        <w:t xml:space="preserve">cytotoxicity pathways are obviously much more </w:t>
      </w:r>
      <w:r w:rsidR="00F3031F" w:rsidRPr="00FF0078">
        <w:t>complex</w:t>
      </w:r>
      <w:r w:rsidRPr="00FF0078">
        <w:t xml:space="preserve"> than electrostatic interaction</w:t>
      </w:r>
      <w:r w:rsidR="005D7976" w:rsidRPr="00FF0078">
        <w:t>s</w:t>
      </w:r>
      <w:r w:rsidR="00125531" w:rsidRPr="00FF0078">
        <w:t xml:space="preserve"> alone</w:t>
      </w:r>
      <w:r w:rsidRPr="00FF0078">
        <w:t>. Nonetheless, in</w:t>
      </w:r>
      <w:r w:rsidR="009F3B7C" w:rsidRPr="00FF0078">
        <w:t xml:space="preserve"> this </w:t>
      </w:r>
      <w:r w:rsidR="00E56580" w:rsidRPr="00FF0078">
        <w:t>study</w:t>
      </w:r>
      <w:r w:rsidR="009F3B7C" w:rsidRPr="00FF0078">
        <w:t>, w</w:t>
      </w:r>
      <w:r w:rsidR="00AB7BF0" w:rsidRPr="00FF0078">
        <w:t>e intend</w:t>
      </w:r>
      <w:r w:rsidR="00E90822" w:rsidRPr="00FF0078">
        <w:t>ed</w:t>
      </w:r>
      <w:r w:rsidR="00AB7BF0" w:rsidRPr="00FF0078">
        <w:t xml:space="preserve"> to </w:t>
      </w:r>
      <w:r w:rsidR="0097117C" w:rsidRPr="00FF0078">
        <w:t>shed light on</w:t>
      </w:r>
      <w:r w:rsidR="00AB7BF0" w:rsidRPr="00FF0078">
        <w:t xml:space="preserve"> the </w:t>
      </w:r>
      <w:r w:rsidR="005D7976" w:rsidRPr="00FF0078">
        <w:t>adsorption and desorption</w:t>
      </w:r>
      <w:r w:rsidR="00AB7BF0" w:rsidRPr="00FF0078">
        <w:t xml:space="preserve"> </w:t>
      </w:r>
      <w:r w:rsidR="00E90822" w:rsidRPr="00FF0078">
        <w:t xml:space="preserve">of polyplexes </w:t>
      </w:r>
      <w:r w:rsidR="005D7976" w:rsidRPr="00FF0078">
        <w:t>on</w:t>
      </w:r>
      <w:r w:rsidR="00E90822" w:rsidRPr="00FF0078">
        <w:t xml:space="preserve"> the </w:t>
      </w:r>
      <w:r w:rsidR="00A51608" w:rsidRPr="00FF0078">
        <w:t xml:space="preserve">anionic microparticle (as a model for a cell) </w:t>
      </w:r>
      <w:r w:rsidR="00AB7BF0" w:rsidRPr="00FF0078">
        <w:t>in isolation</w:t>
      </w:r>
      <w:r w:rsidR="00A51608" w:rsidRPr="00FF0078">
        <w:t>,</w:t>
      </w:r>
      <w:r w:rsidR="009F3B7C" w:rsidRPr="00FF0078">
        <w:t xml:space="preserve"> with</w:t>
      </w:r>
      <w:r w:rsidR="00F23FF3" w:rsidRPr="00FF0078">
        <w:t xml:space="preserve">out taking into account all the </w:t>
      </w:r>
      <w:r w:rsidR="007D5D3B" w:rsidRPr="00FF0078">
        <w:t xml:space="preserve">possible </w:t>
      </w:r>
      <w:r w:rsidR="00F23FF3" w:rsidRPr="00FF0078">
        <w:t>steps that</w:t>
      </w:r>
      <w:r w:rsidR="00A51608" w:rsidRPr="00FF0078">
        <w:t xml:space="preserve"> might follow (i.e. </w:t>
      </w:r>
      <w:r w:rsidR="00346D3E" w:rsidRPr="00FF0078">
        <w:t xml:space="preserve">disruption of the cell membrane for cytotoxicity or </w:t>
      </w:r>
      <w:r w:rsidR="000D0B3E" w:rsidRPr="00FF0078">
        <w:t xml:space="preserve">endocytosis, </w:t>
      </w:r>
      <w:r w:rsidR="00750AD1" w:rsidRPr="00FF0078">
        <w:t xml:space="preserve">endosomal escape, </w:t>
      </w:r>
      <w:r w:rsidR="007D5D3B" w:rsidRPr="00FF0078">
        <w:t>intracellular transport</w:t>
      </w:r>
      <w:r w:rsidR="00346D3E" w:rsidRPr="00FF0078">
        <w:t>,</w:t>
      </w:r>
      <w:r w:rsidR="0064559A" w:rsidRPr="00FF0078">
        <w:t xml:space="preserve"> </w:t>
      </w:r>
      <w:r w:rsidR="00346D3E" w:rsidRPr="00FF0078">
        <w:t>etc. for transfection).</w:t>
      </w:r>
      <w:r w:rsidR="00125531" w:rsidRPr="00FF0078">
        <w:t xml:space="preserve"> </w:t>
      </w:r>
    </w:p>
    <w:p w14:paraId="012A6D43" w14:textId="560A323D" w:rsidR="00E22C08" w:rsidRPr="00FF0078" w:rsidRDefault="00125531" w:rsidP="005B5530">
      <w:pPr>
        <w:spacing w:line="276" w:lineRule="auto"/>
        <w:jc w:val="both"/>
      </w:pPr>
      <w:r w:rsidRPr="00FF0078">
        <w:t>We used the established single-particle electrophoresis technique to track and measure the electrophoretic mobility of a single microparticle</w:t>
      </w:r>
      <w:r w:rsidR="006B70AA" w:rsidRPr="00FF0078">
        <w:t xml:space="preserve"> over time</w:t>
      </w:r>
      <w:r w:rsidRPr="00FF0078">
        <w:t xml:space="preserve"> as it interact</w:t>
      </w:r>
      <w:r w:rsidR="00AA5AA2" w:rsidRPr="00FF0078">
        <w:t>s</w:t>
      </w:r>
      <w:r w:rsidRPr="00FF0078">
        <w:t xml:space="preserve"> with polyplexes. We investigated the feasibility of this approach, as well as the influence of </w:t>
      </w:r>
      <w:r w:rsidR="003B281A" w:rsidRPr="00FF0078">
        <w:t xml:space="preserve">the </w:t>
      </w:r>
      <w:r w:rsidRPr="00FF0078">
        <w:t>polymer concentration and</w:t>
      </w:r>
      <w:r w:rsidR="003B281A" w:rsidRPr="00FF0078">
        <w:t xml:space="preserve"> the</w:t>
      </w:r>
      <w:r w:rsidRPr="00FF0078">
        <w:t xml:space="preserve"> N/P ratio on the adsorption kinetics of this interaction.</w:t>
      </w:r>
      <w:r w:rsidR="007E312A" w:rsidRPr="00FF0078">
        <w:t xml:space="preserve"> To this end, we used</w:t>
      </w:r>
      <w:r w:rsidR="00BE210C" w:rsidRPr="00FF0078">
        <w:t xml:space="preserve"> poly(2-guanidino</w:t>
      </w:r>
      <w:r w:rsidR="00F21860" w:rsidRPr="00FF0078">
        <w:t xml:space="preserve">ethyl methacrylate) </w:t>
      </w:r>
      <w:r w:rsidR="001611C4" w:rsidRPr="00FF0078">
        <w:t xml:space="preserve">(PGUMA) </w:t>
      </w:r>
      <w:r w:rsidR="00F21860" w:rsidRPr="00FF0078">
        <w:t>as</w:t>
      </w:r>
      <w:r w:rsidR="00B215BD" w:rsidRPr="00FF0078">
        <w:t xml:space="preserve"> the</w:t>
      </w:r>
      <w:r w:rsidR="00F21860" w:rsidRPr="00FF0078">
        <w:t xml:space="preserve"> cationic polymer</w:t>
      </w:r>
      <w:r w:rsidR="00673AF8" w:rsidRPr="00FF0078">
        <w:t xml:space="preserve">. Because of the high </w:t>
      </w:r>
      <w:proofErr w:type="spellStart"/>
      <w:r w:rsidR="00673AF8" w:rsidRPr="00FF0078">
        <w:t>pK</w:t>
      </w:r>
      <w:r w:rsidR="00673AF8" w:rsidRPr="00FF0078">
        <w:rPr>
          <w:vertAlign w:val="subscript"/>
        </w:rPr>
        <w:t>a</w:t>
      </w:r>
      <w:proofErr w:type="spellEnd"/>
      <w:r w:rsidR="00673AF8" w:rsidRPr="00FF0078">
        <w:t xml:space="preserve"> value of guanidine functionalities (i.e. around 12.5),</w:t>
      </w:r>
      <w:r w:rsidR="00DB14F0" w:rsidRPr="00FF0078">
        <w:t xml:space="preserve"> we </w:t>
      </w:r>
      <w:r w:rsidR="003B281A" w:rsidRPr="00FF0078">
        <w:t xml:space="preserve">can safely </w:t>
      </w:r>
      <w:r w:rsidR="00DB14F0" w:rsidRPr="00FF0078">
        <w:t>assume that</w:t>
      </w:r>
      <w:r w:rsidR="00673AF8" w:rsidRPr="00FF0078">
        <w:t xml:space="preserve"> it is </w:t>
      </w:r>
      <w:r w:rsidR="00292470" w:rsidRPr="00FF0078">
        <w:t>completely</w:t>
      </w:r>
      <w:r w:rsidR="00673AF8" w:rsidRPr="00FF0078">
        <w:t xml:space="preserve"> </w:t>
      </w:r>
      <w:r w:rsidR="000779AC" w:rsidRPr="00FF0078">
        <w:t xml:space="preserve">protonated and therefore </w:t>
      </w:r>
      <w:r w:rsidR="00673AF8" w:rsidRPr="00FF0078">
        <w:t xml:space="preserve">positively charged </w:t>
      </w:r>
      <w:r w:rsidR="000779AC" w:rsidRPr="00FF0078">
        <w:t>at physiological pH</w:t>
      </w:r>
      <w:r w:rsidR="00C23F60" w:rsidRPr="00FF0078">
        <w:t>.</w:t>
      </w:r>
      <w:r w:rsidR="00CE7F6B" w:rsidRPr="00FF0078">
        <w:fldChar w:fldCharType="begin" w:fldLock="1"/>
      </w:r>
      <w:r w:rsidR="00A63D7B" w:rsidRPr="00FF0078">
        <w:instrText>ADDIN CSL_CITATION {"citationItems":[{"id":"ITEM-1","itemData":{"DOI":"10.1002/PRO.2647","ISSN":"1469-896X","PMID":"25808204","abstract":"Using complementary approaches of potentiometry and NMR spectroscopy, we have determined that the equilibrium acid dissociation constant (pKa value) of the arginine guanidinium group is 13.8 ± 0.1. This is substantially higher than that of 12 often used in structure-based electrostatics calculations and cited in biochemistry textbooks. The revised intrinsic pKa value helps explains why arginine side chains in proteins are always predominantly charged, even at pH values as great as 10. The high pKa value also reinforces the observation that arginine side chains are invariably protonated under physiological conditions of near neutral pH. This occurs even when the guanidinium moiety is buried in a hydrophobic micro-environment, such as that inside a protein or a lipid membrane, thought to be incompatible with the presence of a charged group.","author":[{"dropping-particle":"","family":"Fitch","given":"Carolyn A.","non-dropping-particle":"","parse-names":false,"suffix":""},{"dropping-particle":"","family":"Platzer","given":"Gerald","non-dropping-particle":"","parse-names":false,"suffix":""},{"dropping-particle":"","family":"Okon","given":"Mark","non-dropping-particle":"","parse-names":false,"suffix":""},{"dropping-particle":"","family":"Garcia-Moreno","given":"Bertrand E.","non-dropping-particle":"","parse-names":false,"suffix":""},{"dropping-particle":"","family":"McIntosh","given":"Lawrence P.","non-dropping-particle":"","parse-names":false,"suffix":""}],"container-title":"Protein Science","id":"ITEM-1","issue":"5","issued":{"date-parts":[["2015","5","1"]]},"page":"752-761","publisher":"John Wiley &amp; Sons, Ltd","title":"Arginine: Its pKa value revisited","type":"article-journal","volume":"24"},"uris":["http://www.mendeley.com/documents/?uuid=7b8febd5-ccc7-3af1-8f82-27cabf58ef2b"]}],"mendeley":{"formattedCitation":"&lt;sup&gt;40&lt;/sup&gt;","plainTextFormattedCitation":"40","previouslyFormattedCitation":"&lt;sup&gt;40&lt;/sup&gt;"},"properties":{"noteIndex":0},"schema":"https://github.com/citation-style-language/schema/raw/master/csl-citation.json"}</w:instrText>
      </w:r>
      <w:r w:rsidR="00CE7F6B" w:rsidRPr="00FF0078">
        <w:fldChar w:fldCharType="separate"/>
      </w:r>
      <w:r w:rsidR="00D57ACB" w:rsidRPr="00FF0078">
        <w:rPr>
          <w:noProof/>
          <w:vertAlign w:val="superscript"/>
        </w:rPr>
        <w:t>40</w:t>
      </w:r>
      <w:r w:rsidR="00CE7F6B" w:rsidRPr="00FF0078">
        <w:fldChar w:fldCharType="end"/>
      </w:r>
      <w:r w:rsidR="00C23F60" w:rsidRPr="00FF0078">
        <w:t xml:space="preserve"> This allows it to interact strongly with DNA</w:t>
      </w:r>
      <w:r w:rsidR="00A97C57" w:rsidRPr="00FF0078">
        <w:t xml:space="preserve">, in </w:t>
      </w:r>
      <w:r w:rsidR="00EE2777" w:rsidRPr="00FF0078">
        <w:t>our</w:t>
      </w:r>
      <w:r w:rsidR="00A97C57" w:rsidRPr="00FF0078">
        <w:t xml:space="preserve"> case commercially available linear DNA</w:t>
      </w:r>
      <w:r w:rsidR="00C23F60" w:rsidRPr="00FF0078">
        <w:t>, resulting in the polyplexes</w:t>
      </w:r>
      <w:r w:rsidR="00A97C57" w:rsidRPr="00FF0078">
        <w:t xml:space="preserve"> that </w:t>
      </w:r>
      <w:r w:rsidR="00EE2777" w:rsidRPr="00FF0078">
        <w:t>were</w:t>
      </w:r>
      <w:r w:rsidR="00A97C57" w:rsidRPr="00FF0078">
        <w:t xml:space="preserve"> used in this work</w:t>
      </w:r>
      <w:r w:rsidR="005A0C42" w:rsidRPr="00FF0078">
        <w:t xml:space="preserve"> (Figure 1)</w:t>
      </w:r>
      <w:r w:rsidR="00A97C57" w:rsidRPr="00FF0078">
        <w:t>.</w:t>
      </w:r>
      <w:r w:rsidR="00C23F60" w:rsidRPr="00FF0078">
        <w:t xml:space="preserve"> </w:t>
      </w:r>
      <w:r w:rsidR="00A97C57" w:rsidRPr="00FF0078">
        <w:t>Finally, negatively charged polystyrene (PS) microparticles were used as a cell model to study the interaction with the polyplexes.</w:t>
      </w:r>
    </w:p>
    <w:p w14:paraId="12119054" w14:textId="6889D9B7" w:rsidR="005B5530" w:rsidRPr="00FF0078" w:rsidRDefault="005B5530" w:rsidP="00E22C08">
      <w:pPr>
        <w:keepNext/>
        <w:spacing w:line="276" w:lineRule="auto"/>
        <w:jc w:val="both"/>
      </w:pPr>
      <w:r w:rsidRPr="00FF0078">
        <w:rPr>
          <w:noProof/>
        </w:rPr>
        <w:drawing>
          <wp:inline distT="0" distB="0" distL="0" distR="0" wp14:anchorId="4423AF73" wp14:editId="504AF42E">
            <wp:extent cx="5760000" cy="2117769"/>
            <wp:effectExtent l="0" t="0" r="0" b="0"/>
            <wp:docPr id="14844933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66" r="7505" b="3447"/>
                    <a:stretch/>
                  </pic:blipFill>
                  <pic:spPr bwMode="auto">
                    <a:xfrm>
                      <a:off x="0" y="0"/>
                      <a:ext cx="5760000" cy="2117769"/>
                    </a:xfrm>
                    <a:prstGeom prst="rect">
                      <a:avLst/>
                    </a:prstGeom>
                    <a:noFill/>
                    <a:ln>
                      <a:noFill/>
                    </a:ln>
                    <a:extLst>
                      <a:ext uri="{53640926-AAD7-44D8-BBD7-CCE9431645EC}">
                        <a14:shadowObscured xmlns:a14="http://schemas.microsoft.com/office/drawing/2010/main"/>
                      </a:ext>
                    </a:extLst>
                  </pic:spPr>
                </pic:pic>
              </a:graphicData>
            </a:graphic>
          </wp:inline>
        </w:drawing>
      </w:r>
    </w:p>
    <w:p w14:paraId="0ED9A5DC" w14:textId="3C0B4E5A" w:rsidR="00A41271" w:rsidRPr="00FF0078" w:rsidRDefault="00E22C08" w:rsidP="00E47DB7">
      <w:pPr>
        <w:pStyle w:val="Bijschrift"/>
        <w:jc w:val="both"/>
        <w:rPr>
          <w:i w:val="0"/>
          <w:iCs w:val="0"/>
          <w:color w:val="auto"/>
        </w:rPr>
      </w:pPr>
      <w:r w:rsidRPr="00FF0078">
        <w:rPr>
          <w:i w:val="0"/>
          <w:iCs w:val="0"/>
          <w:color w:val="auto"/>
        </w:rPr>
        <w:t xml:space="preserve">Figure </w:t>
      </w:r>
      <w:r w:rsidRPr="00FF0078">
        <w:rPr>
          <w:i w:val="0"/>
          <w:iCs w:val="0"/>
          <w:color w:val="auto"/>
        </w:rPr>
        <w:fldChar w:fldCharType="begin"/>
      </w:r>
      <w:r w:rsidRPr="00FF0078">
        <w:rPr>
          <w:i w:val="0"/>
          <w:iCs w:val="0"/>
          <w:color w:val="auto"/>
        </w:rPr>
        <w:instrText xml:space="preserve"> SEQ Figure \* ARABIC </w:instrText>
      </w:r>
      <w:r w:rsidRPr="00FF0078">
        <w:rPr>
          <w:i w:val="0"/>
          <w:iCs w:val="0"/>
          <w:color w:val="auto"/>
        </w:rPr>
        <w:fldChar w:fldCharType="separate"/>
      </w:r>
      <w:r w:rsidR="00D84C8A" w:rsidRPr="00FF0078">
        <w:rPr>
          <w:i w:val="0"/>
          <w:iCs w:val="0"/>
          <w:noProof/>
          <w:color w:val="auto"/>
        </w:rPr>
        <w:t>1</w:t>
      </w:r>
      <w:r w:rsidRPr="00FF0078">
        <w:rPr>
          <w:i w:val="0"/>
          <w:iCs w:val="0"/>
          <w:color w:val="auto"/>
        </w:rPr>
        <w:fldChar w:fldCharType="end"/>
      </w:r>
      <w:r w:rsidRPr="00FF0078">
        <w:rPr>
          <w:i w:val="0"/>
          <w:iCs w:val="0"/>
          <w:color w:val="auto"/>
        </w:rPr>
        <w:t>: Complexation of a cationic polymer with nucleic acids (e.g. DNA) results in the formation of a polyplex (A). These positively charged polyplexes will then interact with anionic particles, resulting in a polyplex-particle complex (B).</w:t>
      </w:r>
    </w:p>
    <w:p w14:paraId="2A1DA345" w14:textId="77777777" w:rsidR="00B941EE" w:rsidRPr="00FF0078" w:rsidRDefault="00B941EE" w:rsidP="00B941EE"/>
    <w:p w14:paraId="22F007F1" w14:textId="361AC444" w:rsidR="007434D8" w:rsidRPr="00FF0078" w:rsidRDefault="00FB7134" w:rsidP="00C44369">
      <w:pPr>
        <w:pStyle w:val="Niveau1"/>
        <w:spacing w:line="276" w:lineRule="auto"/>
        <w:rPr>
          <w:lang w:val="en-US"/>
        </w:rPr>
      </w:pPr>
      <w:r w:rsidRPr="00FF0078">
        <w:rPr>
          <w:lang w:val="en-US"/>
        </w:rPr>
        <w:lastRenderedPageBreak/>
        <w:t>Materials and Methods</w:t>
      </w:r>
    </w:p>
    <w:p w14:paraId="056626B8" w14:textId="658B1487" w:rsidR="00FB7134" w:rsidRPr="00FF0078" w:rsidRDefault="00D92489" w:rsidP="00C44369">
      <w:pPr>
        <w:pStyle w:val="Niveau2"/>
        <w:spacing w:line="276" w:lineRule="auto"/>
        <w:rPr>
          <w:lang w:val="en-US"/>
        </w:rPr>
      </w:pPr>
      <w:r w:rsidRPr="00FF0078">
        <w:rPr>
          <w:lang w:val="en-US"/>
        </w:rPr>
        <w:t xml:space="preserve"> </w:t>
      </w:r>
      <w:r w:rsidR="00FB7134" w:rsidRPr="00FF0078">
        <w:rPr>
          <w:lang w:val="en-US"/>
        </w:rPr>
        <w:t>Materials</w:t>
      </w:r>
    </w:p>
    <w:p w14:paraId="3AE81824" w14:textId="11397E9C" w:rsidR="00FB7134" w:rsidRPr="00FF0078" w:rsidRDefault="006B2211" w:rsidP="00C44369">
      <w:pPr>
        <w:spacing w:line="276" w:lineRule="auto"/>
        <w:jc w:val="both"/>
      </w:pPr>
      <w:r w:rsidRPr="00FF0078">
        <w:t xml:space="preserve">Hydrogen </w:t>
      </w:r>
      <w:r w:rsidR="00362DD7" w:rsidRPr="00FF0078">
        <w:t>c</w:t>
      </w:r>
      <w:r w:rsidRPr="00FF0078">
        <w:t>hloride (37</w:t>
      </w:r>
      <w:r w:rsidR="006879F6" w:rsidRPr="00FF0078">
        <w:t xml:space="preserve"> </w:t>
      </w:r>
      <w:r w:rsidRPr="00FF0078">
        <w:t>%), acetonitrile (99.5</w:t>
      </w:r>
      <w:r w:rsidR="006879F6" w:rsidRPr="00FF0078">
        <w:t xml:space="preserve"> </w:t>
      </w:r>
      <w:r w:rsidRPr="00FF0078">
        <w:t xml:space="preserve">%), and sodium </w:t>
      </w:r>
      <w:proofErr w:type="spellStart"/>
      <w:r w:rsidRPr="00FF0078">
        <w:t>dihydrogenphosphate</w:t>
      </w:r>
      <w:proofErr w:type="spellEnd"/>
      <w:r w:rsidRPr="00FF0078">
        <w:t xml:space="preserve"> dihydrate (≥98</w:t>
      </w:r>
      <w:r w:rsidR="006879F6" w:rsidRPr="00FF0078">
        <w:t xml:space="preserve"> </w:t>
      </w:r>
      <w:r w:rsidRPr="00FF0078">
        <w:t>%) were obtained from Chem-Lab (</w:t>
      </w:r>
      <w:proofErr w:type="spellStart"/>
      <w:r w:rsidRPr="00FF0078">
        <w:t>Zedelgem</w:t>
      </w:r>
      <w:proofErr w:type="spellEnd"/>
      <w:r w:rsidRPr="00FF0078">
        <w:t>, Belgium). Deuterium oxide (99.90</w:t>
      </w:r>
      <w:r w:rsidR="006879F6" w:rsidRPr="00FF0078">
        <w:t xml:space="preserve"> </w:t>
      </w:r>
      <w:r w:rsidRPr="00FF0078">
        <w:t>% + 0.1</w:t>
      </w:r>
      <w:r w:rsidR="006879F6" w:rsidRPr="00FF0078">
        <w:t xml:space="preserve"> </w:t>
      </w:r>
      <w:r w:rsidRPr="00FF0078">
        <w:t>% 3-(trimethylsilyl)propionic-2,2,3,3-d4 acid sodium salt</w:t>
      </w:r>
      <w:r w:rsidR="00A077AF" w:rsidRPr="00FF0078">
        <w:t>, TMSP</w:t>
      </w:r>
      <w:r w:rsidR="00127935" w:rsidRPr="00FF0078">
        <w:t>)</w:t>
      </w:r>
      <w:r w:rsidRPr="00FF0078">
        <w:t xml:space="preserve"> was purchased from </w:t>
      </w:r>
      <w:proofErr w:type="spellStart"/>
      <w:r w:rsidRPr="00FF0078">
        <w:t>Eurisotop</w:t>
      </w:r>
      <w:proofErr w:type="spellEnd"/>
      <w:r w:rsidRPr="00FF0078">
        <w:t xml:space="preserve"> (Saint-Aubin, France). 2-aminoethyl methacrylate hydrochloride (AEMA, ≥95</w:t>
      </w:r>
      <w:r w:rsidR="006879F6" w:rsidRPr="00FF0078">
        <w:t xml:space="preserve"> </w:t>
      </w:r>
      <w:r w:rsidRPr="00FF0078">
        <w:t xml:space="preserve">%) and PS particles with a diameter of 0.99 ± 0.01 µm were bought from </w:t>
      </w:r>
      <w:proofErr w:type="spellStart"/>
      <w:r w:rsidRPr="00FF0078">
        <w:t>Polysciences</w:t>
      </w:r>
      <w:proofErr w:type="spellEnd"/>
      <w:r w:rsidRPr="00FF0078">
        <w:t xml:space="preserve"> (Hirschberg, Germany). Ammonium persulfate (APS, ≥98</w:t>
      </w:r>
      <w:r w:rsidR="006879F6" w:rsidRPr="00FF0078">
        <w:t xml:space="preserve"> </w:t>
      </w:r>
      <w:r w:rsidRPr="00FF0078">
        <w:t>%), triethylamine (TEA, ≥99.5</w:t>
      </w:r>
      <w:r w:rsidR="006879F6" w:rsidRPr="00FF0078">
        <w:t xml:space="preserve"> </w:t>
      </w:r>
      <w:r w:rsidRPr="00FF0078">
        <w:t>%), 1</w:t>
      </w:r>
      <w:r w:rsidR="00362DD7" w:rsidRPr="00FF0078">
        <w:t>-</w:t>
      </w:r>
      <w:r w:rsidRPr="00FF0078">
        <w:t>H-pyrazole-1-carboxamidine hydrochloride (HPC, 99</w:t>
      </w:r>
      <w:r w:rsidR="006879F6" w:rsidRPr="00FF0078">
        <w:t xml:space="preserve"> </w:t>
      </w:r>
      <w:r w:rsidRPr="00FF0078">
        <w:t>%)</w:t>
      </w:r>
      <w:r w:rsidR="008B0400" w:rsidRPr="00FF0078">
        <w:t xml:space="preserve">, </w:t>
      </w:r>
      <w:r w:rsidR="00017154" w:rsidRPr="00FF0078">
        <w:t>DNA sodium salt from calf thymus</w:t>
      </w:r>
      <w:r w:rsidR="00C87409" w:rsidRPr="00FF0078">
        <w:t xml:space="preserve"> (type I</w:t>
      </w:r>
      <w:r w:rsidR="00C575CD" w:rsidRPr="00FF0078">
        <w:t>), N,N,N’,N’-</w:t>
      </w:r>
      <w:proofErr w:type="spellStart"/>
      <w:r w:rsidR="00C575CD" w:rsidRPr="00FF0078">
        <w:t>tetramethylethylenediamine</w:t>
      </w:r>
      <w:proofErr w:type="spellEnd"/>
      <w:r w:rsidR="00C575CD" w:rsidRPr="00FF0078">
        <w:t xml:space="preserve"> and phosphate buffered saline (PBS) tablets were all bought from Sigma-Aldrich (</w:t>
      </w:r>
      <w:proofErr w:type="spellStart"/>
      <w:r w:rsidR="00C575CD" w:rsidRPr="00FF0078">
        <w:t>Overijse</w:t>
      </w:r>
      <w:proofErr w:type="spellEnd"/>
      <w:r w:rsidR="00C575CD" w:rsidRPr="00FF0078">
        <w:t>, Belgium). 30</w:t>
      </w:r>
      <w:r w:rsidR="006879F6" w:rsidRPr="00FF0078">
        <w:t xml:space="preserve"> </w:t>
      </w:r>
      <w:r w:rsidR="00C575CD" w:rsidRPr="00FF0078">
        <w:t xml:space="preserve">% Acrylamide/Bis Solution 29:1 was bought from Bio-Rad (China). 10x pH 8.3 tris-borate-EDTA (TBE) buffer was obtained from Millipore (Darmstadt, Germany). </w:t>
      </w:r>
      <w:proofErr w:type="spellStart"/>
      <w:r w:rsidR="00C575CD" w:rsidRPr="00FF0078">
        <w:t>GelRed</w:t>
      </w:r>
      <w:proofErr w:type="spellEnd"/>
      <w:r w:rsidR="00C575CD" w:rsidRPr="00FF0078">
        <w:t xml:space="preserve"> Nucleic Acid Gel Stain (10 000x) was purchased from </w:t>
      </w:r>
      <w:proofErr w:type="spellStart"/>
      <w:r w:rsidR="00C575CD" w:rsidRPr="00FF0078">
        <w:t>Biotium</w:t>
      </w:r>
      <w:proofErr w:type="spellEnd"/>
      <w:r w:rsidR="00C575CD" w:rsidRPr="00FF0078">
        <w:t xml:space="preserve">. DNA loading dye (6x, bromophenol blue and xylene </w:t>
      </w:r>
      <w:proofErr w:type="spellStart"/>
      <w:r w:rsidR="00C575CD" w:rsidRPr="00FF0078">
        <w:t>cyanol</w:t>
      </w:r>
      <w:proofErr w:type="spellEnd"/>
      <w:r w:rsidR="00C575CD" w:rsidRPr="00FF0078">
        <w:t xml:space="preserve"> FF) was bought from </w:t>
      </w:r>
      <w:proofErr w:type="spellStart"/>
      <w:r w:rsidR="00C575CD" w:rsidRPr="00FF0078">
        <w:t>Thermo</w:t>
      </w:r>
      <w:proofErr w:type="spellEnd"/>
      <w:r w:rsidR="00C575CD" w:rsidRPr="00FF0078">
        <w:t xml:space="preserve"> Scientific (Vilnius, Lithuania)</w:t>
      </w:r>
      <w:r w:rsidR="006D3452" w:rsidRPr="00FF0078">
        <w:t xml:space="preserve"> and</w:t>
      </w:r>
      <w:r w:rsidR="00C575CD" w:rsidRPr="00FF0078">
        <w:t xml:space="preserve"> was diluted to 2x using double distilled water. All other chemicals were used as received.</w:t>
      </w:r>
      <w:r w:rsidRPr="00FF0078">
        <w:t xml:space="preserve"> All </w:t>
      </w:r>
      <w:r w:rsidR="00C347B1" w:rsidRPr="00FF0078">
        <w:t>PGUMA</w:t>
      </w:r>
      <w:r w:rsidRPr="00FF0078">
        <w:t xml:space="preserve"> </w:t>
      </w:r>
      <w:r w:rsidR="000E561F" w:rsidRPr="00FF0078">
        <w:t xml:space="preserve">and DNA </w:t>
      </w:r>
      <w:r w:rsidR="00C347B1" w:rsidRPr="00FF0078">
        <w:t xml:space="preserve">stock </w:t>
      </w:r>
      <w:r w:rsidRPr="00FF0078">
        <w:t xml:space="preserve">solutions were </w:t>
      </w:r>
      <w:r w:rsidR="00C347B1" w:rsidRPr="00FF0078">
        <w:t>prepared at 1</w:t>
      </w:r>
      <w:r w:rsidR="00F56A50" w:rsidRPr="00FF0078">
        <w:t xml:space="preserve"> </w:t>
      </w:r>
      <w:r w:rsidR="00C347B1" w:rsidRPr="00FF0078">
        <w:t>mg/m</w:t>
      </w:r>
      <w:r w:rsidR="005C3145" w:rsidRPr="00FF0078">
        <w:t>L</w:t>
      </w:r>
      <w:r w:rsidRPr="00FF0078">
        <w:t xml:space="preserve"> in a 0.8 mM (0.005x)</w:t>
      </w:r>
      <w:r w:rsidR="000E561F" w:rsidRPr="00FF0078">
        <w:t xml:space="preserve"> </w:t>
      </w:r>
      <w:r w:rsidRPr="00FF0078">
        <w:t xml:space="preserve">PBS buffer. </w:t>
      </w:r>
    </w:p>
    <w:p w14:paraId="74F2F8DD" w14:textId="14330563" w:rsidR="00FB7134" w:rsidRPr="00FF0078" w:rsidRDefault="00FB7134" w:rsidP="00C44369">
      <w:pPr>
        <w:pStyle w:val="Niveau2"/>
        <w:spacing w:line="276" w:lineRule="auto"/>
        <w:rPr>
          <w:lang w:val="en-US"/>
        </w:rPr>
      </w:pPr>
      <w:r w:rsidRPr="00FF0078">
        <w:rPr>
          <w:lang w:val="en-US"/>
        </w:rPr>
        <w:t>Polymer synthesis</w:t>
      </w:r>
      <w:r w:rsidR="000F336C" w:rsidRPr="00FF0078">
        <w:rPr>
          <w:lang w:val="en-US"/>
        </w:rPr>
        <w:t xml:space="preserve">, </w:t>
      </w:r>
      <w:r w:rsidR="007C57AA" w:rsidRPr="00FF0078">
        <w:rPr>
          <w:lang w:val="en-US"/>
        </w:rPr>
        <w:t>modification</w:t>
      </w:r>
      <w:r w:rsidR="000F336C" w:rsidRPr="00FF0078">
        <w:rPr>
          <w:lang w:val="en-US"/>
        </w:rPr>
        <w:t xml:space="preserve"> and characterization</w:t>
      </w:r>
    </w:p>
    <w:p w14:paraId="339A5F75" w14:textId="14439828" w:rsidR="00BA2CDE" w:rsidRPr="00FF0078" w:rsidRDefault="001E668A" w:rsidP="00C44369">
      <w:pPr>
        <w:spacing w:line="276" w:lineRule="auto"/>
        <w:jc w:val="both"/>
      </w:pPr>
      <w:r w:rsidRPr="00FF0078">
        <w:t>The polymers were synthesized and modified according to Christiaens et al.</w:t>
      </w:r>
      <w:r w:rsidRPr="00FF0078">
        <w:fldChar w:fldCharType="begin" w:fldLock="1"/>
      </w:r>
      <w:r w:rsidR="002B612D" w:rsidRPr="00FF0078">
        <w:instrText>ADDIN CSL_CITATION {"citationItems":[{"id":"ITEM-1","itemData":{"DOI":"10.3389/fphys.2018.00316","ISSN":"1664-042X","abstract":"Lepidoptera comprise some of the most devastating herbivorous pest insects worldwide. One of the most promising novel pest control strategies is exploiting the RNA interference (RNAi) mechanism to target essential genes for knockdown and incite toxic effects in the target species without harming other organisms in the ecosystem. However, many insects are refractory to oral RNAi, often due to rapid degradation of ingested dsRNA in their digestive system. This is the case for many lepidopteran insects, including the beet armyworm Spodoptera exigua, which is characterized by a very alkaline gut environment (pH&gt;9.0) and a strong intestinal nucleolytic activity. In this research, guanidine-containing polymers were developed to protect dsRNA against nucleolytic degradation, specifically in high pH environments. First, their ability to protect dsRNA against nucleolytic degradation in gut juice of the beet armyworm S. exigua was investigated ex vivo. Polymers with high guanidine content provided a strong protection against nucleolytic degradation at pH 11, protecting the dsRNA for up to 30 hours. Next, cellular uptake of the dsRNA and the polyplexes in lepidopteran CF203 midgut cells was investigated by confocal microscopy, showing that the polymer also enhanced cellular uptake of the dsRNA. Finally, in vivo feeding RNAi bioassays demonstrated that using these guanidine-containing polymer nanoparticles led to an increased RNAi efficiency in S. exigua. Targeting the essential gene chitin synthase B, we observed that the mortality increased to 53% in the polymer-protected dsRNA treatment compared to only 16% with the naked dsRNA and found that polymer-protected dsRNA completely halted the development of the caterpillars. These results show that using guanylated polymers as a formulation strategy can prevent degradation of dsRNA in the alkaline and strongly nucleolytic gut of lepidopteran insects. Furthermore, the polymer also enhances cellular uptake in lepidopteran midgut cells. This new delivery strategy could be of great use in further fundamental research in lepidopterans, using RNAi as a research tool, and could lead to future applications for RNAi-based pest control of lepidopteran insects.","author":[{"dropping-particle":"","family":"Christiaens","given":"Olivier","non-dropping-particle":"","parse-names":false,"suffix":""},{"dropping-particle":"","family":"Tardajos","given":"Myriam G.","non-dropping-particle":"","parse-names":false,"suffix":""},{"dropping-particle":"","family":"Martinez Reyna","given":"Zarel L.","non-dropping-particle":"","parse-names":false,"suffix":""},{"dropping-particle":"","family":"Dash","given":"Mamoni","non-dropping-particle":"","parse-names":false,"suffix":""},{"dropping-particle":"","family":"Dubruel","given":"Peter","non-dropping-particle":"","parse-names":false,"suffix":""},{"dropping-particle":"","family":"Smagghe","given":"Guy","non-dropping-particle":"","parse-names":false,"suffix":""}],"container-title":"Frontiers in Physiology","id":"ITEM-1","issued":{"date-parts":[["2018","4","4"]]},"page":"316","publisher":"Frontiers","title":"Increased RNAi Efficacy in Spodoptera exigua via the Formulation of dsRNA With Guanylated Polymers","type":"article-journal","volume":"9"},"uris":["http://www.mendeley.com/documents/?uuid=73fa16f4-ee99-3377-a473-4f06571625d6"]}],"mendeley":{"formattedCitation":"&lt;sup&gt;3&lt;/sup&gt;","plainTextFormattedCitation":"3","previouslyFormattedCitation":"&lt;sup&gt;3&lt;/sup&gt;"},"properties":{"noteIndex":0},"schema":"https://github.com/citation-style-language/schema/raw/master/csl-citation.json"}</w:instrText>
      </w:r>
      <w:r w:rsidRPr="00FF0078">
        <w:fldChar w:fldCharType="separate"/>
      </w:r>
      <w:r w:rsidRPr="00FF0078">
        <w:rPr>
          <w:noProof/>
          <w:vertAlign w:val="superscript"/>
        </w:rPr>
        <w:t>3</w:t>
      </w:r>
      <w:r w:rsidRPr="00FF0078">
        <w:fldChar w:fldCharType="end"/>
      </w:r>
      <w:r w:rsidRPr="00FF0078">
        <w:t xml:space="preserve"> </w:t>
      </w:r>
      <w:r w:rsidR="001049D5" w:rsidRPr="00FF0078">
        <w:t>In short</w:t>
      </w:r>
      <w:r w:rsidRPr="00FF0078">
        <w:t xml:space="preserve">, </w:t>
      </w:r>
      <w:r w:rsidR="00E45BF2" w:rsidRPr="00FF0078">
        <w:t xml:space="preserve">AEMA monomer was polymerized to </w:t>
      </w:r>
      <w:r w:rsidR="002C2325" w:rsidRPr="00FF0078">
        <w:t>poly(2-aminoethyl methacrylate) (</w:t>
      </w:r>
      <w:r w:rsidR="00E45BF2" w:rsidRPr="00FF0078">
        <w:t>PAEMA</w:t>
      </w:r>
      <w:r w:rsidR="002C2325" w:rsidRPr="00FF0078">
        <w:t>)</w:t>
      </w:r>
      <w:r w:rsidR="00E45BF2" w:rsidRPr="00FF0078">
        <w:t xml:space="preserve"> via a free radical polymerization using APS as an initiator.</w:t>
      </w:r>
      <w:r w:rsidR="00BA2CDE" w:rsidRPr="00FF0078">
        <w:t xml:space="preserve"> The final monomer concentration was 0.5 M</w:t>
      </w:r>
      <w:r w:rsidR="00FC1E43" w:rsidRPr="00FF0078">
        <w:t xml:space="preserve"> and </w:t>
      </w:r>
      <w:r w:rsidR="00BB5AE5" w:rsidRPr="00FF0078">
        <w:t xml:space="preserve">the monomer to initiator molar ratio was 25. </w:t>
      </w:r>
      <w:r w:rsidR="00BA2CDE" w:rsidRPr="00FF0078">
        <w:t xml:space="preserve">Both components (i.e. monomer and initiator) were dissolved in double distilled water at pH 4 (acidified using HCl) and the resulting solution was flushed using an inert gas for 30 min and then consecutively heated to 70 °C for 24 h. </w:t>
      </w:r>
      <w:r w:rsidR="003369C9" w:rsidRPr="00FF0078">
        <w:t>Purification of the resulting polymer (i.e. PAEMA) was performed by dialyzing against double distilled water at pH 4 (acidified using HCl) with 3500 g/mol cut-off membranes (</w:t>
      </w:r>
      <w:proofErr w:type="spellStart"/>
      <w:r w:rsidR="003369C9" w:rsidRPr="00FF0078">
        <w:t>SpectraPor</w:t>
      </w:r>
      <w:proofErr w:type="spellEnd"/>
      <w:r w:rsidR="003369C9" w:rsidRPr="00FF0078">
        <w:t xml:space="preserve">) for 24 h, followed by freeze-drying. </w:t>
      </w:r>
    </w:p>
    <w:p w14:paraId="284223AF" w14:textId="21CE4F53" w:rsidR="00FB7134" w:rsidRPr="00FF0078" w:rsidRDefault="00BA2CDE" w:rsidP="00C44369">
      <w:pPr>
        <w:spacing w:line="276" w:lineRule="auto"/>
        <w:jc w:val="both"/>
      </w:pPr>
      <w:proofErr w:type="spellStart"/>
      <w:r w:rsidRPr="00FF0078">
        <w:t>Guanylation</w:t>
      </w:r>
      <w:proofErr w:type="spellEnd"/>
      <w:r w:rsidRPr="00FF0078">
        <w:t xml:space="preserve"> of the primary amines of PAEMA was performed by reacting the starting polymer (i.e. PAEMA) with 1 equivalent of both HPC and TEA for 24 h at room temperature. </w:t>
      </w:r>
      <w:r w:rsidR="003369C9" w:rsidRPr="00FF0078">
        <w:t>Afterward, the polymer (i.e. PGUMA) was purified using dialysis against double distilled water at pH 4 (acidified using HCl) with 3500 g/mol cut-off membranes (</w:t>
      </w:r>
      <w:proofErr w:type="spellStart"/>
      <w:r w:rsidR="003369C9" w:rsidRPr="00FF0078">
        <w:t>SpectraPor</w:t>
      </w:r>
      <w:proofErr w:type="spellEnd"/>
      <w:r w:rsidR="003369C9" w:rsidRPr="00FF0078">
        <w:t xml:space="preserve">) for 24 h, followed by freeze-drying. </w:t>
      </w:r>
    </w:p>
    <w:p w14:paraId="022DDE7C" w14:textId="2FA32B0D" w:rsidR="000F336C" w:rsidRPr="00FF0078" w:rsidRDefault="00104CFC" w:rsidP="00C44369">
      <w:pPr>
        <w:spacing w:line="276" w:lineRule="auto"/>
        <w:jc w:val="both"/>
      </w:pPr>
      <w:r w:rsidRPr="00FF0078">
        <w:t>The chemical structure of the resulting polymers was confirmed with proton nuclear magnetic resonance (</w:t>
      </w:r>
      <w:r w:rsidRPr="00FF0078">
        <w:rPr>
          <w:vertAlign w:val="superscript"/>
        </w:rPr>
        <w:t>1</w:t>
      </w:r>
      <w:r w:rsidRPr="00FF0078">
        <w:t>H</w:t>
      </w:r>
      <w:r w:rsidR="00910E2F">
        <w:t xml:space="preserve"> </w:t>
      </w:r>
      <w:r w:rsidRPr="00FF0078">
        <w:t xml:space="preserve">NMR) spectroscopy. All NMR spectra were obtained using the </w:t>
      </w:r>
      <w:proofErr w:type="spellStart"/>
      <w:r w:rsidRPr="00FF0078">
        <w:t>Brüker</w:t>
      </w:r>
      <w:proofErr w:type="spellEnd"/>
      <w:r w:rsidRPr="00FF0078">
        <w:t xml:space="preserve"> Avance II </w:t>
      </w:r>
      <w:proofErr w:type="spellStart"/>
      <w:r w:rsidRPr="00FF0078">
        <w:t>Ultrashield</w:t>
      </w:r>
      <w:proofErr w:type="spellEnd"/>
      <w:r w:rsidRPr="00FF0078">
        <w:t xml:space="preserve"> 400 MHz NMR spectrometer. Deuterium oxide (with 0.1</w:t>
      </w:r>
      <w:r w:rsidR="006879F6" w:rsidRPr="00FF0078">
        <w:t xml:space="preserve"> </w:t>
      </w:r>
      <w:r w:rsidRPr="00FF0078">
        <w:t xml:space="preserve">% of 3-(trimethylsilyl)propionic-2,2,3,3-d 4 acid sodium salt) was used as the solvent for these measurements. Analysis of the spectra was performed using the </w:t>
      </w:r>
      <w:proofErr w:type="spellStart"/>
      <w:r w:rsidRPr="00FF0078">
        <w:t>Mestrenova</w:t>
      </w:r>
      <w:proofErr w:type="spellEnd"/>
      <w:r w:rsidRPr="00FF0078">
        <w:t xml:space="preserve"> Software. </w:t>
      </w:r>
    </w:p>
    <w:p w14:paraId="33FA4ABA" w14:textId="4812D06A" w:rsidR="00B941EE" w:rsidRPr="00FF0078" w:rsidRDefault="00104CFC" w:rsidP="00C44369">
      <w:pPr>
        <w:spacing w:line="276" w:lineRule="auto"/>
        <w:jc w:val="both"/>
      </w:pPr>
      <w:r w:rsidRPr="00FF0078">
        <w:t xml:space="preserve">The molar mass of PAEMA was determined </w:t>
      </w:r>
      <w:r w:rsidR="00AE2A26" w:rsidRPr="00FF0078">
        <w:t>using</w:t>
      </w:r>
      <w:r w:rsidRPr="00FF0078">
        <w:t xml:space="preserve"> size exclusion chromatograp</w:t>
      </w:r>
      <w:r w:rsidR="00F358D8" w:rsidRPr="00FF0078">
        <w:t>h</w:t>
      </w:r>
      <w:r w:rsidRPr="00FF0078">
        <w:t xml:space="preserve">y (SEC). The setup includes a Waters 600 controller with an isocratic pump, Waters 610 fluid unit, </w:t>
      </w:r>
      <w:proofErr w:type="spellStart"/>
      <w:r w:rsidRPr="00FF0078">
        <w:t>Rheodyne</w:t>
      </w:r>
      <w:proofErr w:type="spellEnd"/>
      <w:r w:rsidRPr="00FF0078">
        <w:t xml:space="preserve"> injection unit with 20 µL loop, two </w:t>
      </w:r>
      <w:proofErr w:type="spellStart"/>
      <w:r w:rsidRPr="00FF0078">
        <w:t>Shodex</w:t>
      </w:r>
      <w:proofErr w:type="spellEnd"/>
      <w:r w:rsidRPr="00FF0078">
        <w:t xml:space="preserve"> OHpak SB-806m HQ columns, a Waters 410 differential refractometer and Waters 996 photodiode array detector. A</w:t>
      </w:r>
      <w:r w:rsidR="00A35A7C" w:rsidRPr="00FF0078">
        <w:t xml:space="preserve">n </w:t>
      </w:r>
      <w:r w:rsidR="00F358D8" w:rsidRPr="00FF0078">
        <w:t>aqueous</w:t>
      </w:r>
      <w:r w:rsidRPr="00FF0078">
        <w:t xml:space="preserve"> buffer containing 4</w:t>
      </w:r>
      <w:r w:rsidR="006879F6" w:rsidRPr="00FF0078">
        <w:t xml:space="preserve"> </w:t>
      </w:r>
      <w:r w:rsidRPr="00FF0078">
        <w:t>% m/v disodium hydrogen phosphate and 3</w:t>
      </w:r>
      <w:r w:rsidR="006879F6" w:rsidRPr="00FF0078">
        <w:t xml:space="preserve"> </w:t>
      </w:r>
      <w:r w:rsidRPr="00FF0078">
        <w:t>% m/v acetonitrile was used as the mobile phase. The samples</w:t>
      </w:r>
      <w:r w:rsidR="005464E3" w:rsidRPr="00FF0078">
        <w:t xml:space="preserve"> </w:t>
      </w:r>
      <w:r w:rsidRPr="00FF0078">
        <w:t>were dissolved in this buffer at a concentration of</w:t>
      </w:r>
      <w:r w:rsidR="005464E3" w:rsidRPr="00FF0078">
        <w:t xml:space="preserve"> </w:t>
      </w:r>
      <w:r w:rsidRPr="00FF0078">
        <w:t>around 10</w:t>
      </w:r>
      <w:r w:rsidR="005464E3" w:rsidRPr="00FF0078">
        <w:t xml:space="preserve"> </w:t>
      </w:r>
      <w:r w:rsidRPr="00FF0078">
        <w:t>mg/</w:t>
      </w:r>
      <w:proofErr w:type="spellStart"/>
      <w:r w:rsidRPr="00FF0078">
        <w:t>mL.</w:t>
      </w:r>
      <w:proofErr w:type="spellEnd"/>
      <w:r w:rsidRPr="00FF0078">
        <w:t xml:space="preserve"> </w:t>
      </w:r>
      <w:r w:rsidR="000F336C" w:rsidRPr="00FF0078">
        <w:t>Monodisperse dextran standards were used to obtain a calibration curve for</w:t>
      </w:r>
      <w:r w:rsidRPr="00FF0078">
        <w:t xml:space="preserve"> the SEC. </w:t>
      </w:r>
      <w:r w:rsidR="000F336C" w:rsidRPr="00FF0078">
        <w:t>Data analysis was performed using t</w:t>
      </w:r>
      <w:r w:rsidRPr="00FF0078">
        <w:t xml:space="preserve">he Empower2 software. </w:t>
      </w:r>
    </w:p>
    <w:p w14:paraId="326D5850" w14:textId="18F89A8F" w:rsidR="006F3D30" w:rsidRPr="00FF0078" w:rsidRDefault="00F6294F" w:rsidP="00C44369">
      <w:pPr>
        <w:pStyle w:val="Niveau2"/>
        <w:spacing w:line="276" w:lineRule="auto"/>
        <w:rPr>
          <w:lang w:val="en-US"/>
        </w:rPr>
      </w:pPr>
      <w:r w:rsidRPr="00FF0078">
        <w:rPr>
          <w:lang w:val="en-US"/>
        </w:rPr>
        <w:lastRenderedPageBreak/>
        <w:t xml:space="preserve">Polyplex </w:t>
      </w:r>
      <w:r w:rsidR="00D0580A" w:rsidRPr="00FF0078">
        <w:rPr>
          <w:lang w:val="en-US"/>
        </w:rPr>
        <w:t>formation and characterization</w:t>
      </w:r>
    </w:p>
    <w:p w14:paraId="669F73A6" w14:textId="1327F630" w:rsidR="00FF4538" w:rsidRPr="00FF0078" w:rsidRDefault="006F3D30" w:rsidP="00C44369">
      <w:pPr>
        <w:spacing w:line="276" w:lineRule="auto"/>
        <w:jc w:val="both"/>
      </w:pPr>
      <w:r w:rsidRPr="00FF0078">
        <w:t>For the preparation of the polyplexes,</w:t>
      </w:r>
      <w:r w:rsidR="00BD3E01" w:rsidRPr="00FF0078">
        <w:t xml:space="preserve"> 1 mg/m</w:t>
      </w:r>
      <w:r w:rsidR="00C80A5C" w:rsidRPr="00FF0078">
        <w:t>L</w:t>
      </w:r>
      <w:r w:rsidR="00BD3E01" w:rsidRPr="00FF0078">
        <w:t xml:space="preserve"> stock solution</w:t>
      </w:r>
      <w:r w:rsidRPr="00FF0078">
        <w:t>s</w:t>
      </w:r>
      <w:r w:rsidR="00BD3E01" w:rsidRPr="00FF0078">
        <w:t xml:space="preserve"> of both the DNA and the polymer</w:t>
      </w:r>
      <w:r w:rsidR="00E564E3" w:rsidRPr="00FF0078">
        <w:t xml:space="preserve"> in 0.005x PBS were used. The required amount of DNA solution was added to</w:t>
      </w:r>
      <w:r w:rsidR="00230F86" w:rsidRPr="00FF0078">
        <w:t xml:space="preserve"> </w:t>
      </w:r>
      <w:r w:rsidR="00553183" w:rsidRPr="00FF0078">
        <w:t>an Eppendorf, followed by</w:t>
      </w:r>
      <w:r w:rsidR="004079EA" w:rsidRPr="00FF0078">
        <w:t xml:space="preserve"> </w:t>
      </w:r>
      <w:r w:rsidR="00FF4538" w:rsidRPr="00FF0078">
        <w:t xml:space="preserve">dilution with </w:t>
      </w:r>
      <w:r w:rsidR="004079EA" w:rsidRPr="00FF0078">
        <w:t xml:space="preserve">a volume of 0.005x PBS </w:t>
      </w:r>
      <w:r w:rsidR="00FF4FDD" w:rsidRPr="00FF0078">
        <w:t>to</w:t>
      </w:r>
      <w:r w:rsidR="004079EA" w:rsidRPr="00FF0078">
        <w:t xml:space="preserve"> obtain a final DNA concentration of </w:t>
      </w:r>
      <w:r w:rsidR="00905A84" w:rsidRPr="00FF0078">
        <w:t>1</w:t>
      </w:r>
      <w:r w:rsidR="004079EA" w:rsidRPr="00FF0078">
        <w:t>0 µg/</w:t>
      </w:r>
      <w:proofErr w:type="spellStart"/>
      <w:r w:rsidR="004079EA" w:rsidRPr="00FF0078">
        <w:t>m</w:t>
      </w:r>
      <w:r w:rsidR="00C80A5C" w:rsidRPr="00FF0078">
        <w:t>L</w:t>
      </w:r>
      <w:r w:rsidR="004079EA" w:rsidRPr="00FF0078">
        <w:t>.</w:t>
      </w:r>
      <w:proofErr w:type="spellEnd"/>
      <w:r w:rsidR="004079EA" w:rsidRPr="00FF0078">
        <w:t xml:space="preserve"> </w:t>
      </w:r>
      <w:r w:rsidR="00390AC2" w:rsidRPr="00FF0078">
        <w:t xml:space="preserve">This solution was homogenized by </w:t>
      </w:r>
      <w:r w:rsidR="00F27A5B" w:rsidRPr="00FF0078">
        <w:t>trituration (</w:t>
      </w:r>
      <w:r w:rsidR="00FD6397" w:rsidRPr="00FF0078">
        <w:t>i.e. pipetting up and down)</w:t>
      </w:r>
      <w:r w:rsidR="00390AC2" w:rsidRPr="00FF0078">
        <w:t>, followed by the addition of the required volume of polymer soluti</w:t>
      </w:r>
      <w:r w:rsidR="00014C2B" w:rsidRPr="00FF0078">
        <w:t xml:space="preserve">on and </w:t>
      </w:r>
      <w:r w:rsidR="00FD6397" w:rsidRPr="00FF0078">
        <w:t xml:space="preserve">again </w:t>
      </w:r>
      <w:r w:rsidR="00014C2B" w:rsidRPr="00FF0078">
        <w:t xml:space="preserve">mixing by </w:t>
      </w:r>
      <w:r w:rsidR="00FD6397" w:rsidRPr="00FF0078">
        <w:t>trituration</w:t>
      </w:r>
      <w:r w:rsidR="00014C2B" w:rsidRPr="00FF0078">
        <w:t>.</w:t>
      </w:r>
      <w:r w:rsidR="00FD6397" w:rsidRPr="00FF0078">
        <w:t xml:space="preserve"> </w:t>
      </w:r>
      <w:r w:rsidR="00FF4538" w:rsidRPr="00FF0078">
        <w:t xml:space="preserve">The </w:t>
      </w:r>
      <w:r w:rsidR="00223FBC" w:rsidRPr="00FF0078">
        <w:t xml:space="preserve">required </w:t>
      </w:r>
      <w:r w:rsidR="00FF4538" w:rsidRPr="00FF0078">
        <w:t>volume of the polymer depended on the N/P ratio</w:t>
      </w:r>
      <w:r w:rsidR="00D11B19" w:rsidRPr="00FF0078">
        <w:t xml:space="preserve">. </w:t>
      </w:r>
      <w:r w:rsidR="00AD07BA" w:rsidRPr="00FF0078">
        <w:t xml:space="preserve">We calculated the average molar mass of the polymer repeating unit based on the degree of </w:t>
      </w:r>
      <w:proofErr w:type="spellStart"/>
      <w:r w:rsidR="00AD07BA" w:rsidRPr="00FF0078">
        <w:t>guanylation</w:t>
      </w:r>
      <w:proofErr w:type="spellEnd"/>
      <w:r w:rsidR="00AD07BA" w:rsidRPr="00FF0078">
        <w:t xml:space="preserve"> (as determined by </w:t>
      </w:r>
      <w:r w:rsidR="00AD07BA" w:rsidRPr="00FF0078">
        <w:rPr>
          <w:vertAlign w:val="superscript"/>
        </w:rPr>
        <w:t>1</w:t>
      </w:r>
      <w:r w:rsidR="00AD07BA" w:rsidRPr="00FF0078">
        <w:t>H</w:t>
      </w:r>
      <w:r w:rsidR="00910E2F">
        <w:t xml:space="preserve"> </w:t>
      </w:r>
      <w:r w:rsidR="00AD07BA" w:rsidRPr="00FF0078">
        <w:t xml:space="preserve">NMR spectroscopy). </w:t>
      </w:r>
      <w:r w:rsidR="00D11B19" w:rsidRPr="00FF0078">
        <w:t xml:space="preserve">Since the pH we are working with (i.e. around 7.5) is much lower than the </w:t>
      </w:r>
      <w:proofErr w:type="spellStart"/>
      <w:r w:rsidR="00D11B19" w:rsidRPr="00FF0078">
        <w:t>pKa</w:t>
      </w:r>
      <w:proofErr w:type="spellEnd"/>
      <w:r w:rsidR="00D11B19" w:rsidRPr="00FF0078">
        <w:t xml:space="preserve"> of the guanidine functions (i.e. around 12.5), we assume</w:t>
      </w:r>
      <w:r w:rsidR="006F719D" w:rsidRPr="00FF0078">
        <w:t>d</w:t>
      </w:r>
      <w:r w:rsidR="00D11B19" w:rsidRPr="00FF0078">
        <w:t xml:space="preserve"> full protonation of the polymer</w:t>
      </w:r>
      <w:r w:rsidR="00AD07BA" w:rsidRPr="00FF0078">
        <w:t xml:space="preserve"> and therefore took this value as the mass per charge for the </w:t>
      </w:r>
      <w:r w:rsidR="003A0435" w:rsidRPr="00FF0078">
        <w:t>polymer</w:t>
      </w:r>
      <w:r w:rsidR="00D11B19" w:rsidRPr="00FF0078">
        <w:t xml:space="preserve">. </w:t>
      </w:r>
      <w:r w:rsidR="003A0435" w:rsidRPr="00FF0078">
        <w:t>For DNA, we used a mass per charge of 325 g/mol.</w:t>
      </w:r>
      <w:r w:rsidR="006F719D" w:rsidRPr="00FF0078">
        <w:t xml:space="preserve"> </w:t>
      </w:r>
      <w:r w:rsidR="009A753E" w:rsidRPr="00FF0078">
        <w:t>Based on these two values</w:t>
      </w:r>
      <w:r w:rsidR="003E637D" w:rsidRPr="00FF0078">
        <w:t xml:space="preserve">, we could determine the </w:t>
      </w:r>
      <w:r w:rsidR="00D6091E" w:rsidRPr="00FF0078">
        <w:t xml:space="preserve">volumes of the </w:t>
      </w:r>
      <w:r w:rsidR="003E637D" w:rsidRPr="00FF0078">
        <w:t xml:space="preserve">polymer and DNA </w:t>
      </w:r>
      <w:r w:rsidR="00D6091E" w:rsidRPr="00FF0078">
        <w:t>stock solutions</w:t>
      </w:r>
      <w:r w:rsidR="003E637D" w:rsidRPr="00FF0078">
        <w:t xml:space="preserve"> required to obtain various N/P ratios (i.e. 2, 10 and 20).</w:t>
      </w:r>
    </w:p>
    <w:p w14:paraId="663D88AF" w14:textId="7585D224" w:rsidR="00F6294F" w:rsidRPr="00FF0078" w:rsidRDefault="00434E7D" w:rsidP="00C44369">
      <w:pPr>
        <w:spacing w:line="276" w:lineRule="auto"/>
        <w:jc w:val="both"/>
      </w:pPr>
      <w:r w:rsidRPr="00FF0078">
        <w:t xml:space="preserve">The </w:t>
      </w:r>
      <w:r w:rsidR="002B1A1C" w:rsidRPr="00FF0078">
        <w:t>size and zeta potential of the</w:t>
      </w:r>
      <w:r w:rsidR="0059068C" w:rsidRPr="00FF0078">
        <w:t xml:space="preserve"> obtained</w:t>
      </w:r>
      <w:r w:rsidR="002B1A1C" w:rsidRPr="00FF0078">
        <w:t xml:space="preserve"> polyplexes were measured using dynamic light scattering (DLS)</w:t>
      </w:r>
      <w:r w:rsidR="009F5312" w:rsidRPr="00FF0078">
        <w:t xml:space="preserve">. </w:t>
      </w:r>
      <w:r w:rsidR="000B01E4" w:rsidRPr="00FF0078">
        <w:t>A</w:t>
      </w:r>
      <w:r w:rsidR="009F5312" w:rsidRPr="00FF0078">
        <w:t>ll DLS measurements</w:t>
      </w:r>
      <w:r w:rsidR="000B01E4" w:rsidRPr="00FF0078">
        <w:t xml:space="preserve"> were performed using </w:t>
      </w:r>
      <w:r w:rsidR="009F5312" w:rsidRPr="00FF0078">
        <w:t xml:space="preserve">a Malvern </w:t>
      </w:r>
      <w:proofErr w:type="spellStart"/>
      <w:r w:rsidR="009F5312" w:rsidRPr="00FF0078">
        <w:t>Zetasizer</w:t>
      </w:r>
      <w:proofErr w:type="spellEnd"/>
      <w:r w:rsidR="009F5312" w:rsidRPr="00FF0078">
        <w:t xml:space="preserve"> </w:t>
      </w:r>
      <w:r w:rsidR="005318AC" w:rsidRPr="00FF0078">
        <w:t xml:space="preserve">Nano-ZS </w:t>
      </w:r>
      <w:r w:rsidR="00B459E5" w:rsidRPr="00FF0078">
        <w:t xml:space="preserve">device equipped with a </w:t>
      </w:r>
      <w:r w:rsidR="00320DE7" w:rsidRPr="00FF0078">
        <w:t xml:space="preserve">4 </w:t>
      </w:r>
      <w:proofErr w:type="spellStart"/>
      <w:r w:rsidR="00320DE7" w:rsidRPr="00FF0078">
        <w:t>mW</w:t>
      </w:r>
      <w:proofErr w:type="spellEnd"/>
      <w:r w:rsidR="00320DE7" w:rsidRPr="00FF0078">
        <w:t xml:space="preserve"> He-Ne laser at 633 nm. The polyplex solutions were transferred from the Eppendorf to the </w:t>
      </w:r>
      <w:r w:rsidR="00CA4FD3" w:rsidRPr="00FF0078">
        <w:t xml:space="preserve">disposable cuvettes for size measurements and then to </w:t>
      </w:r>
      <w:r w:rsidR="00FB2AC4" w:rsidRPr="00FF0078">
        <w:t xml:space="preserve">disposable folded capillary cells for the zeta potential measurements. </w:t>
      </w:r>
      <w:r w:rsidR="00B140DA" w:rsidRPr="00FF0078">
        <w:t>The polyplexes were used for further experiments on the same day as they were made.</w:t>
      </w:r>
      <w:r w:rsidR="00F3442E" w:rsidRPr="00FF0078">
        <w:t xml:space="preserve"> Their stability was verified using DLS </w:t>
      </w:r>
      <w:r w:rsidR="00FF4FDD" w:rsidRPr="00FF0078">
        <w:t>to</w:t>
      </w:r>
      <w:r w:rsidR="00F3442E" w:rsidRPr="00FF0078">
        <w:t xml:space="preserve"> make sure they did not change before performing the single-particle electrophoresis experiments.</w:t>
      </w:r>
    </w:p>
    <w:p w14:paraId="51C470A0" w14:textId="77F99DC1" w:rsidR="00AB526B" w:rsidRPr="00FF0078" w:rsidRDefault="00AB526B" w:rsidP="00AB526B">
      <w:pPr>
        <w:spacing w:line="276" w:lineRule="auto"/>
        <w:jc w:val="both"/>
      </w:pPr>
      <w:r w:rsidRPr="00FF0078">
        <w:t xml:space="preserve">To </w:t>
      </w:r>
      <w:r w:rsidR="00E42B71" w:rsidRPr="00FF0078">
        <w:t xml:space="preserve">verify </w:t>
      </w:r>
      <w:r w:rsidR="00C62F43" w:rsidRPr="00FF0078">
        <w:t xml:space="preserve">if </w:t>
      </w:r>
      <w:r w:rsidRPr="00FF0078">
        <w:t xml:space="preserve">full complexation of the </w:t>
      </w:r>
      <w:r w:rsidR="00CC1D64" w:rsidRPr="00FF0078">
        <w:t>DNA</w:t>
      </w:r>
      <w:r w:rsidRPr="00FF0078">
        <w:t xml:space="preserve"> occurs at different N/P ratios, gel electrophoresis experiments were performed. </w:t>
      </w:r>
      <w:r w:rsidR="00B523E2" w:rsidRPr="00FF0078">
        <w:t xml:space="preserve">To this end, </w:t>
      </w:r>
      <w:r w:rsidRPr="00FF0078">
        <w:t xml:space="preserve">20 µL of the polyplex solutions was </w:t>
      </w:r>
      <w:r w:rsidR="00B523E2" w:rsidRPr="00FF0078">
        <w:t>mixed</w:t>
      </w:r>
      <w:r w:rsidRPr="00FF0078">
        <w:t xml:space="preserve"> in a 1:1 ratio with a 2x loading dye. Subsequently, 20 µL was </w:t>
      </w:r>
      <w:r w:rsidR="0090698C" w:rsidRPr="00FF0078">
        <w:t>injected in the wells of</w:t>
      </w:r>
      <w:r w:rsidRPr="00FF0078">
        <w:t xml:space="preserve"> a 4 % polyacrylamide gel and allowed to run for 3 hours at 100 V using a 10 % TBE running buffer. </w:t>
      </w:r>
      <w:r w:rsidR="007D381A" w:rsidRPr="00FF0078">
        <w:t>Naked</w:t>
      </w:r>
      <w:r w:rsidRPr="00FF0078">
        <w:t xml:space="preserve"> DNA was used as control. After 3 hours, the gels were stained for 10 min at room temperature using </w:t>
      </w:r>
      <w:proofErr w:type="spellStart"/>
      <w:r w:rsidRPr="00FF0078">
        <w:t>GelRed</w:t>
      </w:r>
      <w:proofErr w:type="spellEnd"/>
      <w:r w:rsidRPr="00FF0078">
        <w:t xml:space="preserve"> and visualized using</w:t>
      </w:r>
      <w:r w:rsidR="007D381A" w:rsidRPr="00FF0078">
        <w:t xml:space="preserve"> the</w:t>
      </w:r>
      <w:r w:rsidRPr="00FF0078">
        <w:t xml:space="preserve"> </w:t>
      </w:r>
      <w:proofErr w:type="spellStart"/>
      <w:r w:rsidRPr="00FF0078">
        <w:t>VisionWorksLS</w:t>
      </w:r>
      <w:proofErr w:type="spellEnd"/>
      <w:r w:rsidRPr="00FF0078">
        <w:t xml:space="preserve"> software.</w:t>
      </w:r>
    </w:p>
    <w:p w14:paraId="6A9F2255" w14:textId="37A96E14" w:rsidR="00D0580A" w:rsidRPr="00FF0078" w:rsidRDefault="007C57AA" w:rsidP="00C44369">
      <w:pPr>
        <w:pStyle w:val="Niveau2"/>
        <w:spacing w:line="276" w:lineRule="auto"/>
        <w:rPr>
          <w:lang w:val="en-US"/>
        </w:rPr>
      </w:pPr>
      <w:r w:rsidRPr="00FF0078">
        <w:rPr>
          <w:lang w:val="en-US"/>
        </w:rPr>
        <w:t>Single-particle electrophoresis: set-up and analysis</w:t>
      </w:r>
    </w:p>
    <w:p w14:paraId="522C582A" w14:textId="560ED85D" w:rsidR="000D1594" w:rsidRPr="00FF0078" w:rsidRDefault="000D1594" w:rsidP="000D1594">
      <w:pPr>
        <w:jc w:val="both"/>
      </w:pPr>
      <w:r w:rsidRPr="00FF0078">
        <w:t xml:space="preserve">An in-house single-particle electrophoresis (SPE) </w:t>
      </w:r>
      <w:r w:rsidR="00194A4F" w:rsidRPr="00FF0078">
        <w:t>technique</w:t>
      </w:r>
      <w:r w:rsidRPr="00FF0078">
        <w:t xml:space="preserve"> was used to measure the electrophoretic mobility of the individual PS particles, as describes elsewhere</w:t>
      </w:r>
      <w:r w:rsidR="0078525B" w:rsidRPr="00FF0078">
        <w:t>.</w:t>
      </w:r>
      <w:r w:rsidR="007568C3" w:rsidRPr="00FF0078">
        <w:fldChar w:fldCharType="begin" w:fldLock="1"/>
      </w:r>
      <w:r w:rsidR="00A63D7B" w:rsidRPr="00FF0078">
        <w:instrText>ADDIN CSL_CITATION {"citationItems":[{"id":"ITEM-1","itemData":{"DOI":"10.1002/ELPS.202100030","ISSN":"1522-2683","PMID":"34028056","abstract":"The electrophoretic mobility of micron-scale particles is of crucial importance in applications related to pharmacy, electronic ink displays, printing, and food technology as well as in fundamental studies in these fields. Particle mobility measurements are often limited in accuracy because they are based on ensemble averages and because a correction for electroosmosis needs to be made based on a model. Single-particle approaches are better suited for examining polydisperse samples, but existing implementations either require multiple measurements to take the effect of electroosmosis into account or are limited in accuracy by short measurement times. In this work, accurate characterization of monodisperse and polydisperse samples is achieved by measuring the electrophoretic mobility on a particle-to-particle basis while suppressing electroosmosis. Electroosmosis can be suppressed by measuring in the middle of a microchannel while applying an AC voltage with a sufficiently high frequency. An accurate measurement of the electrophoretic mobility is obtained by analyzing the oscillating particle motion for (Formula presented.) per particle with a high-speed camera measuring at (Formula presented.), synchronized to the applied electric field. Attention is paid to take into account the effect of the rolling shutter and the non-uniform sampling in order to obtain the accurate amplitude and phase of the electrophoretic mobility. The accuracy of method is experimentally verified and compared with a commercial apparatus for polystyrene microspheres in water. The method is further demonstrated on a range of particle materials and particle sizes and for a mixture of positively and negatively charged particles.","author":[{"dropping-particle":"","family":"Amer Cid","given":"Íngrid","non-dropping-particle":"","parse-names":false,"suffix":""},{"dropping-particle":"","family":"Ussembayev","given":"Yera Ye","non-dropping-particle":"","parse-names":false,"suffix":""},{"dropping-particle":"","family":"Neyts","given":"Kristiaan","non-dropping-particle":"","parse-names":false,"suffix":""},{"dropping-particle":"","family":"Strubbe","given":"Filip","non-dropping-particle":"","parse-names":false,"suffix":""}],"container-title":"ELECTROPHORESIS","id":"ITEM-1","issue":"16","issued":{"date-parts":[["2021","8","1"]]},"page":"1623-1635","publisher":"John Wiley &amp; Sons, Ltd","title":"Measurement of the amplitude and phase of the electrophoretic and electroosmotic mobility based on fast single-particle tracking","type":"article-journal","volume":"42"},"uris":["http://www.mendeley.com/documents/?uuid=b601106e-c99f-365c-af08-b53c259872fc"]},{"id":"ITEM-2","itemData":{"DOI":"10.1002/ELPS.202200209","ISSN":"1522-2683","PMID":"36412554","abstract":"Understanding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-2","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36,37&lt;/sup&gt;","plainTextFormattedCitation":"36,37","previouslyFormattedCitation":"&lt;sup&gt;36,37&lt;/sup&gt;"},"properties":{"noteIndex":0},"schema":"https://github.com/citation-style-language/schema/raw/master/csl-citation.json"}</w:instrText>
      </w:r>
      <w:r w:rsidR="007568C3" w:rsidRPr="00FF0078">
        <w:fldChar w:fldCharType="separate"/>
      </w:r>
      <w:r w:rsidR="00D57ACB" w:rsidRPr="00FF0078">
        <w:rPr>
          <w:noProof/>
          <w:vertAlign w:val="superscript"/>
        </w:rPr>
        <w:t>36,37</w:t>
      </w:r>
      <w:r w:rsidR="007568C3" w:rsidRPr="00FF0078">
        <w:fldChar w:fldCharType="end"/>
      </w:r>
      <w:r w:rsidR="0078525B" w:rsidRPr="00FF0078">
        <w:t xml:space="preserve"> </w:t>
      </w:r>
      <w:r w:rsidR="005F1A79" w:rsidRPr="00FF0078">
        <w:t>This technique, based on particle tracking velocimet</w:t>
      </w:r>
      <w:r w:rsidR="00D44852" w:rsidRPr="00FF0078">
        <w:t>ry</w:t>
      </w:r>
      <w:r w:rsidR="005F1A79" w:rsidRPr="00FF0078">
        <w:t xml:space="preserve">, avoids electroosmosis effects by measuring at a high frequency (300 Hz) oscillatory electric field and in the middle of the microchannel (200 </w:t>
      </w:r>
      <w:r w:rsidR="00D44852" w:rsidRPr="00FF0078">
        <w:rPr>
          <w:rFonts w:cstheme="minorHAnsi"/>
        </w:rPr>
        <w:t>±</w:t>
      </w:r>
      <w:r w:rsidR="005F1A79" w:rsidRPr="00FF0078">
        <w:t xml:space="preserve"> 40 </w:t>
      </w:r>
      <w:r w:rsidR="00FF05C4" w:rsidRPr="00FF0078">
        <w:t>µ</w:t>
      </w:r>
      <w:r w:rsidR="005F1A79" w:rsidRPr="00FF0078">
        <w:t>m).</w:t>
      </w:r>
      <w:r w:rsidR="00391FA9"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37&lt;/sup&gt;","plainTextFormattedCitation":"37","previouslyFormattedCitation":"&lt;sup&gt;37&lt;/sup&gt;"},"properties":{"noteIndex":0},"schema":"https://github.com/citation-style-language/schema/raw/master/csl-citation.json"}</w:instrText>
      </w:r>
      <w:r w:rsidR="00391FA9" w:rsidRPr="00FF0078">
        <w:fldChar w:fldCharType="separate"/>
      </w:r>
      <w:r w:rsidR="00D57ACB" w:rsidRPr="00FF0078">
        <w:rPr>
          <w:noProof/>
          <w:vertAlign w:val="superscript"/>
        </w:rPr>
        <w:t>37</w:t>
      </w:r>
      <w:r w:rsidR="00391FA9" w:rsidRPr="00FF0078">
        <w:fldChar w:fldCharType="end"/>
      </w:r>
      <w:r w:rsidR="005F1A79" w:rsidRPr="00FF0078">
        <w:t xml:space="preserve"> </w:t>
      </w:r>
      <w:r w:rsidRPr="00FF0078">
        <w:t xml:space="preserve">The set-up includes a custom-built inverted microscope and a high-speed CMOS camera (Andor Instruments, Zyla 4.2 </w:t>
      </w:r>
      <w:proofErr w:type="spellStart"/>
      <w:r w:rsidRPr="00FF0078">
        <w:t>sCMOS</w:t>
      </w:r>
      <w:proofErr w:type="spellEnd"/>
      <w:r w:rsidRPr="00FF0078">
        <w:t xml:space="preserve">), a green LED (Thorlabs, 530 nm, 350 </w:t>
      </w:r>
      <w:proofErr w:type="spellStart"/>
      <w:r w:rsidRPr="00FF0078">
        <w:t>mW</w:t>
      </w:r>
      <w:proofErr w:type="spellEnd"/>
      <w:r w:rsidRPr="00FF0078">
        <w:t>) for bright field illumination, and a 40x objective (Nikon, Plan Fluo</w:t>
      </w:r>
      <w:r w:rsidR="00727FAC" w:rsidRPr="00FF0078">
        <w:t>r</w:t>
      </w:r>
      <w:r w:rsidRPr="00FF0078">
        <w:t>, NA=0.75) for collecting the light.</w:t>
      </w:r>
    </w:p>
    <w:p w14:paraId="0A3F208C" w14:textId="2C6BE167" w:rsidR="000D1594" w:rsidRPr="00FF0078" w:rsidRDefault="000D1594" w:rsidP="000D1594">
      <w:pPr>
        <w:jc w:val="both"/>
      </w:pPr>
      <w:r w:rsidRPr="00FF0078">
        <w:t>The sample, which consisted of a colloidal suspension of PS particles and polyplexes, was dispersed in a commercial microchannel (</w:t>
      </w:r>
      <w:proofErr w:type="spellStart"/>
      <w:r w:rsidRPr="00FF0078">
        <w:t>Ibidi</w:t>
      </w:r>
      <w:proofErr w:type="spellEnd"/>
      <w:r w:rsidRPr="00FF0078">
        <w:t xml:space="preserve">, uncoated 1.5 µ-Slide VI 0.4) that was mounted on top of an XYZ nano-translation stage. To create an AC electric field in the x-direction, a sinusoidal voltage was generated using an NI-DAQ and amplified 10 times (80 V peak-to-peak and a frequency of 300 Hz). This voltage was applied via two electrodes across the two reservoirs of the microchannel. The resulting AC electric field (peak electrical field strength of </w:t>
      </w:r>
      <w:r w:rsidR="00E10878" w:rsidRPr="00FF0078">
        <w:rPr>
          <w:rFonts w:eastAsiaTheme="minorEastAsia"/>
        </w:rPr>
        <w:t>5.1 x 10³ V/m</w:t>
      </w:r>
      <w:r w:rsidR="00105B37" w:rsidRPr="00FF0078">
        <w:rPr>
          <w:rFonts w:eastAsiaTheme="minorEastAsia"/>
        </w:rPr>
        <w:t>)</w:t>
      </w:r>
      <w:r w:rsidR="00105B37" w:rsidRPr="00FF0078">
        <w:rPr>
          <w:rFonts w:eastAsiaTheme="minorEastAsia"/>
        </w:rPr>
        <w:fldChar w:fldCharType="begin" w:fldLock="1"/>
      </w:r>
      <w:r w:rsidR="00A63D7B" w:rsidRPr="00FF0078">
        <w:rPr>
          <w:rFonts w:eastAsiaTheme="minorEastAsia"/>
        </w:rPr>
        <w:instrText>ADDIN CSL_CITATION {"citationItems":[{"id":"ITEM-1","itemData":{"DOI":"10.1002/ELPS.202100030","ISSN":"1522-2683","PMID":"34028056","abstract":"The electrophoretic mobility of micron-scale particles is of crucial importance in applications related to pharmacy, electronic ink displays, printing, and food technology as well as in fundamental studies in these fields. Particle mobility measurements are often limited in accuracy because they are based on ensemble averages and because a correction for electroosmosis needs to be made based on a model. Single-particle approaches are better suited for examining polydisperse samples, but existing implementations either require multiple measurements to take the effect of electroosmosis into account or are limited in accuracy by short measurement times. In this work, accurate characterization of monodisperse and polydisperse samples is achieved by measuring the electrophoretic mobility on a particle-to-particle basis while suppressing electroosmosis. Electroosmosis can be suppressed by measuring in the middle of a microchannel while applying an AC voltage with a sufficiently high frequency. An accurate measurement of the electrophoretic mobility is obtained by analyzing the oscillating particle motion for (Formula presented.) per particle with a high-speed camera measuring at (Formula presented.), synchronized to the applied electric field. Attention is paid to take into account the effect of the rolling shutter and the non-uniform sampling in order to obtain the accurate amplitude and phase of the electrophoretic mobility. The accuracy of method is experimentally verified and compared with a commercial apparatus for polystyrene microspheres in water. The method is further demonstrated on a range of particle materials and particle sizes and for a mixture of positively and negatively charged particles.","author":[{"dropping-particle":"","family":"Amer Cid","given":"Íngrid","non-dropping-particle":"","parse-names":false,"suffix":""},{"dropping-particle":"","family":"Ussembayev","given":"Yera Ye","non-dropping-particle":"","parse-names":false,"suffix":""},{"dropping-particle":"","family":"Neyts","given":"Kristiaan","non-dropping-particle":"","parse-names":false,"suffix":""},{"dropping-particle":"","family":"Strubbe","given":"Filip","non-dropping-particle":"","parse-names":false,"suffix":""}],"container-title":"ELECTROPHORESIS","id":"ITEM-1","issue":"16","issued":{"date-parts":[["2021","8","1"]]},"page":"1623-1635","publisher":"John Wiley &amp; Sons, Ltd","title":"Measurement of the amplitude and phase of the electrophoretic and electroosmotic mobility based on fast single-particle tracking","type":"article-journal","volume":"42"},"uris":["http://www.mendeley.com/documents/?uuid=b601106e-c99f-365c-af08-b53c259872fc"]}],"mendeley":{"formattedCitation":"&lt;sup&gt;36&lt;/sup&gt;","plainTextFormattedCitation":"36","previouslyFormattedCitation":"&lt;sup&gt;36&lt;/sup&gt;"},"properties":{"noteIndex":0},"schema":"https://github.com/citation-style-language/schema/raw/master/csl-citation.json"}</w:instrText>
      </w:r>
      <w:r w:rsidR="00105B37" w:rsidRPr="00FF0078">
        <w:rPr>
          <w:rFonts w:eastAsiaTheme="minorEastAsia"/>
        </w:rPr>
        <w:fldChar w:fldCharType="separate"/>
      </w:r>
      <w:r w:rsidR="00D57ACB" w:rsidRPr="00FF0078">
        <w:rPr>
          <w:rFonts w:eastAsiaTheme="minorEastAsia"/>
          <w:noProof/>
          <w:vertAlign w:val="superscript"/>
        </w:rPr>
        <w:t>36</w:t>
      </w:r>
      <w:r w:rsidR="00105B37" w:rsidRPr="00FF0078">
        <w:rPr>
          <w:rFonts w:eastAsiaTheme="minorEastAsia"/>
        </w:rPr>
        <w:fldChar w:fldCharType="end"/>
      </w:r>
      <w:r w:rsidRPr="00FF0078">
        <w:t xml:space="preserve"> caused the particles to </w:t>
      </w:r>
      <w:r w:rsidR="00AC4C5A" w:rsidRPr="00FF0078">
        <w:t>perform</w:t>
      </w:r>
      <w:r w:rsidRPr="00FF0078">
        <w:t xml:space="preserve"> an oscillating motion, which was recorded using the CMOS camera measuring at 850 Hz. A custom-made program in LabVIEW software (National Instruments) was used to manage the entire setup, including the synchronization between the image acquisition and the </w:t>
      </w:r>
      <w:r w:rsidR="00AC4C5A" w:rsidRPr="00FF0078">
        <w:t>applied</w:t>
      </w:r>
      <w:r w:rsidRPr="00FF0078">
        <w:t xml:space="preserve"> voltage. This program also allowed </w:t>
      </w:r>
      <w:r w:rsidRPr="00FF0078">
        <w:lastRenderedPageBreak/>
        <w:t>for easy measurement and saving of experimental data, which consisted of a set of movies of individual particles (</w:t>
      </w:r>
      <w:r w:rsidR="00021748" w:rsidRPr="00FF0078">
        <w:t xml:space="preserve">with </w:t>
      </w:r>
      <w:r w:rsidRPr="00FF0078">
        <w:t xml:space="preserve">one particle in the field of view). A customized </w:t>
      </w:r>
      <w:proofErr w:type="spellStart"/>
      <w:r w:rsidRPr="00FF0078">
        <w:t>Matlab</w:t>
      </w:r>
      <w:proofErr w:type="spellEnd"/>
      <w:r w:rsidRPr="00FF0078">
        <w:t xml:space="preserve"> software described in previous work</w:t>
      </w:r>
      <w:r w:rsidR="006A4904" w:rsidRPr="00FF0078">
        <w:fldChar w:fldCharType="begin" w:fldLock="1"/>
      </w:r>
      <w:r w:rsidR="00A63D7B" w:rsidRPr="00FF0078">
        <w:instrText>ADDIN CSL_CITATION {"citationItems":[{"id":"ITEM-1","itemData":{"DOI":"10.1002/ELPS.202100030","ISSN":"1522-2683","PMID":"34028056","abstract":"The electrophoretic mobility of micron-scale particles is of crucial importance in applications related to pharmacy, electronic ink displays, printing, and food technology as well as in fundamental studies in these fields. Particle mobility measurements are often limited in accuracy because they are based on ensemble averages and because a correction for electroosmosis needs to be made based on a model. Single-particle approaches are better suited for examining polydisperse samples, but existing implementations either require multiple measurements to take the effect of electroosmosis into account or are limited in accuracy by short measurement times. In this work, accurate characterization of monodisperse and polydisperse samples is achieved by measuring the electrophoretic mobility on a particle-to-particle basis while suppressing electroosmosis. Electroosmosis can be suppressed by measuring in the middle of a microchannel while applying an AC voltage with a sufficiently high frequency. An accurate measurement of the electrophoretic mobility is obtained by analyzing the oscillating particle motion for (Formula presented.) per particle with a high-speed camera measuring at (Formula presented.), synchronized to the applied electric field. Attention is paid to take into account the effect of the rolling shutter and the non-uniform sampling in order to obtain the accurate amplitude and phase of the electrophoretic mobility. The accuracy of method is experimentally verified and compared with a commercial apparatus for polystyrene microspheres in water. The method is further demonstrated on a range of particle materials and particle sizes and for a mixture of positively and negatively charged particles.","author":[{"dropping-particle":"","family":"Amer Cid","given":"Íngrid","non-dropping-particle":"","parse-names":false,"suffix":""},{"dropping-particle":"","family":"Ussembayev","given":"Yera Ye","non-dropping-particle":"","parse-names":false,"suffix":""},{"dropping-particle":"","family":"Neyts","given":"Kristiaan","non-dropping-particle":"","parse-names":false,"suffix":""},{"dropping-particle":"","family":"Strubbe","given":"Filip","non-dropping-particle":"","parse-names":false,"suffix":""}],"container-title":"ELECTROPHORESIS","id":"ITEM-1","issue":"16","issued":{"date-parts":[["2021","8","1"]]},"page":"1623-1635","publisher":"John Wiley &amp; Sons, Ltd","title":"Measurement of the amplitude and phase of the electrophoretic and electroosmotic mobility based on fast single-particle tracking","type":"article-journal","volume":"42"},"uris":["http://www.mendeley.com/documents/?uuid=b601106e-c99f-365c-af08-b53c259872fc"]}],"mendeley":{"formattedCitation":"&lt;sup&gt;36&lt;/sup&gt;","plainTextFormattedCitation":"36","previouslyFormattedCitation":"&lt;sup&gt;36&lt;/sup&gt;"},"properties":{"noteIndex":0},"schema":"https://github.com/citation-style-language/schema/raw/master/csl-citation.json"}</w:instrText>
      </w:r>
      <w:r w:rsidR="006A4904" w:rsidRPr="00FF0078">
        <w:fldChar w:fldCharType="separate"/>
      </w:r>
      <w:r w:rsidR="00D57ACB" w:rsidRPr="00FF0078">
        <w:rPr>
          <w:noProof/>
          <w:vertAlign w:val="superscript"/>
        </w:rPr>
        <w:t>36</w:t>
      </w:r>
      <w:r w:rsidR="006A4904" w:rsidRPr="00FF0078">
        <w:fldChar w:fldCharType="end"/>
      </w:r>
      <w:r w:rsidR="006A4904" w:rsidRPr="00FF0078">
        <w:t xml:space="preserve"> </w:t>
      </w:r>
      <w:r w:rsidRPr="00FF0078">
        <w:t>was used for post-processing analysis of the data.</w:t>
      </w:r>
      <w:r w:rsidR="00732064" w:rsidRPr="00FF0078">
        <w:t xml:space="preserve"> In essence, the amplitude of </w:t>
      </w:r>
      <w:r w:rsidR="00BB12F9" w:rsidRPr="00FF0078">
        <w:t>the</w:t>
      </w:r>
      <w:r w:rsidR="00732064" w:rsidRPr="00FF0078">
        <w:t xml:space="preserve"> oscillating particle is extracted and used to calculate the electrophoretic mobility.</w:t>
      </w:r>
    </w:p>
    <w:p w14:paraId="1C37A710" w14:textId="709E1444" w:rsidR="00F6294F" w:rsidRPr="00FF0078" w:rsidRDefault="000D1594" w:rsidP="000D1594">
      <w:pPr>
        <w:jc w:val="both"/>
      </w:pPr>
      <w:r w:rsidRPr="00FF0078">
        <w:t xml:space="preserve">The SPE setup was used for adsorption kinetics experiments </w:t>
      </w:r>
      <w:r w:rsidR="009410CD" w:rsidRPr="00FF0078">
        <w:t>by</w:t>
      </w:r>
      <w:r w:rsidRPr="00FF0078">
        <w:t xml:space="preserve"> measur</w:t>
      </w:r>
      <w:r w:rsidR="009410CD" w:rsidRPr="00FF0078">
        <w:t>ing</w:t>
      </w:r>
      <w:r w:rsidRPr="00FF0078">
        <w:t xml:space="preserve"> the electrophoretic mobility of a single PS particle over time as it interacts with polyplexes molecules. The sample</w:t>
      </w:r>
      <w:r w:rsidR="00020A1D" w:rsidRPr="00FF0078">
        <w:t>s consist of</w:t>
      </w:r>
      <w:r w:rsidRPr="00FF0078">
        <w:t xml:space="preserve"> a fixed concentration of PS particles of</w:t>
      </w:r>
      <w:r w:rsidR="004C2023" w:rsidRPr="00FF0078">
        <w:t xml:space="preserve"> 2 x 10</w:t>
      </w:r>
      <w:r w:rsidR="004C2023" w:rsidRPr="00FF0078">
        <w:rPr>
          <w:vertAlign w:val="superscript"/>
        </w:rPr>
        <w:t>6</w:t>
      </w:r>
      <w:r w:rsidR="004C2023" w:rsidRPr="00FF0078">
        <w:t xml:space="preserve"> part./mL</w:t>
      </w:r>
      <w:r w:rsidRPr="00FF0078">
        <w:t xml:space="preserve"> and polyplexes</w:t>
      </w:r>
      <w:r w:rsidR="00C70B0F" w:rsidRPr="00FF0078">
        <w:t xml:space="preserve"> at different</w:t>
      </w:r>
      <w:r w:rsidRPr="00FF0078">
        <w:t xml:space="preserve"> concentrations and N/P ratio</w:t>
      </w:r>
      <w:r w:rsidR="00C70B0F" w:rsidRPr="00FF0078">
        <w:t>s</w:t>
      </w:r>
      <w:r w:rsidRPr="00FF0078">
        <w:t xml:space="preserve">. For these experiments, two separate </w:t>
      </w:r>
      <w:r w:rsidR="00C70B0F" w:rsidRPr="00FF0078">
        <w:t>stock solutions</w:t>
      </w:r>
      <w:r w:rsidRPr="00FF0078">
        <w:t xml:space="preserve"> of PS particles and polyplexes were prepared and then mixed directly inside the microchannel. The measurement program logged the start time of the experiment immediately after the mixing procedure. The micro- and nano-stages were used to locate an isolated particle, which was manually tracked until the end of the experiment. Electrophoretic mobility measurements were carried out roughly every 30 s by</w:t>
      </w:r>
      <w:r w:rsidR="00CA0E3C" w:rsidRPr="00FF0078">
        <w:t xml:space="preserve"> applying the electric field for about 1.5 s and</w:t>
      </w:r>
      <w:r w:rsidRPr="00FF0078">
        <w:t xml:space="preserve"> recording a movie of the oscillating particle. During </w:t>
      </w:r>
      <w:r w:rsidR="00A21707" w:rsidRPr="00FF0078">
        <w:t>each</w:t>
      </w:r>
      <w:r w:rsidRPr="00FF0078">
        <w:t xml:space="preserve"> electrophoresis measurement</w:t>
      </w:r>
      <w:r w:rsidR="00611260" w:rsidRPr="00FF0078">
        <w:t>,</w:t>
      </w:r>
      <w:r w:rsidRPr="00FF0078">
        <w:t xml:space="preserve"> </w:t>
      </w:r>
      <w:r w:rsidR="00611260" w:rsidRPr="00FF0078">
        <w:t>no particle tracking with the translation stages was performed.</w:t>
      </w:r>
      <w:r w:rsidRPr="00FF0078">
        <w:t xml:space="preserve"> </w:t>
      </w:r>
      <w:r w:rsidR="004C0A08" w:rsidRPr="00FF0078">
        <w:t>B</w:t>
      </w:r>
      <w:r w:rsidRPr="00FF0078">
        <w:t xml:space="preserve">etween </w:t>
      </w:r>
      <w:r w:rsidR="004C0A08" w:rsidRPr="00FF0078">
        <w:t xml:space="preserve">the </w:t>
      </w:r>
      <w:r w:rsidRPr="00FF0078">
        <w:t>mobility measurements, the field was zero. The total time for a single-particle experiment ranged from 600 s to 1000 s.</w:t>
      </w:r>
    </w:p>
    <w:p w14:paraId="5324B0F5" w14:textId="72790C90" w:rsidR="009057F3" w:rsidRPr="00FF0078" w:rsidRDefault="00746D8C" w:rsidP="00C44369">
      <w:pPr>
        <w:pStyle w:val="Niveau1"/>
        <w:spacing w:line="276" w:lineRule="auto"/>
        <w:rPr>
          <w:lang w:val="en-US"/>
        </w:rPr>
      </w:pPr>
      <w:r w:rsidRPr="00FF0078">
        <w:rPr>
          <w:lang w:val="en-US"/>
        </w:rPr>
        <w:t>Results and Discussion</w:t>
      </w:r>
    </w:p>
    <w:p w14:paraId="13F4F995" w14:textId="0561C8C8" w:rsidR="00F17734" w:rsidRPr="00FF0078" w:rsidRDefault="00F44DEA" w:rsidP="00C44369">
      <w:pPr>
        <w:pStyle w:val="Niveau1"/>
        <w:numPr>
          <w:ilvl w:val="0"/>
          <w:numId w:val="0"/>
        </w:numPr>
        <w:spacing w:line="276" w:lineRule="auto"/>
        <w:rPr>
          <w:b w:val="0"/>
          <w:bCs w:val="0"/>
          <w:sz w:val="22"/>
          <w:szCs w:val="22"/>
          <w:lang w:val="en-US"/>
        </w:rPr>
      </w:pPr>
      <w:r w:rsidRPr="00FF0078">
        <w:rPr>
          <w:b w:val="0"/>
          <w:bCs w:val="0"/>
          <w:sz w:val="22"/>
          <w:szCs w:val="22"/>
          <w:lang w:val="en-US"/>
        </w:rPr>
        <w:t xml:space="preserve">To investigate the </w:t>
      </w:r>
      <w:r w:rsidR="00503A87" w:rsidRPr="00FF0078">
        <w:rPr>
          <w:b w:val="0"/>
          <w:bCs w:val="0"/>
          <w:sz w:val="22"/>
          <w:szCs w:val="22"/>
          <w:lang w:val="en-US"/>
        </w:rPr>
        <w:t>adsorption and desorption of</w:t>
      </w:r>
      <w:r w:rsidRPr="00FF0078">
        <w:rPr>
          <w:b w:val="0"/>
          <w:bCs w:val="0"/>
          <w:sz w:val="22"/>
          <w:szCs w:val="22"/>
          <w:lang w:val="en-US"/>
        </w:rPr>
        <w:t xml:space="preserve"> polyplexes </w:t>
      </w:r>
      <w:r w:rsidR="00503A87" w:rsidRPr="00FF0078">
        <w:rPr>
          <w:b w:val="0"/>
          <w:bCs w:val="0"/>
          <w:sz w:val="22"/>
          <w:szCs w:val="22"/>
          <w:lang w:val="en-US"/>
        </w:rPr>
        <w:t>on</w:t>
      </w:r>
      <w:r w:rsidRPr="00FF0078">
        <w:rPr>
          <w:b w:val="0"/>
          <w:bCs w:val="0"/>
          <w:sz w:val="22"/>
          <w:szCs w:val="22"/>
          <w:lang w:val="en-US"/>
        </w:rPr>
        <w:t xml:space="preserve"> anionic particles, we first needed to </w:t>
      </w:r>
      <w:r w:rsidR="00DF0790" w:rsidRPr="00FF0078">
        <w:rPr>
          <w:b w:val="0"/>
          <w:bCs w:val="0"/>
          <w:sz w:val="22"/>
          <w:szCs w:val="22"/>
          <w:lang w:val="en-US"/>
        </w:rPr>
        <w:t>produce</w:t>
      </w:r>
      <w:r w:rsidRPr="00FF0078">
        <w:rPr>
          <w:b w:val="0"/>
          <w:bCs w:val="0"/>
          <w:sz w:val="22"/>
          <w:szCs w:val="22"/>
          <w:lang w:val="en-US"/>
        </w:rPr>
        <w:t xml:space="preserve"> and characterize</w:t>
      </w:r>
      <w:r w:rsidR="008011AB" w:rsidRPr="00FF0078">
        <w:rPr>
          <w:b w:val="0"/>
          <w:bCs w:val="0"/>
          <w:sz w:val="22"/>
          <w:szCs w:val="22"/>
          <w:lang w:val="en-US"/>
        </w:rPr>
        <w:t xml:space="preserve"> the polyplexes, which in turn requires the synthesis of the polymer (i.e. PAEMA) and </w:t>
      </w:r>
      <w:r w:rsidR="00DF0790" w:rsidRPr="00FF0078">
        <w:rPr>
          <w:b w:val="0"/>
          <w:bCs w:val="0"/>
          <w:sz w:val="22"/>
          <w:szCs w:val="22"/>
          <w:lang w:val="en-US"/>
        </w:rPr>
        <w:t xml:space="preserve">its </w:t>
      </w:r>
      <w:r w:rsidR="008011AB" w:rsidRPr="00FF0078">
        <w:rPr>
          <w:b w:val="0"/>
          <w:bCs w:val="0"/>
          <w:sz w:val="22"/>
          <w:szCs w:val="22"/>
          <w:lang w:val="en-US"/>
        </w:rPr>
        <w:t>subsequent modification towards PGUMA.</w:t>
      </w:r>
    </w:p>
    <w:p w14:paraId="7E0D920C" w14:textId="093D3437" w:rsidR="00696609" w:rsidRPr="00FF0078" w:rsidRDefault="00D704A2" w:rsidP="00C44369">
      <w:pPr>
        <w:pStyle w:val="Niveau2"/>
        <w:spacing w:line="276" w:lineRule="auto"/>
        <w:rPr>
          <w:lang w:val="en-US"/>
        </w:rPr>
      </w:pPr>
      <w:r w:rsidRPr="00FF0078">
        <w:rPr>
          <w:lang w:val="en-US"/>
        </w:rPr>
        <w:t>Synthesis and characterization of polymers and polyplexes</w:t>
      </w:r>
    </w:p>
    <w:p w14:paraId="51F784B7" w14:textId="7BD52A71" w:rsidR="00586F01" w:rsidRPr="00FF0078" w:rsidRDefault="00E871EF" w:rsidP="00C44369">
      <w:pPr>
        <w:spacing w:line="276" w:lineRule="auto"/>
        <w:jc w:val="both"/>
      </w:pPr>
      <w:r w:rsidRPr="00FF0078">
        <w:t xml:space="preserve">The first step in the synthesis of PGUMA is the synthesis </w:t>
      </w:r>
      <w:r w:rsidR="00F0435E" w:rsidRPr="00FF0078">
        <w:t xml:space="preserve">of </w:t>
      </w:r>
      <w:r w:rsidR="002C2325" w:rsidRPr="00FF0078">
        <w:t>PAEMA</w:t>
      </w:r>
      <w:r w:rsidR="003C32E9" w:rsidRPr="00FF0078">
        <w:t xml:space="preserve">. Using the protocol described in the Materials and Methods section, we obtained a polymer with a number-average molar mass </w:t>
      </w:r>
      <w:r w:rsidR="009F3FE2" w:rsidRPr="00FF0078">
        <w:t>(M</w:t>
      </w:r>
      <w:r w:rsidR="009F3FE2" w:rsidRPr="00FF0078">
        <w:rPr>
          <w:vertAlign w:val="subscript"/>
        </w:rPr>
        <w:t>n</w:t>
      </w:r>
      <w:r w:rsidR="009F3FE2" w:rsidRPr="00FF0078">
        <w:t xml:space="preserve">) </w:t>
      </w:r>
      <w:r w:rsidR="003C32E9" w:rsidRPr="00FF0078">
        <w:t xml:space="preserve">of </w:t>
      </w:r>
      <w:r w:rsidR="001C05F6" w:rsidRPr="00FF0078">
        <w:t>32.7 kg/mol</w:t>
      </w:r>
      <w:r w:rsidR="009F3FE2" w:rsidRPr="00FF0078">
        <w:t xml:space="preserve"> and a polydispersity of 3.5</w:t>
      </w:r>
      <w:r w:rsidR="00B37E32" w:rsidRPr="00FF0078">
        <w:t xml:space="preserve"> (as measured with SEC)</w:t>
      </w:r>
      <w:r w:rsidR="009F3FE2" w:rsidRPr="00FF0078">
        <w:t xml:space="preserve">. </w:t>
      </w:r>
      <w:r w:rsidR="00BE6DEE" w:rsidRPr="00FF0078">
        <w:t>The degree of m</w:t>
      </w:r>
      <w:r w:rsidR="00570144" w:rsidRPr="00FF0078">
        <w:t>odification of the amine functionalities towards guanidine groups</w:t>
      </w:r>
      <w:r w:rsidR="00FC33F2" w:rsidRPr="00FF0078">
        <w:t xml:space="preserve"> </w:t>
      </w:r>
      <w:r w:rsidR="00BE6DEE" w:rsidRPr="00FF0078">
        <w:t xml:space="preserve">was determined via </w:t>
      </w:r>
      <w:r w:rsidR="00BE6DEE" w:rsidRPr="00FF0078">
        <w:rPr>
          <w:vertAlign w:val="superscript"/>
        </w:rPr>
        <w:t>1</w:t>
      </w:r>
      <w:r w:rsidR="00BE6DEE" w:rsidRPr="00FF0078">
        <w:t>H</w:t>
      </w:r>
      <w:r w:rsidR="00910E2F">
        <w:t xml:space="preserve"> </w:t>
      </w:r>
      <w:r w:rsidR="00BE6DEE" w:rsidRPr="00FF0078">
        <w:t>NMR spectroscopy</w:t>
      </w:r>
      <w:r w:rsidR="004B334C" w:rsidRPr="00FF0078">
        <w:t xml:space="preserve"> </w:t>
      </w:r>
      <w:r w:rsidR="00AC6CD8" w:rsidRPr="00FF0078">
        <w:t xml:space="preserve">(Figures S1 and S2) </w:t>
      </w:r>
      <w:r w:rsidR="004B334C" w:rsidRPr="00FF0078">
        <w:t xml:space="preserve">and </w:t>
      </w:r>
      <w:r w:rsidR="000E045D" w:rsidRPr="00FF0078">
        <w:t xml:space="preserve">we obtained a </w:t>
      </w:r>
      <w:proofErr w:type="spellStart"/>
      <w:r w:rsidR="000E045D" w:rsidRPr="00FF0078">
        <w:t>guanylation</w:t>
      </w:r>
      <w:proofErr w:type="spellEnd"/>
      <w:r w:rsidR="000E045D" w:rsidRPr="00FF0078">
        <w:t xml:space="preserve"> degree of</w:t>
      </w:r>
      <w:r w:rsidR="004B334C" w:rsidRPr="00FF0078">
        <w:t xml:space="preserve"> 9</w:t>
      </w:r>
      <w:r w:rsidR="00FC33F2" w:rsidRPr="00FF0078">
        <w:t>1</w:t>
      </w:r>
      <w:r w:rsidR="006879F6" w:rsidRPr="00FF0078">
        <w:t xml:space="preserve"> </w:t>
      </w:r>
      <w:r w:rsidR="00FC33F2" w:rsidRPr="00FF0078">
        <w:t>%</w:t>
      </w:r>
      <w:r w:rsidR="00B86881" w:rsidRPr="00FF0078">
        <w:t xml:space="preserve"> (Figure </w:t>
      </w:r>
      <w:r w:rsidR="00A02624" w:rsidRPr="00FF0078">
        <w:t>2)</w:t>
      </w:r>
      <w:r w:rsidR="00FC33F2" w:rsidRPr="00FF0078">
        <w:t xml:space="preserve">. </w:t>
      </w:r>
      <w:r w:rsidR="00195BC4" w:rsidRPr="00FF0078">
        <w:t xml:space="preserve">This resulted in PGUMA with a molar mass of </w:t>
      </w:r>
      <w:r w:rsidR="00330F8F" w:rsidRPr="00FF0078">
        <w:t xml:space="preserve">40.2 kg/mol, which was </w:t>
      </w:r>
      <w:r w:rsidR="000E045D" w:rsidRPr="00FF0078">
        <w:t>calculat</w:t>
      </w:r>
      <w:r w:rsidR="005058A1" w:rsidRPr="00FF0078">
        <w:t>ed</w:t>
      </w:r>
      <w:r w:rsidR="000E045D" w:rsidRPr="00FF0078">
        <w:t xml:space="preserve"> </w:t>
      </w:r>
      <w:r w:rsidR="00330F8F" w:rsidRPr="00FF0078">
        <w:t xml:space="preserve">based on </w:t>
      </w:r>
      <w:r w:rsidR="000E045D" w:rsidRPr="00FF0078">
        <w:t xml:space="preserve">the molar mass </w:t>
      </w:r>
      <w:r w:rsidR="00D45727" w:rsidRPr="00FF0078">
        <w:t>of PAEMA</w:t>
      </w:r>
      <w:r w:rsidR="00AC4A45" w:rsidRPr="00FF0078">
        <w:t xml:space="preserve"> as obtained </w:t>
      </w:r>
      <w:r w:rsidR="005428C1" w:rsidRPr="00FF0078">
        <w:t>through SEC</w:t>
      </w:r>
      <w:r w:rsidR="005058A1" w:rsidRPr="00FF0078">
        <w:t xml:space="preserve">, taking into account the mass increase due to </w:t>
      </w:r>
      <w:proofErr w:type="spellStart"/>
      <w:r w:rsidR="005058A1" w:rsidRPr="00FF0078">
        <w:t>guanylation</w:t>
      </w:r>
      <w:proofErr w:type="spellEnd"/>
      <w:r w:rsidR="00F94CF2" w:rsidRPr="00FF0078">
        <w:t xml:space="preserve"> (and assuming that the degree of polymerization remains unchanged)</w:t>
      </w:r>
      <w:r w:rsidR="00330F8F" w:rsidRPr="00FF0078">
        <w:t>.</w:t>
      </w:r>
      <w:r w:rsidR="00EE408C" w:rsidRPr="00FF0078">
        <w:t xml:space="preserve"> These results are in line with</w:t>
      </w:r>
      <w:r w:rsidR="007910E2" w:rsidRPr="00FF0078">
        <w:t xml:space="preserve"> expectations based on</w:t>
      </w:r>
      <w:r w:rsidR="00EE408C" w:rsidRPr="00FF0078">
        <w:t xml:space="preserve"> earlier reports </w:t>
      </w:r>
      <w:r w:rsidR="00F42B92" w:rsidRPr="00FF0078">
        <w:t xml:space="preserve">from our group </w:t>
      </w:r>
      <w:r w:rsidR="00EE408C" w:rsidRPr="00FF0078">
        <w:t>using the same synthesis</w:t>
      </w:r>
      <w:r w:rsidR="0016583B" w:rsidRPr="00FF0078">
        <w:t xml:space="preserve"> method.</w:t>
      </w:r>
      <w:r w:rsidR="0016583B" w:rsidRPr="00FF0078">
        <w:fldChar w:fldCharType="begin" w:fldLock="1"/>
      </w:r>
      <w:r w:rsidR="00A63D7B" w:rsidRPr="00FF0078">
        <w:instrText>ADDIN CSL_CITATION {"citationItems":[{"id":"ITEM-1","itemData":{"DOI":"10.3389/fphys.2018.00316","ISSN":"1664-042X","abstract":"Lepidoptera comprise some of the most devastating herbivorous pest insects worldwide. One of the most promising novel pest control strategies is exploiting the RNA interference (RNAi) mechanism to target essential genes for knockdown and incite toxic effects in the target species without harming other organisms in the ecosystem. However, many insects are refractory to oral RNAi, often due to rapid degradation of ingested dsRNA in their digestive system. This is the case for many lepidopteran insects, including the beet armyworm Spodoptera exigua, which is characterized by a very alkaline gut environment (pH&gt;9.0) and a strong intestinal nucleolytic activity. In this research, guanidine-containing polymers were developed to protect dsRNA against nucleolytic degradation, specifically in high pH environments. First, their ability to protect dsRNA against nucleolytic degradation in gut juice of the beet armyworm S. exigua was investigated ex vivo. Polymers with high guanidine content provided a strong protection against nucleolytic degradation at pH 11, protecting the dsRNA for up to 30 hours. Next, cellular uptake of the dsRNA and the polyplexes in lepidopteran CF203 midgut cells was investigated by confocal microscopy, showing that the polymer also enhanced cellular uptake of the dsRNA. Finally, in vivo feeding RNAi bioassays demonstrated that using these guanidine-containing polymer nanoparticles led to an increased RNAi efficiency in S. exigua. Targeting the essential gene chitin synthase B, we observed that the mortality increased to 53% in the polymer-protected dsRNA treatment compared to only 16% with the naked dsRNA and found that polymer-protected dsRNA completely halted the development of the caterpillars. These results show that using guanylated polymers as a formulation strategy can prevent degradation of dsRNA in the alkaline and strongly nucleolytic gut of lepidopteran insects. Furthermore, the polymer also enhances cellular uptake in lepidopteran midgut cells. This new delivery strategy could be of great use in further fundamental research in lepidopterans, using RNAi as a research tool, and could lead to future applications for RNAi-based pest control of lepidopteran insects.","author":[{"dropping-particle":"","family":"Christiaens","given":"Olivier","non-dropping-particle":"","parse-names":false,"suffix":""},{"dropping-particle":"","family":"Tardajos","given":"Myriam G.","non-dropping-particle":"","parse-names":false,"suffix":""},{"dropping-particle":"","family":"Martinez Reyna","given":"Zarel L.","non-dropping-particle":"","parse-names":false,"suffix":""},{"dropping-particle":"","family":"Dash","given":"Mamoni","non-dropping-particle":"","parse-names":false,"suffix":""},{"dropping-particle":"","family":"Dubruel","given":"Peter","non-dropping-particle":"","parse-names":false,"suffix":""},{"dropping-particle":"","family":"Smagghe","given":"Guy","non-dropping-particle":"","parse-names":false,"suffix":""}],"container-title":"Frontiers in Physiology","id":"ITEM-1","issued":{"date-parts":[["2018","4","4"]]},"page":"316","publisher":"Frontiers","title":"Increased RNAi Efficacy in Spodoptera exigua via the Formulation of dsRNA With Guanylated Polymers","type":"article-journal","volume":"9"},"uris":["http://www.mendeley.com/documents/?uuid=73fa16f4-ee99-3377-a473-4f06571625d6"]},{"id":"ITEM-2","itemData":{"DOI":"10.1002/ELPS.202200209","ISSN":"1522-2683","PMID":"36412554","abstract":"Understanding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-2","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3,37&lt;/sup&gt;","plainTextFormattedCitation":"3,37","previouslyFormattedCitation":"&lt;sup&gt;3,37&lt;/sup&gt;"},"properties":{"noteIndex":0},"schema":"https://github.com/citation-style-language/schema/raw/master/csl-citation.json"}</w:instrText>
      </w:r>
      <w:r w:rsidR="0016583B" w:rsidRPr="00FF0078">
        <w:fldChar w:fldCharType="separate"/>
      </w:r>
      <w:r w:rsidR="00D57ACB" w:rsidRPr="00FF0078">
        <w:rPr>
          <w:noProof/>
          <w:vertAlign w:val="superscript"/>
        </w:rPr>
        <w:t>3,37</w:t>
      </w:r>
      <w:r w:rsidR="0016583B" w:rsidRPr="00FF0078">
        <w:fldChar w:fldCharType="end"/>
      </w:r>
    </w:p>
    <w:p w14:paraId="105C3C62" w14:textId="4248091B" w:rsidR="00D84C8A" w:rsidRPr="00FF0078" w:rsidRDefault="00C30D65" w:rsidP="00B16960">
      <w:pPr>
        <w:keepNext/>
        <w:spacing w:line="276" w:lineRule="auto"/>
        <w:jc w:val="center"/>
      </w:pPr>
      <w:r w:rsidRPr="00FF0078">
        <w:rPr>
          <w:noProof/>
        </w:rPr>
        <w:drawing>
          <wp:inline distT="0" distB="0" distL="0" distR="0" wp14:anchorId="0D8C1D57" wp14:editId="176AE3E3">
            <wp:extent cx="1800000" cy="1404136"/>
            <wp:effectExtent l="0" t="0" r="0" b="5715"/>
            <wp:docPr id="18594248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404136"/>
                    </a:xfrm>
                    <a:prstGeom prst="rect">
                      <a:avLst/>
                    </a:prstGeom>
                    <a:noFill/>
                    <a:ln>
                      <a:noFill/>
                    </a:ln>
                  </pic:spPr>
                </pic:pic>
              </a:graphicData>
            </a:graphic>
          </wp:inline>
        </w:drawing>
      </w:r>
    </w:p>
    <w:p w14:paraId="08A52725" w14:textId="20ED97BD" w:rsidR="00BA7DAB" w:rsidRPr="00FF0078" w:rsidRDefault="00D84C8A" w:rsidP="00D84C8A">
      <w:pPr>
        <w:pStyle w:val="Bijschrift"/>
        <w:jc w:val="center"/>
        <w:rPr>
          <w:i w:val="0"/>
          <w:iCs w:val="0"/>
          <w:color w:val="auto"/>
        </w:rPr>
      </w:pPr>
      <w:r w:rsidRPr="00FF0078">
        <w:rPr>
          <w:i w:val="0"/>
          <w:iCs w:val="0"/>
          <w:color w:val="auto"/>
        </w:rPr>
        <w:t xml:space="preserve">Figure </w:t>
      </w:r>
      <w:r w:rsidRPr="00FF0078">
        <w:rPr>
          <w:i w:val="0"/>
          <w:iCs w:val="0"/>
          <w:color w:val="auto"/>
        </w:rPr>
        <w:fldChar w:fldCharType="begin"/>
      </w:r>
      <w:r w:rsidRPr="00FF0078">
        <w:rPr>
          <w:i w:val="0"/>
          <w:iCs w:val="0"/>
          <w:color w:val="auto"/>
        </w:rPr>
        <w:instrText xml:space="preserve"> SEQ Figure \* ARABIC </w:instrText>
      </w:r>
      <w:r w:rsidRPr="00FF0078">
        <w:rPr>
          <w:i w:val="0"/>
          <w:iCs w:val="0"/>
          <w:color w:val="auto"/>
        </w:rPr>
        <w:fldChar w:fldCharType="separate"/>
      </w:r>
      <w:r w:rsidRPr="00FF0078">
        <w:rPr>
          <w:i w:val="0"/>
          <w:iCs w:val="0"/>
          <w:noProof/>
          <w:color w:val="auto"/>
        </w:rPr>
        <w:t>2</w:t>
      </w:r>
      <w:r w:rsidRPr="00FF0078">
        <w:rPr>
          <w:i w:val="0"/>
          <w:iCs w:val="0"/>
          <w:color w:val="auto"/>
        </w:rPr>
        <w:fldChar w:fldCharType="end"/>
      </w:r>
      <w:r w:rsidR="00635940" w:rsidRPr="00FF0078">
        <w:rPr>
          <w:i w:val="0"/>
          <w:iCs w:val="0"/>
          <w:color w:val="auto"/>
        </w:rPr>
        <w:t xml:space="preserve">: Chemical structure of </w:t>
      </w:r>
      <w:r w:rsidR="007A1981" w:rsidRPr="00FF0078">
        <w:rPr>
          <w:i w:val="0"/>
          <w:iCs w:val="0"/>
          <w:color w:val="auto"/>
        </w:rPr>
        <w:t xml:space="preserve">the in-house synthesized PGUMA in its non-protonated form. </w:t>
      </w:r>
      <w:r w:rsidR="00B93A6F" w:rsidRPr="00FF0078">
        <w:rPr>
          <w:i w:val="0"/>
          <w:iCs w:val="0"/>
          <w:color w:val="auto"/>
        </w:rPr>
        <w:t xml:space="preserve">The synthesis starts from PAEMA, after which the amine functionalities are </w:t>
      </w:r>
      <w:proofErr w:type="spellStart"/>
      <w:r w:rsidR="00B93A6F" w:rsidRPr="00FF0078">
        <w:rPr>
          <w:i w:val="0"/>
          <w:iCs w:val="0"/>
          <w:color w:val="auto"/>
        </w:rPr>
        <w:t>guanylated</w:t>
      </w:r>
      <w:proofErr w:type="spellEnd"/>
      <w:r w:rsidR="00B93A6F" w:rsidRPr="00FF0078">
        <w:rPr>
          <w:i w:val="0"/>
          <w:iCs w:val="0"/>
          <w:color w:val="auto"/>
        </w:rPr>
        <w:t>. In</w:t>
      </w:r>
      <w:r w:rsidR="006879F6" w:rsidRPr="00FF0078">
        <w:rPr>
          <w:i w:val="0"/>
          <w:iCs w:val="0"/>
          <w:color w:val="auto"/>
        </w:rPr>
        <w:t xml:space="preserve"> this work, the</w:t>
      </w:r>
      <w:r w:rsidR="00B86881" w:rsidRPr="00FF0078">
        <w:rPr>
          <w:i w:val="0"/>
          <w:iCs w:val="0"/>
          <w:color w:val="auto"/>
        </w:rPr>
        <w:t xml:space="preserve"> obtained</w:t>
      </w:r>
      <w:r w:rsidR="006879F6" w:rsidRPr="00FF0078">
        <w:rPr>
          <w:i w:val="0"/>
          <w:iCs w:val="0"/>
          <w:color w:val="auto"/>
        </w:rPr>
        <w:t xml:space="preserve"> degree of </w:t>
      </w:r>
      <w:proofErr w:type="spellStart"/>
      <w:r w:rsidR="006879F6" w:rsidRPr="00FF0078">
        <w:rPr>
          <w:i w:val="0"/>
          <w:iCs w:val="0"/>
          <w:color w:val="auto"/>
        </w:rPr>
        <w:t>guanylation</w:t>
      </w:r>
      <w:proofErr w:type="spellEnd"/>
      <w:r w:rsidR="006879F6" w:rsidRPr="00FF0078">
        <w:rPr>
          <w:i w:val="0"/>
          <w:iCs w:val="0"/>
          <w:color w:val="auto"/>
        </w:rPr>
        <w:t xml:space="preserve"> was 91 %</w:t>
      </w:r>
      <w:r w:rsidR="00B86881" w:rsidRPr="00FF0078">
        <w:rPr>
          <w:i w:val="0"/>
          <w:iCs w:val="0"/>
          <w:color w:val="auto"/>
        </w:rPr>
        <w:t>.</w:t>
      </w:r>
    </w:p>
    <w:p w14:paraId="5FF01F3A" w14:textId="62E68EB4" w:rsidR="003C46F8" w:rsidRPr="00FF0078" w:rsidRDefault="008D2843" w:rsidP="00C44369">
      <w:pPr>
        <w:spacing w:line="276" w:lineRule="auto"/>
        <w:jc w:val="both"/>
      </w:pPr>
      <w:r w:rsidRPr="00FF0078">
        <w:t xml:space="preserve">Polyplexes of PGUMA and </w:t>
      </w:r>
      <w:r w:rsidR="009529AE" w:rsidRPr="00FF0078">
        <w:t>commercially available linear DNA were prepared using different N/P ratios</w:t>
      </w:r>
      <w:r w:rsidR="00961911" w:rsidRPr="00FF0078">
        <w:t xml:space="preserve"> </w:t>
      </w:r>
      <w:r w:rsidR="00A61446" w:rsidRPr="00FF0078">
        <w:t xml:space="preserve">and analyzed with </w:t>
      </w:r>
      <w:r w:rsidR="00FC11A8" w:rsidRPr="00FF0078">
        <w:t>gel electrophoresis</w:t>
      </w:r>
      <w:r w:rsidR="001D2670" w:rsidRPr="00FF0078">
        <w:t xml:space="preserve"> t</w:t>
      </w:r>
      <w:r w:rsidR="00961911" w:rsidRPr="00FF0078">
        <w:t xml:space="preserve">o </w:t>
      </w:r>
      <w:r w:rsidR="001D2670" w:rsidRPr="00FF0078">
        <w:t>investigate from what N/P ratio onward</w:t>
      </w:r>
      <w:r w:rsidR="00FE5EAF" w:rsidRPr="00FF0078">
        <w:t>s</w:t>
      </w:r>
      <w:r w:rsidR="00CC28B8" w:rsidRPr="00FF0078">
        <w:t xml:space="preserve"> full complexation </w:t>
      </w:r>
      <w:r w:rsidR="00FE5EAF" w:rsidRPr="00FF0078">
        <w:t xml:space="preserve">is </w:t>
      </w:r>
      <w:r w:rsidR="00CC28B8" w:rsidRPr="00FF0078">
        <w:t>achieved</w:t>
      </w:r>
      <w:r w:rsidR="007B56AA" w:rsidRPr="00FF0078">
        <w:t xml:space="preserve"> (Table 1)</w:t>
      </w:r>
      <w:r w:rsidR="00F60A3D" w:rsidRPr="00FF0078">
        <w:t>.</w:t>
      </w:r>
      <w:r w:rsidR="00EB6C04" w:rsidRPr="00FF0078">
        <w:t xml:space="preserve"> </w:t>
      </w:r>
      <w:r w:rsidR="00FE5EAF" w:rsidRPr="00FF0078">
        <w:t>This</w:t>
      </w:r>
      <w:r w:rsidR="00C62F43" w:rsidRPr="00FF0078">
        <w:t xml:space="preserve"> </w:t>
      </w:r>
      <w:r w:rsidR="00EB6C04" w:rsidRPr="00FF0078">
        <w:t xml:space="preserve">revealed that the DNA </w:t>
      </w:r>
      <w:r w:rsidR="006063D9" w:rsidRPr="00FF0078">
        <w:t>is</w:t>
      </w:r>
      <w:r w:rsidR="00EB6C04" w:rsidRPr="00FF0078">
        <w:t xml:space="preserve"> fully complexed </w:t>
      </w:r>
      <w:r w:rsidR="003D39CF" w:rsidRPr="00FF0078">
        <w:t>at</w:t>
      </w:r>
      <w:r w:rsidR="00EB6C04" w:rsidRPr="00FF0078">
        <w:t xml:space="preserve"> N/P ratios of 2 or above</w:t>
      </w:r>
      <w:r w:rsidR="003D39CF" w:rsidRPr="00FF0078">
        <w:t xml:space="preserve">, as </w:t>
      </w:r>
      <w:r w:rsidR="003D39CF" w:rsidRPr="00FF0078">
        <w:lastRenderedPageBreak/>
        <w:t>evidenced by the absence of a DNA band</w:t>
      </w:r>
      <w:r w:rsidR="00EB6C04" w:rsidRPr="00FF0078">
        <w:t xml:space="preserve"> (</w:t>
      </w:r>
      <w:r w:rsidR="00F77EA8" w:rsidRPr="00FF0078">
        <w:t>F</w:t>
      </w:r>
      <w:r w:rsidR="00EB6C04" w:rsidRPr="00FF0078">
        <w:t xml:space="preserve">igure </w:t>
      </w:r>
      <w:r w:rsidR="00A02624" w:rsidRPr="00FF0078">
        <w:t>3</w:t>
      </w:r>
      <w:r w:rsidR="00EB6C04" w:rsidRPr="00FF0078">
        <w:t>). At a</w:t>
      </w:r>
      <w:r w:rsidR="003E2D5B" w:rsidRPr="00FF0078">
        <w:t>n</w:t>
      </w:r>
      <w:r w:rsidR="00EB6C04" w:rsidRPr="00FF0078">
        <w:t xml:space="preserve"> N/P ratio of 1 or lower,</w:t>
      </w:r>
      <w:r w:rsidR="00FE5EAF" w:rsidRPr="00FF0078">
        <w:t xml:space="preserve"> a DNA band is still visible,</w:t>
      </w:r>
      <w:r w:rsidR="00AB0501" w:rsidRPr="00FF0078">
        <w:t xml:space="preserve"> indicating that full condensation is not yet achieved</w:t>
      </w:r>
      <w:r w:rsidR="00EB6C04" w:rsidRPr="00FF0078">
        <w:t>.</w:t>
      </w:r>
      <w:r w:rsidR="00F60A3D" w:rsidRPr="00FF0078">
        <w:t xml:space="preserve"> </w:t>
      </w:r>
      <w:r w:rsidR="00FC11A8" w:rsidRPr="00FF0078">
        <w:t xml:space="preserve">Additionally, for </w:t>
      </w:r>
      <w:r w:rsidR="00D93848" w:rsidRPr="00FF0078">
        <w:t>three different N/P ratios (i.e. 2, 10 and 20), we also measured the size and zeta potential of the polyplexes</w:t>
      </w:r>
      <w:r w:rsidR="00AB0501" w:rsidRPr="00FF0078">
        <w:t xml:space="preserve"> using DLS</w:t>
      </w:r>
      <w:r w:rsidR="00783169" w:rsidRPr="00FF0078">
        <w:t xml:space="preserve"> (Table 1)</w:t>
      </w:r>
      <w:r w:rsidR="00D93848" w:rsidRPr="00FF0078">
        <w:t xml:space="preserve">. </w:t>
      </w:r>
      <w:r w:rsidR="008633C3" w:rsidRPr="00FF0078">
        <w:t xml:space="preserve">For all </w:t>
      </w:r>
      <w:r w:rsidR="00D93848" w:rsidRPr="00FF0078">
        <w:t xml:space="preserve">these </w:t>
      </w:r>
      <w:r w:rsidR="008633C3" w:rsidRPr="00FF0078">
        <w:t xml:space="preserve">polyplexes, the zeta potential </w:t>
      </w:r>
      <w:r w:rsidR="006063D9" w:rsidRPr="00FF0078">
        <w:t>is</w:t>
      </w:r>
      <w:r w:rsidR="008633C3" w:rsidRPr="00FF0078">
        <w:t xml:space="preserve"> positive</w:t>
      </w:r>
      <w:r w:rsidR="00F37703" w:rsidRPr="00FF0078">
        <w:t xml:space="preserve"> (i.e. &gt; 20 mV)</w:t>
      </w:r>
      <w:r w:rsidR="00586C3E" w:rsidRPr="00FF0078">
        <w:t>,</w:t>
      </w:r>
      <w:r w:rsidR="00AB0501" w:rsidRPr="00FF0078">
        <w:t xml:space="preserve"> suggesting</w:t>
      </w:r>
      <w:r w:rsidR="00586C3E" w:rsidRPr="00FF0078">
        <w:t xml:space="preserve"> </w:t>
      </w:r>
      <w:r w:rsidR="00AB0501" w:rsidRPr="00FF0078">
        <w:t xml:space="preserve">that the DNA </w:t>
      </w:r>
      <w:r w:rsidR="006063D9" w:rsidRPr="00FF0078">
        <w:t>is</w:t>
      </w:r>
      <w:r w:rsidR="00AB0501" w:rsidRPr="00FF0078">
        <w:t xml:space="preserve"> neutralized by the polymer and the polyplexes </w:t>
      </w:r>
      <w:r w:rsidR="006063D9" w:rsidRPr="00FF0078">
        <w:t>are</w:t>
      </w:r>
      <w:r w:rsidR="00AB0501" w:rsidRPr="00FF0078">
        <w:t xml:space="preserve"> successfully formed, </w:t>
      </w:r>
      <w:r w:rsidR="00586C3E" w:rsidRPr="00FF0078">
        <w:t xml:space="preserve">confirming </w:t>
      </w:r>
      <w:r w:rsidR="00D93848" w:rsidRPr="00FF0078">
        <w:t xml:space="preserve">the </w:t>
      </w:r>
      <w:r w:rsidR="00956770" w:rsidRPr="00FF0078">
        <w:t xml:space="preserve">gel electrophoresis </w:t>
      </w:r>
      <w:r w:rsidR="00AB0501" w:rsidRPr="00FF0078">
        <w:t>results</w:t>
      </w:r>
      <w:r w:rsidR="00586C3E" w:rsidRPr="00FF0078">
        <w:t xml:space="preserve">. </w:t>
      </w:r>
      <w:r w:rsidR="00390D30" w:rsidRPr="00FF0078">
        <w:t>The Z-average size</w:t>
      </w:r>
      <w:r w:rsidR="00EC763D" w:rsidRPr="00FF0078">
        <w:t xml:space="preserve"> of all polyplexes, calculated from the light scattering intensity fluctuations caused by Brownian motion,</w:t>
      </w:r>
      <w:r w:rsidR="00772E3D" w:rsidRPr="00FF0078">
        <w:t xml:space="preserve"> </w:t>
      </w:r>
      <w:r w:rsidR="006063D9" w:rsidRPr="00FF0078">
        <w:t>is</w:t>
      </w:r>
      <w:r w:rsidR="00E24DAD" w:rsidRPr="00FF0078">
        <w:t xml:space="preserve"> in the range between 6</w:t>
      </w:r>
      <w:r w:rsidR="007B5A86" w:rsidRPr="00FF0078">
        <w:t>6</w:t>
      </w:r>
      <w:r w:rsidR="00FC11FB" w:rsidRPr="00FF0078">
        <w:t> </w:t>
      </w:r>
      <w:r w:rsidR="00E24DAD" w:rsidRPr="00FF0078">
        <w:t xml:space="preserve">and </w:t>
      </w:r>
      <w:r w:rsidR="00792308" w:rsidRPr="00FF0078">
        <w:t>10</w:t>
      </w:r>
      <w:r w:rsidR="007B5A86" w:rsidRPr="00FF0078">
        <w:t>5</w:t>
      </w:r>
      <w:r w:rsidR="00792308" w:rsidRPr="00FF0078">
        <w:t xml:space="preserve"> nm, with the polyplexes </w:t>
      </w:r>
      <w:r w:rsidR="00964DAB" w:rsidRPr="00FF0078">
        <w:t>with</w:t>
      </w:r>
      <w:r w:rsidR="00792308" w:rsidRPr="00FF0078">
        <w:t xml:space="preserve"> N/P ratio</w:t>
      </w:r>
      <w:r w:rsidR="00964DAB" w:rsidRPr="00FF0078">
        <w:t xml:space="preserve"> 20</w:t>
      </w:r>
      <w:r w:rsidR="00792308" w:rsidRPr="00FF0078">
        <w:t xml:space="preserve"> being the smallest and the polyplexes </w:t>
      </w:r>
      <w:r w:rsidR="00925D6C" w:rsidRPr="00FF0078">
        <w:t>with N/P ratio 10 being the largest</w:t>
      </w:r>
      <w:r w:rsidR="00302E24" w:rsidRPr="00FF0078">
        <w:t xml:space="preserve"> (</w:t>
      </w:r>
      <w:r w:rsidR="00752BF0" w:rsidRPr="00FF0078">
        <w:t xml:space="preserve">cfr. </w:t>
      </w:r>
      <w:r w:rsidR="00302E24" w:rsidRPr="00FF0078">
        <w:t>Table 1</w:t>
      </w:r>
      <w:r w:rsidR="00752BF0" w:rsidRPr="00FF0078">
        <w:t xml:space="preserve"> and Figure S3</w:t>
      </w:r>
      <w:r w:rsidR="00302E24" w:rsidRPr="00FF0078">
        <w:t>)</w:t>
      </w:r>
      <w:r w:rsidR="00925D6C" w:rsidRPr="00FF0078">
        <w:t>. Using N/P ratio 2 result</w:t>
      </w:r>
      <w:r w:rsidR="006063D9" w:rsidRPr="00FF0078">
        <w:t>s</w:t>
      </w:r>
      <w:r w:rsidR="00925D6C" w:rsidRPr="00FF0078">
        <w:t xml:space="preserve"> in </w:t>
      </w:r>
      <w:r w:rsidR="00C858A4" w:rsidRPr="00FF0078">
        <w:t xml:space="preserve">polyplexes with </w:t>
      </w:r>
      <w:r w:rsidR="00925D6C" w:rsidRPr="00FF0078">
        <w:t xml:space="preserve">intermediate sizes (i.e. </w:t>
      </w:r>
      <w:r w:rsidR="007B5A86" w:rsidRPr="00FF0078">
        <w:t>80</w:t>
      </w:r>
      <w:r w:rsidR="00621E30" w:rsidRPr="00FF0078">
        <w:t xml:space="preserve"> nm). </w:t>
      </w:r>
    </w:p>
    <w:p w14:paraId="32C28A55" w14:textId="77777777" w:rsidR="00783169" w:rsidRPr="00FF0078" w:rsidRDefault="00783169" w:rsidP="00783169">
      <w:pPr>
        <w:keepNext/>
        <w:jc w:val="center"/>
      </w:pPr>
      <w:r w:rsidRPr="00FF0078">
        <w:rPr>
          <w:noProof/>
        </w:rPr>
        <w:drawing>
          <wp:inline distT="0" distB="0" distL="0" distR="0" wp14:anchorId="2EDCCD97" wp14:editId="67C7D3EC">
            <wp:extent cx="2520000" cy="2722139"/>
            <wp:effectExtent l="0" t="0" r="0" b="2540"/>
            <wp:docPr id="867904266" name="Afbeelding 1" descr="Afbeelding met tekst, schermopname, zwart,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04266" name="Afbeelding 1" descr="Afbeelding met tekst, schermopname, zwart, zwart-wit&#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85" r="10233" b="14467"/>
                    <a:stretch/>
                  </pic:blipFill>
                  <pic:spPr bwMode="auto">
                    <a:xfrm>
                      <a:off x="0" y="0"/>
                      <a:ext cx="2520000" cy="2722139"/>
                    </a:xfrm>
                    <a:prstGeom prst="rect">
                      <a:avLst/>
                    </a:prstGeom>
                    <a:noFill/>
                    <a:ln>
                      <a:noFill/>
                    </a:ln>
                    <a:extLst>
                      <a:ext uri="{53640926-AAD7-44D8-BBD7-CCE9431645EC}">
                        <a14:shadowObscured xmlns:a14="http://schemas.microsoft.com/office/drawing/2010/main"/>
                      </a:ext>
                    </a:extLst>
                  </pic:spPr>
                </pic:pic>
              </a:graphicData>
            </a:graphic>
          </wp:inline>
        </w:drawing>
      </w:r>
    </w:p>
    <w:p w14:paraId="6C41AED3" w14:textId="6A4A22C6" w:rsidR="00783169" w:rsidRPr="00FF0078" w:rsidRDefault="00783169" w:rsidP="00783169">
      <w:pPr>
        <w:pStyle w:val="Bijschrift"/>
        <w:jc w:val="center"/>
        <w:rPr>
          <w:i w:val="0"/>
          <w:iCs w:val="0"/>
          <w:color w:val="auto"/>
        </w:rPr>
      </w:pPr>
      <w:r w:rsidRPr="00FF0078">
        <w:rPr>
          <w:i w:val="0"/>
          <w:iCs w:val="0"/>
          <w:color w:val="auto"/>
        </w:rPr>
        <w:t xml:space="preserve">Figure </w:t>
      </w:r>
      <w:r w:rsidRPr="00FF0078">
        <w:rPr>
          <w:i w:val="0"/>
          <w:iCs w:val="0"/>
          <w:color w:val="auto"/>
        </w:rPr>
        <w:fldChar w:fldCharType="begin"/>
      </w:r>
      <w:r w:rsidRPr="00FF0078">
        <w:rPr>
          <w:i w:val="0"/>
          <w:iCs w:val="0"/>
          <w:color w:val="auto"/>
        </w:rPr>
        <w:instrText xml:space="preserve"> SEQ Figure \* ARABIC </w:instrText>
      </w:r>
      <w:r w:rsidRPr="00FF0078">
        <w:rPr>
          <w:i w:val="0"/>
          <w:iCs w:val="0"/>
          <w:color w:val="auto"/>
        </w:rPr>
        <w:fldChar w:fldCharType="separate"/>
      </w:r>
      <w:r w:rsidR="00D84C8A" w:rsidRPr="00FF0078">
        <w:rPr>
          <w:i w:val="0"/>
          <w:iCs w:val="0"/>
          <w:noProof/>
          <w:color w:val="auto"/>
        </w:rPr>
        <w:t>3</w:t>
      </w:r>
      <w:r w:rsidRPr="00FF0078">
        <w:rPr>
          <w:i w:val="0"/>
          <w:iCs w:val="0"/>
          <w:color w:val="auto"/>
        </w:rPr>
        <w:fldChar w:fldCharType="end"/>
      </w:r>
      <w:r w:rsidRPr="00FF0078">
        <w:rPr>
          <w:i w:val="0"/>
          <w:iCs w:val="0"/>
          <w:color w:val="auto"/>
        </w:rPr>
        <w:t xml:space="preserve">: The gel electrophoresis experiments demonstrate that polyplexes are successfully formed at N/P ratios of 2 and higher. </w:t>
      </w:r>
      <w:r w:rsidR="00EF1D1D" w:rsidRPr="00FF0078">
        <w:rPr>
          <w:i w:val="0"/>
          <w:iCs w:val="0"/>
          <w:color w:val="auto"/>
        </w:rPr>
        <w:t>Naked</w:t>
      </w:r>
      <w:r w:rsidRPr="00FF0078">
        <w:rPr>
          <w:i w:val="0"/>
          <w:iCs w:val="0"/>
          <w:color w:val="auto"/>
        </w:rPr>
        <w:t xml:space="preserve"> DNA was used as a control.</w:t>
      </w:r>
    </w:p>
    <w:p w14:paraId="5A38091D" w14:textId="77777777" w:rsidR="00783169" w:rsidRPr="00FF0078" w:rsidRDefault="00783169" w:rsidP="00C44369">
      <w:pPr>
        <w:spacing w:line="276" w:lineRule="auto"/>
        <w:jc w:val="both"/>
      </w:pPr>
    </w:p>
    <w:p w14:paraId="12DEBE4E" w14:textId="4672EAAB" w:rsidR="00B941EE" w:rsidRDefault="00B2093E" w:rsidP="00C44369">
      <w:pPr>
        <w:spacing w:line="276" w:lineRule="auto"/>
        <w:jc w:val="both"/>
      </w:pPr>
      <w:r w:rsidRPr="00FF0078">
        <w:t>While the Z-average size yields valuable information, it is important</w:t>
      </w:r>
      <w:r w:rsidR="000E7468" w:rsidRPr="00FF0078">
        <w:t xml:space="preserve"> to also take into account the number-average sizes</w:t>
      </w:r>
      <w:r w:rsidR="003C46F8" w:rsidRPr="00FF0078">
        <w:t xml:space="preserve"> of polyplexes</w:t>
      </w:r>
      <w:r w:rsidR="000E7468" w:rsidRPr="00FF0078">
        <w:t xml:space="preserve">. Larger particles scatter more </w:t>
      </w:r>
      <w:r w:rsidR="00125081" w:rsidRPr="00FF0078">
        <w:t>light</w:t>
      </w:r>
      <w:r w:rsidR="00FF13E9" w:rsidRPr="00FF0078">
        <w:t xml:space="preserve">, which biases the </w:t>
      </w:r>
      <w:r w:rsidR="007B5A86" w:rsidRPr="00FF0078">
        <w:t>Z</w:t>
      </w:r>
      <w:r w:rsidR="00FF13E9" w:rsidRPr="00FF0078">
        <w:t xml:space="preserve">-average </w:t>
      </w:r>
      <w:r w:rsidR="007B5A86" w:rsidRPr="00FF0078">
        <w:t xml:space="preserve">(which is based on </w:t>
      </w:r>
      <w:r w:rsidR="002201CE" w:rsidRPr="00FF0078">
        <w:t>the</w:t>
      </w:r>
      <w:r w:rsidR="007B5A86" w:rsidRPr="00FF0078">
        <w:t xml:space="preserve"> intensity) </w:t>
      </w:r>
      <w:r w:rsidR="00FF13E9" w:rsidRPr="00FF0078">
        <w:t>to larger sizes.</w:t>
      </w:r>
      <w:r w:rsidR="00175420" w:rsidRPr="00FF0078">
        <w:t xml:space="preserve"> </w:t>
      </w:r>
      <w:r w:rsidR="009877A4" w:rsidRPr="00FF0078">
        <w:t>As a result</w:t>
      </w:r>
      <w:r w:rsidR="0048102D" w:rsidRPr="00FF0078">
        <w:t>, t</w:t>
      </w:r>
      <w:r w:rsidR="00175420" w:rsidRPr="00FF0078">
        <w:t xml:space="preserve">he number-average sizes </w:t>
      </w:r>
      <w:r w:rsidR="00CA71A5" w:rsidRPr="00FF0078">
        <w:t>a</w:t>
      </w:r>
      <w:r w:rsidR="0048102D" w:rsidRPr="00FF0078">
        <w:t xml:space="preserve">re </w:t>
      </w:r>
      <w:r w:rsidR="002E7F64" w:rsidRPr="00FF0078">
        <w:t>smaller</w:t>
      </w:r>
      <w:r w:rsidR="00436166" w:rsidRPr="00FF0078">
        <w:t xml:space="preserve"> in comparison</w:t>
      </w:r>
      <w:r w:rsidR="0067730D" w:rsidRPr="00FF0078">
        <w:t xml:space="preserve"> (</w:t>
      </w:r>
      <w:r w:rsidR="004E0B0E" w:rsidRPr="00FF0078">
        <w:t xml:space="preserve">cfr. </w:t>
      </w:r>
      <w:r w:rsidR="0067730D" w:rsidRPr="00FF0078">
        <w:t>Table 1</w:t>
      </w:r>
      <w:r w:rsidR="00F94207" w:rsidRPr="00FF0078">
        <w:t xml:space="preserve"> and Figure S4</w:t>
      </w:r>
      <w:r w:rsidR="0067730D" w:rsidRPr="00FF0078">
        <w:t>).</w:t>
      </w:r>
      <w:r w:rsidR="0097260A" w:rsidRPr="00FF0078">
        <w:t xml:space="preserve"> The smallest polyplexes</w:t>
      </w:r>
      <w:r w:rsidR="00436166" w:rsidRPr="00FF0078">
        <w:t>, with a size of 3</w:t>
      </w:r>
      <w:r w:rsidR="007B5A86" w:rsidRPr="00FF0078">
        <w:t>3</w:t>
      </w:r>
      <w:r w:rsidR="00436166" w:rsidRPr="00FF0078">
        <w:t xml:space="preserve"> nm,</w:t>
      </w:r>
      <w:r w:rsidR="0097260A" w:rsidRPr="00FF0078">
        <w:t xml:space="preserve"> </w:t>
      </w:r>
      <w:r w:rsidR="00CA71A5" w:rsidRPr="00FF0078">
        <w:t>are</w:t>
      </w:r>
      <w:r w:rsidR="0097260A" w:rsidRPr="00FF0078">
        <w:t xml:space="preserve"> </w:t>
      </w:r>
      <w:r w:rsidR="00967D1B" w:rsidRPr="00FF0078">
        <w:t>those with N/P ratio 10</w:t>
      </w:r>
      <w:r w:rsidR="00436166" w:rsidRPr="00FF0078">
        <w:t xml:space="preserve">, while the biggest </w:t>
      </w:r>
      <w:r w:rsidR="00CA71A5" w:rsidRPr="00FF0078">
        <w:t>are</w:t>
      </w:r>
      <w:r w:rsidR="00436166" w:rsidRPr="00FF0078">
        <w:t xml:space="preserve"> those made with N/P ratio 2.</w:t>
      </w:r>
      <w:r w:rsidR="0078613D" w:rsidRPr="00FF0078">
        <w:t xml:space="preserve"> </w:t>
      </w:r>
      <w:r w:rsidR="0059745F" w:rsidRPr="00FF0078">
        <w:t xml:space="preserve">Even though three data points are not </w:t>
      </w:r>
      <w:r w:rsidR="000345AF" w:rsidRPr="00FF0078">
        <w:t>sufficient to determine any definitive trend, i</w:t>
      </w:r>
      <w:r w:rsidR="008D08FC" w:rsidRPr="00FF0078">
        <w:t>t would seem that the highest N/P ratio typically results in smaller polyplexes, especially when considering the number-average sizes</w:t>
      </w:r>
      <w:r w:rsidR="00A961EB" w:rsidRPr="00FF0078">
        <w:t>, although the Z-average size of N/P ratio 10 polyplexes is the highest</w:t>
      </w:r>
      <w:r w:rsidR="008D08FC" w:rsidRPr="00FF0078">
        <w:t xml:space="preserve">. </w:t>
      </w:r>
      <w:r w:rsidR="00771412" w:rsidRPr="00FF0078">
        <w:t>Nonetheless, even though the sizes are statistically significantly different in most cases</w:t>
      </w:r>
      <w:r w:rsidR="000D299E" w:rsidRPr="00FF0078">
        <w:t xml:space="preserve">, </w:t>
      </w:r>
      <w:r w:rsidR="00771412" w:rsidRPr="00FF0078">
        <w:t xml:space="preserve">they do not differ that much and </w:t>
      </w:r>
      <w:r w:rsidR="000D299E" w:rsidRPr="00FF0078">
        <w:t>extracting a definitive trend with regards to the effect of the N/P ratio on the polyplex size remains difficult</w:t>
      </w:r>
      <w:r w:rsidR="00771412" w:rsidRPr="00FF0078">
        <w:t>, which is similar to observations</w:t>
      </w:r>
      <w:r w:rsidR="00ED732D" w:rsidRPr="00FF0078">
        <w:t xml:space="preserve"> described</w:t>
      </w:r>
      <w:r w:rsidR="00771412" w:rsidRPr="00FF0078">
        <w:t xml:space="preserve"> in literature</w:t>
      </w:r>
      <w:r w:rsidR="0049668C" w:rsidRPr="00FF0078">
        <w:t>.</w:t>
      </w:r>
      <w:r w:rsidR="00831727" w:rsidRPr="00FF0078">
        <w:fldChar w:fldCharType="begin" w:fldLock="1"/>
      </w:r>
      <w:r w:rsidR="00A63D7B" w:rsidRPr="00FF0078">
        <w:instrText xml:space="preserve">ADDIN CSL_CITATION {"citationItems":[{"id":"ITEM-1","itemData":{"DOI":"10.1021/bc049864q","ISSN":"10431802","PMID":"15546186","abstract":"A cationic polymethacrylate with a guanidinium side group was designed in order to create a polymer with cell membrane-penetrating properties such as Tat or other arginine-rich peptides. The polymer, poly(3-guanidinopropyl methacrylate), abbreviated as pGuaMA, was synthesized by free radical polymerization. The DNA-condensing properties of pGuaMA (Mw 180 kDa) were investigated via dynamic light scattering and zeta potential measurements, and small, positively charged particles (110 nm, +37 mV) were found. It was shown that polyplexes based on pGuaMA were able to transfect COS-7 cells efficiently in the absence of serum, while under the same conditions poly(arginine) (pArg) polyplexes did not show detectable transfection levels. Addition of a membrane-disrupting peptide, INF 7, derived from the influenza virus, to preformed pGuaMA polyplexes did result in </w:instrText>
      </w:r>
      <w:r w:rsidR="00A63D7B" w:rsidRPr="00FF0078">
        <w:rPr>
          <w:rFonts w:ascii="Cambria Math" w:hAnsi="Cambria Math" w:cs="Cambria Math"/>
        </w:rPr>
        <w:instrText>∼</w:instrText>
      </w:r>
      <w:r w:rsidR="00A63D7B" w:rsidRPr="00FF0078">
        <w:instrText>2 times increased transfection levels. DLS, zeta potential measurements, gel electrophoresis, and ethidium bromide displacement measurements indicated that serum induced aggregation of the polyplexes at high polymer/plasmid ratios, while at low polymer/plasmid ratios the polarity of the polyplexes reversed likely due to adsorption of negatively charged proteins on their surface. Likely, the unfavorable interactions of pGuaMA polyplexes with serum proteins is the reason for the absent transfection activity of these polyplexes in the presence of serum. Confocal laser scanning microscopy indicated cellular internalization via endocytosis of both polyplexes and free polymer. Thus, pGuaMA polyplexes enter cells, as reported for other polyplexes, by endocytosis and not, as hypothesized, via direct membrane passage.","author":[{"dropping-particle":"","family":"Funhoff","given":"Arjen M.","non-dropping-particle":"","parse-names":false,"suffix":""},{"dropping-particle":"","family":"Nostrum","given":"Cornelus F.","non-dropping-particle":"Van","parse-names":false,"suffix":""},{"dropping-particle":"","family":"Lok","given":"Martin C.","non-dropping-particle":"","parse-names":false,"suffix":""},{"dropping-particle":"","family":"Fretz","given":"Marjan M.","non-dropping-particle":"","parse-names":false,"suffix":""},{"dropping-particle":"","family":"Crommelin","given":"Daan J.A.","non-dropping-particle":"","parse-names":false,"suffix":""},{"dropping-particle":"","family":"Hennink","given":"Wim E.","non-dropping-particle":"","parse-names":false,"suffix":""}],"container-title":"Bioconjugate Chemistry","id":"ITEM-1","issue":"6","issued":{"date-parts":[["2004","11"]]},"page":"1212-1220","publisher":"American Chemical Society","title":"Poly(3-guanidinopropyl methacrylate): A novel cationic polymer for gene delivery","type":"article-journal","volume":"15"},"uris":["http://www.mendeley.com/documents/?uuid=e5b6a9bb-2546-385c-87ca-a71880f90736"]},{"id":"ITEM-2","itemData":{"DOI":"10.1021/MP400162K","ISSN":"15438384","PMID":"23808658","abstract":"The success of gene therapy largely relies on a safe and effective gene delivery system. The objective of this study is to design a highly efficient system for the transfection of epidermal stem ce...","author":[{"dropping-particle":"","family":"Peng","given":"Li Hua","non-dropping-particle":"","parse-names":false,"suffix":""},{"dropping-particle":"","family":"Wei","given":"Wei","non-dropping-particle":"","parse-names":false,"suffix":""},{"dropping-particle":"","family":"Qi","given":"Xiao Tian","non-dropping-particle":"","parse-names":false,"suffix":""},{"dropping-particle":"","family":"Shan","given":"Ying Hui","non-dropping-particle":"","parse-names":false,"suffix":""},{"dropping-particle":"","family":"Zhang","given":"Fang Jun","non-dropping-particle":"","parse-names":false,"suffix":""},{"dropping-particle":"","family":"Chen","given":"Xi","non-dropping-particle":"","parse-names":false,"suffix":""},{"dropping-particle":"","family":"Zhu","given":"Qian Ying","non-dropping-particle":"","parse-names":false,"suffix":""},{"dropping-particle":"","family":"Yu","given":"Lian","non-dropping-particle":"","parse-names":false,"suffix":""},{"dropping-particle":"","family":"Liang","given":"Wen Quan","non-dropping-particle":"","parse-names":false,"suffix":""},{"dropping-particle":"","family":"Gao","given":"Jian Qing","non-dropping-particle":"","parse-names":false,"suffix":""}],"container-title":"Molecular Pharmaceutics","id":"ITEM-2","issue":"8","issued":{"date-parts":[["2013","8","5"]]},"page":"3090-3102","publisher":"American Chemical Society","title":"Epidermal Stem Cells Manipulated by pDNA-VEGF165/CYD-PEI Nanoparticles Loaded Gelatin/β-TCP Matrix as a Therapeutic Agent and Gene Delivery Vehicle for Wound Healing","type":"article-journal","volume":"10"},"uris":["http://www.mendeley.com/documents/?uuid=928edcff-7f3c-3348-a6ff-22ab87010201"]},{"id":"ITEM-3","itemData":{"DOI":"10.1021/ACS.BIOMAC.8B01704","ISSN":"15264602","PMID":"30919629","abstract":"Genome editing therapies hold great promise for the cure of monogenic and other diseases; however, the application of nonviral gene delivery methods is limited by both a lack of fundamental knowledge of interactions of the gene-carrier in complex animals and biocompatibility. Herein, we characterize nonviral gene delivery vehicle formulations that are based on diblock polycations containing a hydrophilic and neutral glucose block chain extended with cationic secondary amines of three lengths, poly(methacrylamido glucopyranose-block-2-methylaminoethyl methacrylate) [P(MAG-b-MAEMt)-1, -2, -3]. These polymers were formulated with plasmid DNA to prepare polyelectrolyte complexes (polyplexes). In addition, two controls, P(EG-b-MAEMt) and P(MAEMt), were synthesized, formulated into polyplexes and the ex vivo hemocompatibility, or blood compatibility, and in vivo biodistribution of the formulations were compared to the glycopolymers. While both polymer structure and N/P (amine to phosphate) ratio were important factors affecting hemocompatibility, N/P ratio played a stronger role in determining polyplex biodistribution. P(EG-b-MAEMt) and P(MAEMt) lysed red blood cells at both high and low N/P formulations while P(MAG-b-MAEMt) did not significantly lyse cells at either formulation at short and medium polymer lengths. Conversely, P(MAG-b-MAEMt) did not affect coagulation at N/P = 5, but significantly delayed coagulation at N/P = 15. P(EG-b-MAEMt) and P(MAEMt) did not affect coagulation at either formulation. After polymer and pDNA cargo distribution was observed in vivo, P(EG-b-MAEMt) N/P = 5 and P(MAG-b-MAEMt) N/P = 5 both dissociated and deposited polymer in the liver, while pDNA cargo from P(MAG-b-MAEMt) N/P = 15 was found in the liver, lungs, and spleen. The contrast between P(MAG-b-MAEMt) at N/P = 5 and 15 demonstrates that polyplex stability in the blood can be improved with N/P ratio and potentially aid polyplex biodistribution through simply varying the formulation ratios.","author":[{"dropping-particle":"","family":"Phillips","given":"Haley R.","non-dropping-particle":"","parse-names":false,"suffix":""},{"dropping-particle":"","family":"Tolstyka","given":"Zachary P.","non-dropping-particle":"","parse-names":false,"suffix":""},{"dropping-particle":"","family":"Hall","given":"Bryan C.","non-dropping-particle":"","parse-names":false,"suffix":""},{"dropping-particle":"","family":"Hexum","given":"Joseph K.","non-dropping-particle":"","parse-names":false,"suffix":""},{"dropping-particle":"","family":"Hackett","given":"Perry B.","non-dropping-particle":"","parse-names":false,"suffix":""},{"dropping-particle":"","family":"Reineke","given":"Theresa M.","non-dropping-particle":"","parse-names":false,"suffix":""}],"container-title":"Biomacromolecules","id":"ITEM-3","issue":"4","issued":{"date-parts":[["2019","4","8"]]},"page":"1530-1544","publisher":"American Chemical Society","title":"Glycopolycation-DNA Polyplex Formulation N/P Ratio Affects Stability, Hemocompatibility, and in Vivo Biodistribution","type":"article-journal","volume":"20"},"uris":["http://www.mendeley.com/documents/?uuid=fe6bb1b9-eb6c-39b3-a8bb-3ece60120fe0"]},{"id":"ITEM-4","itemData":{"DOI":"10.1016/J.JCONREL.2012.06.005","ISSN":"0168-3659","abstract":"SiRNA-based strategies appear to be an exciting new approach for the treatment of respiratory diseases. To extrapolate siRNA-mediated interventions from bench to bedside in this area, several aspects have to be jointly considered, including a safe and efficient gene carrier with pulmonary deposition efficiency, as well as in vivo method for siRNA/nanoparticles delivery. Accordingly, in this work, (i) a non-viral DNA vector, guanidinylated chitosan (GCS) that has been developed in our previous study [X.Y. Zhai, P. Sun, Y.F. Luo, C.N. Ma, J. Xu, W.G. Liu, 2011], was tested for siRNA delivery. We demonstrated that GCS was able to completely condense siRNA at weight ratio 40:1, forming nanosize particles of diameter ~ 100 nm, 15 mV in surface potential. Guanidinylation of chitosan not only decreased the cytotoxicity but also facilitated cellular internalization of siRNA nanoparticles, leading to an enhanced gene-silencing efficiency compared to the pristine chitosan (CS). (ii) We chemically coupled salbutamol, a β2-adrenoceptor agonist, to GCS (SGCS), which successfully improved targeting specificity of the green fluorescent protein (GFP)-siRNA carrier to lung cells harbored with β2-adrenergic receptor, and remarkably enhanced the efficacy of gene silence in vitro and in the lung of enhanced green fluorescent protein (EGFP)-transgenic mice in vivo. (iii) It was proved that this chitosan-based polymer was able to provide both the pDNA and siRNA with the protection against destructive shear forces generated by the mesh-based nebulizers. Aerosol treatment improved the nanoparticle size distribution, which should be in favor of enhancing the transfection efficiency. We suggest a potential application of the chitosan-derived nanodelivery vehicle (SGCS) in RNA interference therapy for lung diseases via aerosol inhalation. © 2012 Elsevier B.V. All rights reserved.","author":[{"dropping-particle":"","family":"Luo","given":"Yongfeng","non-dropping-particle":"","parse-names":false,"suffix":""},{"dropping-particle":"","family":"Zhai","given":"Xinyun","non-dropping-particle":"","parse-names":false,"suffix":""},{"dropping-particle":"","family":"Ma","given":"Chaonan","non-dropping-particle":"","parse-names":false,"suffix":""},{"dropping-particle":"","family":"Sun","given":"Peng","non-dropping-particle":"","parse-names":false,"suffix":""},{"dropping-particle":"","family":"Fu","given":"Zhiping","non-dropping-particle":"","parse-names":false,"suffix":""},{"dropping-particle":"","family":"Liu","given":"Wenguang","non-dropping-particle":"","parse-names":false,"suffix":""},{"dropping-particle":"","family":"Xu","given":"Jun","non-dropping-particle":"","parse-names":false,"suffix":""}],"container-title":"Journal of Controlled Release","id":"ITEM-4","issue":"1","issued":{"date-parts":[["2012","8","20"]]},"page":"28-36","publisher":"Elsevier","title":"An inhalable β2-adrenoceptor ligand-directed guanidinylated chitosan carrier for targeted delivery of siRNA to lung","type":"article-journal","volume":"162"},"uris":["http://www.mendeley.com/documents/?uuid=e8e6d892-9a84-3e9a-8b0c-691a69874cba"]},{"id":"ITEM-5","itemData":{"DOI":"10.3389/fphys.2018.00316","ISSN":"1664-042X","abstract":"Lepidoptera comprise some of the most devastating herbivorous pest insects worldwide. One of the most promising novel pest control strategies is exploiting the RNA interference (RNAi) mechanism to target essential genes for knockdown and incite toxic effects in the target species without harming other organisms in the ecosystem. However, many insects are refractory to oral RNAi, often due to rapid degradation of ingested dsRNA in their digestive system. This is the case for many lepidopteran insects, including the beet armyworm Spodoptera exigua, which is characterized by a very alkaline gut environment (pH&gt;9.0) and a strong intestinal nucleolytic activity. In this research, guanidine-containing polymers were developed to protect dsRNA against nucleolytic degradation, specifically in high pH environments. First, their ability to protect dsRNA against nucleolytic degradation in gut juice of the beet armyworm S. exigua was investigated ex vivo. Polymers with high guanidine content provided a strong protection against nucleolytic degradation at pH 11, protecting the dsRNA for up to 30 hours. Next, cellular uptake of the dsRNA and the polyplexes in lepidopteran CF203 midgut cells was investigated by confocal microscopy, showing that the polymer also enhanced cellular uptake of the dsRNA. Finally, in vivo feeding RNAi bioassays demonstrated that using these guanidine-containing polymer nanoparticles led to an increased RNAi efficiency in S. exigua. Targeting the essential gene chitin synthase B, we observed that the mortality increased to 53% in the polymer-protected dsRNA treatment compared to only 16% with the naked dsRNA and found that polymer-protected dsRNA completely halted the development of the caterpillars. These results show that using guanylated polymers as a formulation strategy can prevent degradation of dsRNA in the alkaline and strongly nucleolytic gut of lepidopteran insects. Furthermore, the polymer also enhances cellular uptake in lepidopteran midgut cells. This new delivery strategy could be of great use in further fundamental research in lepidopterans, using RNAi as a research tool, and could lead to future applications for RNAi-based pest control of lepidopteran insects.","author":[{"dropping-particle":"","family":"Christiaens","given":"Olivier","non-dropping-particle":"","parse-names":false,"suffix":""},{"dropping-particle":"","family":"Tardajos","given":"Myriam G.","non-dropping-particle":"","parse-names":false,"suffix":""},{"dropping-particle":"","family":"Martinez Reyna","given":"Zarel L.","non-dropping-particle":"","parse-names":false,"suffix":""},{"dropping-particle":"","family":"Dash","given":"Mamoni","non-dropping-particle":"","parse-names":false,"suffix":""},{"dropping-particle":"","family":"Dubruel","given":"Peter","non-dropping-particle":"","parse-names":false,"suffix":""},{"dropping-particle":"","family":"Smagghe","given":"Guy","non-dropping-particle":"","parse-names":false,"suffix":""}],"container-title":"Frontiers in Physiology","id":"ITEM-5","issued":{"date-parts":[["2018","4","4"]]},"page":"316","publisher":"Frontiers","title":"Increased RNAi Efficacy in Spodoptera exigua via the Formulation of dsRNA With Guanylated Polymers","type":"article-journal","volume":"9"},"uris":["http://www.mendeley.com/documents/?uuid=73fa16f4-ee99-3377-a473-4f06571625d6"]},{"id":"ITEM-6","itemData":{"DOI":"10.1016/J.ACTBIO.2012.07.015","ISSN":"1742-7061","PMID":"22820308","abstract":"While an effective non-viral gene carrier, 25 kDa branched polyethylenimine (PEI) is cytotoxic, and decreasing its toxicity while maintaining its functionality is vital. Conjugation of carriers with polyethylene glycol (PEG) is a common approach to decreasing toxicity and improving biodistribution; however, the effect of PEGylation on PEI transfection efficacy is contradictory at present. The aim of this work was to reveal the details of this dependence. Polymers were synthesized by grafting 2 kDa PEG to 25 kDa PEI at multiple ratios. Unlike typical investigations, parallel studies based on either total polymer weight or PEI-backbone weight were employed at the same time for accurate investigation into the specific effects of PEGylation. Polymers were assessed for toxicity and plasmid DNA (pDNA) binding, while polyplexes were formed at various polymer/pDNA weight ratios and monitored by dynamic light scattering (DLS) in the presence of serum. The efficacy of the polyplexes for pDNA delivery and transgene expression in HEK293 cells was assessed by flow cytometry. This approach unexpectedly revealed that increased PEG substitution caused lower toxicity and pDNA-binding on a per total polymer weight basis, but not on a per PEI-backbone weight basis. DLS indicated that high PEGylation prevents an increase in polyplex size in the presence of serum. Plasmid uptake and transgene expression were found to have a complex relationship with PEG substitution, dependent on the polymer/plasmid-DNA weight ratio. PEGylation generally decreased the transfection efficacy of PEI, but under ideal conditions of PEG substitution and polymer/pDNA ratio, PEGylation provided more effective carrier formulations than the native PEI itself. © 2012 Acta Materialia Inc.","author":[{"dropping-particle":"","family":"Fitzsimmons","given":"R. E.B.","non-dropping-particle":"","parse-names":false,"suffix":""},{"dropping-particle":"","family":"Uludaǧ","given":"H.","non-dropping-particle":"","parse-names":false,"suffix":""}],"container-title":"Acta Biomaterialia","id":"ITEM-6","issue":"11","issued":{"date-parts":[["2012","11","1"]]},"page":"3941-3955","publisher":"Elsevier","title":"Specific effects of PEGylation on gene delivery efficacy of polyethylenimine: Interplay between PEG substitution and N/P ratio","type":"article-journal","volume":"8"},"uris":["http://www.mendeley.com/documents/?uuid=3afca9d9-1f2e-36a1-8d1b-54d95109dc3f"]}],"mendeley":{"formattedCitation":"&lt;sup&gt;3,7,23,41–43&lt;/sup&gt;","plainTextFormattedCitation":"3,7,23,41–43","previouslyFormattedCitation":"&lt;sup&gt;3,7,23,41–43&lt;/sup&gt;"},"properties":{"noteIndex":0},"schema":"https://github.com/citation-style-language/schema/raw/master/csl-citation.json"}</w:instrText>
      </w:r>
      <w:r w:rsidR="00831727" w:rsidRPr="00FF0078">
        <w:fldChar w:fldCharType="separate"/>
      </w:r>
      <w:r w:rsidR="00D57ACB" w:rsidRPr="00FF0078">
        <w:rPr>
          <w:noProof/>
          <w:vertAlign w:val="superscript"/>
        </w:rPr>
        <w:t>3,7,23,41–43</w:t>
      </w:r>
      <w:r w:rsidR="00831727" w:rsidRPr="00FF0078">
        <w:fldChar w:fldCharType="end"/>
      </w:r>
      <w:r w:rsidR="006E76B6" w:rsidRPr="00FF0078">
        <w:t xml:space="preserve"> </w:t>
      </w:r>
    </w:p>
    <w:p w14:paraId="6B1A89A1" w14:textId="77777777" w:rsidR="00FF0078" w:rsidRDefault="00FF0078" w:rsidP="00C44369">
      <w:pPr>
        <w:spacing w:line="276" w:lineRule="auto"/>
        <w:jc w:val="both"/>
      </w:pPr>
    </w:p>
    <w:p w14:paraId="5FB7D08C" w14:textId="77777777" w:rsidR="00FF0078" w:rsidRDefault="00FF0078" w:rsidP="00C44369">
      <w:pPr>
        <w:spacing w:line="276" w:lineRule="auto"/>
        <w:jc w:val="both"/>
      </w:pPr>
    </w:p>
    <w:p w14:paraId="0A1C1E10" w14:textId="77777777" w:rsidR="00FF0078" w:rsidRDefault="00FF0078" w:rsidP="00C44369">
      <w:pPr>
        <w:spacing w:line="276" w:lineRule="auto"/>
        <w:jc w:val="both"/>
      </w:pPr>
    </w:p>
    <w:p w14:paraId="40B494DE" w14:textId="77777777" w:rsidR="00FF0078" w:rsidRPr="00FF0078" w:rsidRDefault="00FF0078" w:rsidP="00C44369">
      <w:pPr>
        <w:spacing w:line="276" w:lineRule="auto"/>
        <w:jc w:val="both"/>
      </w:pPr>
    </w:p>
    <w:p w14:paraId="72D46463" w14:textId="2D9DA0C8" w:rsidR="00BC4AE5" w:rsidRPr="00FF0078" w:rsidRDefault="00BC4AE5" w:rsidP="00C858A4">
      <w:pPr>
        <w:pStyle w:val="Bijschrift"/>
        <w:keepNext/>
        <w:jc w:val="center"/>
        <w:rPr>
          <w:i w:val="0"/>
          <w:iCs w:val="0"/>
          <w:color w:val="auto"/>
        </w:rPr>
      </w:pPr>
      <w:r w:rsidRPr="00FF0078">
        <w:rPr>
          <w:i w:val="0"/>
          <w:iCs w:val="0"/>
          <w:color w:val="auto"/>
        </w:rPr>
        <w:lastRenderedPageBreak/>
        <w:t xml:space="preserve">Table </w:t>
      </w:r>
      <w:r w:rsidRPr="00FF0078">
        <w:rPr>
          <w:i w:val="0"/>
          <w:iCs w:val="0"/>
          <w:color w:val="auto"/>
        </w:rPr>
        <w:fldChar w:fldCharType="begin"/>
      </w:r>
      <w:r w:rsidRPr="00FF0078">
        <w:rPr>
          <w:i w:val="0"/>
          <w:iCs w:val="0"/>
          <w:color w:val="auto"/>
        </w:rPr>
        <w:instrText xml:space="preserve"> SEQ Table \* ARABIC </w:instrText>
      </w:r>
      <w:r w:rsidRPr="00FF0078">
        <w:rPr>
          <w:i w:val="0"/>
          <w:iCs w:val="0"/>
          <w:color w:val="auto"/>
        </w:rPr>
        <w:fldChar w:fldCharType="separate"/>
      </w:r>
      <w:r w:rsidR="00B75A43" w:rsidRPr="00FF0078">
        <w:rPr>
          <w:i w:val="0"/>
          <w:iCs w:val="0"/>
          <w:noProof/>
          <w:color w:val="auto"/>
        </w:rPr>
        <w:t>1</w:t>
      </w:r>
      <w:r w:rsidRPr="00FF0078">
        <w:rPr>
          <w:i w:val="0"/>
          <w:iCs w:val="0"/>
          <w:color w:val="auto"/>
        </w:rPr>
        <w:fldChar w:fldCharType="end"/>
      </w:r>
      <w:r w:rsidRPr="00FF0078">
        <w:rPr>
          <w:i w:val="0"/>
          <w:iCs w:val="0"/>
          <w:color w:val="auto"/>
        </w:rPr>
        <w:t xml:space="preserve">: Z-average and number-average sizes and zeta potential of polyplexes made </w:t>
      </w:r>
      <w:r w:rsidR="00577B8D" w:rsidRPr="00FF0078">
        <w:rPr>
          <w:i w:val="0"/>
          <w:iCs w:val="0"/>
          <w:color w:val="auto"/>
        </w:rPr>
        <w:t>at</w:t>
      </w:r>
      <w:r w:rsidRPr="00FF0078">
        <w:rPr>
          <w:i w:val="0"/>
          <w:iCs w:val="0"/>
          <w:color w:val="auto"/>
        </w:rPr>
        <w:t xml:space="preserve"> different N/P ratios.</w:t>
      </w:r>
    </w:p>
    <w:tbl>
      <w:tblPr>
        <w:tblStyle w:val="Onopgemaaktetabel2"/>
        <w:tblW w:w="2500" w:type="pct"/>
        <w:jc w:val="center"/>
        <w:tblLook w:val="04A0" w:firstRow="1" w:lastRow="0" w:firstColumn="1" w:lastColumn="0" w:noHBand="0" w:noVBand="1"/>
      </w:tblPr>
      <w:tblGrid>
        <w:gridCol w:w="851"/>
        <w:gridCol w:w="1276"/>
        <w:gridCol w:w="1275"/>
        <w:gridCol w:w="1134"/>
      </w:tblGrid>
      <w:tr w:rsidR="00BC4AE5" w:rsidRPr="00FF0078" w14:paraId="1958F12B" w14:textId="77777777" w:rsidTr="00BC4A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8" w:type="pct"/>
            <w:tcBorders>
              <w:top w:val="single" w:sz="12" w:space="0" w:color="auto"/>
            </w:tcBorders>
            <w:vAlign w:val="center"/>
          </w:tcPr>
          <w:p w14:paraId="5F554D6F" w14:textId="3C17B7D6" w:rsidR="002F2855" w:rsidRPr="00FF0078" w:rsidRDefault="002F2855" w:rsidP="006D764C">
            <w:pPr>
              <w:jc w:val="center"/>
            </w:pPr>
            <w:r w:rsidRPr="00FF0078">
              <w:t>N/P ratio</w:t>
            </w:r>
          </w:p>
        </w:tc>
        <w:tc>
          <w:tcPr>
            <w:tcW w:w="1407" w:type="pct"/>
            <w:tcBorders>
              <w:top w:val="single" w:sz="12" w:space="0" w:color="auto"/>
            </w:tcBorders>
            <w:vAlign w:val="center"/>
          </w:tcPr>
          <w:p w14:paraId="668885A5" w14:textId="12ADAA09" w:rsidR="002F2855" w:rsidRPr="00FF0078" w:rsidRDefault="002F2855" w:rsidP="006D764C">
            <w:pPr>
              <w:jc w:val="center"/>
              <w:cnfStyle w:val="100000000000" w:firstRow="1" w:lastRow="0" w:firstColumn="0" w:lastColumn="0" w:oddVBand="0" w:evenVBand="0" w:oddHBand="0" w:evenHBand="0" w:firstRowFirstColumn="0" w:firstRowLastColumn="0" w:lastRowFirstColumn="0" w:lastRowLastColumn="0"/>
            </w:pPr>
            <w:r w:rsidRPr="00FF0078">
              <w:t>Z-average size (nm)</w:t>
            </w:r>
          </w:p>
        </w:tc>
        <w:tc>
          <w:tcPr>
            <w:tcW w:w="1405" w:type="pct"/>
            <w:tcBorders>
              <w:top w:val="single" w:sz="12" w:space="0" w:color="auto"/>
              <w:bottom w:val="single" w:sz="12" w:space="0" w:color="auto"/>
            </w:tcBorders>
            <w:vAlign w:val="center"/>
          </w:tcPr>
          <w:p w14:paraId="1E7C017B" w14:textId="0EA1040F" w:rsidR="002F2855" w:rsidRPr="00FF0078" w:rsidRDefault="002F2855" w:rsidP="006D764C">
            <w:pPr>
              <w:jc w:val="center"/>
              <w:cnfStyle w:val="100000000000" w:firstRow="1" w:lastRow="0" w:firstColumn="0" w:lastColumn="0" w:oddVBand="0" w:evenVBand="0" w:oddHBand="0" w:evenHBand="0" w:firstRowFirstColumn="0" w:firstRowLastColumn="0" w:lastRowFirstColumn="0" w:lastRowLastColumn="0"/>
            </w:pPr>
            <w:r w:rsidRPr="00FF0078">
              <w:t>Number-average size (nm)</w:t>
            </w:r>
          </w:p>
        </w:tc>
        <w:tc>
          <w:tcPr>
            <w:tcW w:w="1250" w:type="pct"/>
            <w:tcBorders>
              <w:top w:val="single" w:sz="12" w:space="0" w:color="auto"/>
              <w:bottom w:val="single" w:sz="12" w:space="0" w:color="auto"/>
            </w:tcBorders>
            <w:vAlign w:val="center"/>
          </w:tcPr>
          <w:p w14:paraId="16518CCD" w14:textId="05B696CD" w:rsidR="002F2855" w:rsidRPr="00FF0078" w:rsidRDefault="002F2855" w:rsidP="006D764C">
            <w:pPr>
              <w:jc w:val="center"/>
              <w:cnfStyle w:val="100000000000" w:firstRow="1" w:lastRow="0" w:firstColumn="0" w:lastColumn="0" w:oddVBand="0" w:evenVBand="0" w:oddHBand="0" w:evenHBand="0" w:firstRowFirstColumn="0" w:firstRowLastColumn="0" w:lastRowFirstColumn="0" w:lastRowLastColumn="0"/>
            </w:pPr>
            <w:r w:rsidRPr="00FF0078">
              <w:t>Zeta potential (mV)</w:t>
            </w:r>
          </w:p>
        </w:tc>
      </w:tr>
      <w:tr w:rsidR="002F2855" w:rsidRPr="00FF0078" w14:paraId="24EAD1D7" w14:textId="77777777" w:rsidTr="00BC4AE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38" w:type="pct"/>
            <w:tcBorders>
              <w:top w:val="single" w:sz="12" w:space="0" w:color="auto"/>
              <w:bottom w:val="nil"/>
            </w:tcBorders>
            <w:vAlign w:val="center"/>
          </w:tcPr>
          <w:p w14:paraId="0D9DA4C6" w14:textId="5E7D9A65" w:rsidR="002F2855" w:rsidRPr="00FF0078" w:rsidRDefault="002F2855" w:rsidP="006D764C">
            <w:pPr>
              <w:jc w:val="center"/>
            </w:pPr>
            <w:r w:rsidRPr="00FF0078">
              <w:t>2</w:t>
            </w:r>
          </w:p>
        </w:tc>
        <w:tc>
          <w:tcPr>
            <w:tcW w:w="1407" w:type="pct"/>
            <w:tcBorders>
              <w:top w:val="single" w:sz="12" w:space="0" w:color="auto"/>
              <w:bottom w:val="nil"/>
            </w:tcBorders>
            <w:vAlign w:val="center"/>
          </w:tcPr>
          <w:p w14:paraId="73C6FF17" w14:textId="7FA9587B" w:rsidR="002F2855" w:rsidRPr="00FF0078" w:rsidRDefault="007B5A86" w:rsidP="006D764C">
            <w:pPr>
              <w:jc w:val="center"/>
              <w:cnfStyle w:val="000000100000" w:firstRow="0" w:lastRow="0" w:firstColumn="0" w:lastColumn="0" w:oddVBand="0" w:evenVBand="0" w:oddHBand="1" w:evenHBand="0" w:firstRowFirstColumn="0" w:firstRowLastColumn="0" w:lastRowFirstColumn="0" w:lastRowLastColumn="0"/>
            </w:pPr>
            <w:r w:rsidRPr="00FF0078">
              <w:t>80</w:t>
            </w:r>
            <w:r w:rsidR="00D22E20" w:rsidRPr="00FF0078">
              <w:t xml:space="preserve"> </w:t>
            </w:r>
            <w:r w:rsidR="004311B4" w:rsidRPr="00FF0078">
              <w:rPr>
                <w:rFonts w:cstheme="minorHAnsi"/>
              </w:rPr>
              <w:t>±</w:t>
            </w:r>
            <w:r w:rsidR="00D22E20" w:rsidRPr="00FF0078">
              <w:t xml:space="preserve"> </w:t>
            </w:r>
            <w:r w:rsidRPr="00FF0078">
              <w:t>1</w:t>
            </w:r>
          </w:p>
        </w:tc>
        <w:tc>
          <w:tcPr>
            <w:tcW w:w="1405" w:type="pct"/>
            <w:tcBorders>
              <w:top w:val="single" w:sz="12" w:space="0" w:color="auto"/>
              <w:bottom w:val="nil"/>
            </w:tcBorders>
            <w:vAlign w:val="center"/>
          </w:tcPr>
          <w:p w14:paraId="743DF89F" w14:textId="125197A0" w:rsidR="002F2855" w:rsidRPr="00FF0078" w:rsidRDefault="00D65B43" w:rsidP="006D764C">
            <w:pPr>
              <w:jc w:val="center"/>
              <w:cnfStyle w:val="000000100000" w:firstRow="0" w:lastRow="0" w:firstColumn="0" w:lastColumn="0" w:oddVBand="0" w:evenVBand="0" w:oddHBand="1" w:evenHBand="0" w:firstRowFirstColumn="0" w:firstRowLastColumn="0" w:lastRowFirstColumn="0" w:lastRowLastColumn="0"/>
            </w:pPr>
            <w:r w:rsidRPr="00FF0078">
              <w:t xml:space="preserve">46 </w:t>
            </w:r>
            <w:r w:rsidR="004311B4" w:rsidRPr="00FF0078">
              <w:rPr>
                <w:rFonts w:cstheme="minorHAnsi"/>
              </w:rPr>
              <w:t>±</w:t>
            </w:r>
            <w:r w:rsidRPr="00FF0078">
              <w:t xml:space="preserve"> 2</w:t>
            </w:r>
          </w:p>
        </w:tc>
        <w:tc>
          <w:tcPr>
            <w:tcW w:w="1250" w:type="pct"/>
            <w:tcBorders>
              <w:top w:val="single" w:sz="12" w:space="0" w:color="auto"/>
              <w:bottom w:val="nil"/>
            </w:tcBorders>
            <w:vAlign w:val="center"/>
          </w:tcPr>
          <w:p w14:paraId="0877DC02" w14:textId="692DDCDB" w:rsidR="002F2855" w:rsidRPr="00FF0078" w:rsidRDefault="004311B4" w:rsidP="006D764C">
            <w:pPr>
              <w:jc w:val="center"/>
              <w:cnfStyle w:val="000000100000" w:firstRow="0" w:lastRow="0" w:firstColumn="0" w:lastColumn="0" w:oddVBand="0" w:evenVBand="0" w:oddHBand="1" w:evenHBand="0" w:firstRowFirstColumn="0" w:firstRowLastColumn="0" w:lastRowFirstColumn="0" w:lastRowLastColumn="0"/>
            </w:pPr>
            <w:r w:rsidRPr="00FF0078">
              <w:t>2</w:t>
            </w:r>
            <w:r w:rsidR="007B5A86" w:rsidRPr="00FF0078">
              <w:t>2</w:t>
            </w:r>
            <w:r w:rsidRPr="00FF0078">
              <w:t xml:space="preserve"> </w:t>
            </w:r>
            <w:r w:rsidRPr="00FF0078">
              <w:rPr>
                <w:rFonts w:cstheme="minorHAnsi"/>
              </w:rPr>
              <w:t>±</w:t>
            </w:r>
            <w:r w:rsidRPr="00FF0078">
              <w:t xml:space="preserve"> </w:t>
            </w:r>
            <w:r w:rsidR="007B5A86" w:rsidRPr="00FF0078">
              <w:t>2</w:t>
            </w:r>
          </w:p>
        </w:tc>
      </w:tr>
      <w:tr w:rsidR="002F2855" w:rsidRPr="00FF0078" w14:paraId="5E5C0AE3" w14:textId="77777777" w:rsidTr="000E16EE">
        <w:trPr>
          <w:trHeight w:val="340"/>
          <w:jc w:val="center"/>
        </w:trPr>
        <w:tc>
          <w:tcPr>
            <w:cnfStyle w:val="001000000000" w:firstRow="0" w:lastRow="0" w:firstColumn="1" w:lastColumn="0" w:oddVBand="0" w:evenVBand="0" w:oddHBand="0" w:evenHBand="0" w:firstRowFirstColumn="0" w:firstRowLastColumn="0" w:lastRowFirstColumn="0" w:lastRowLastColumn="0"/>
            <w:tcW w:w="938" w:type="pct"/>
            <w:tcBorders>
              <w:top w:val="nil"/>
              <w:bottom w:val="nil"/>
            </w:tcBorders>
            <w:vAlign w:val="center"/>
          </w:tcPr>
          <w:p w14:paraId="18BD4E7C" w14:textId="77777777" w:rsidR="002F2855" w:rsidRPr="00FF0078" w:rsidRDefault="002F2855" w:rsidP="006D764C">
            <w:pPr>
              <w:jc w:val="center"/>
            </w:pPr>
            <w:r w:rsidRPr="00FF0078">
              <w:t>10</w:t>
            </w:r>
          </w:p>
        </w:tc>
        <w:tc>
          <w:tcPr>
            <w:tcW w:w="1407" w:type="pct"/>
            <w:tcBorders>
              <w:top w:val="nil"/>
              <w:bottom w:val="nil"/>
            </w:tcBorders>
            <w:vAlign w:val="center"/>
          </w:tcPr>
          <w:p w14:paraId="3178990E" w14:textId="02909462" w:rsidR="002F2855" w:rsidRPr="00FF0078" w:rsidRDefault="00D65B43" w:rsidP="006D764C">
            <w:pPr>
              <w:jc w:val="center"/>
              <w:cnfStyle w:val="000000000000" w:firstRow="0" w:lastRow="0" w:firstColumn="0" w:lastColumn="0" w:oddVBand="0" w:evenVBand="0" w:oddHBand="0" w:evenHBand="0" w:firstRowFirstColumn="0" w:firstRowLastColumn="0" w:lastRowFirstColumn="0" w:lastRowLastColumn="0"/>
            </w:pPr>
            <w:r w:rsidRPr="00FF0078">
              <w:t>10</w:t>
            </w:r>
            <w:r w:rsidR="007B5A86" w:rsidRPr="00FF0078">
              <w:t>5</w:t>
            </w:r>
            <w:r w:rsidRPr="00FF0078">
              <w:t xml:space="preserve"> </w:t>
            </w:r>
            <w:r w:rsidR="004311B4" w:rsidRPr="00FF0078">
              <w:rPr>
                <w:rFonts w:cstheme="minorHAnsi"/>
              </w:rPr>
              <w:t>±</w:t>
            </w:r>
            <w:r w:rsidRPr="00FF0078">
              <w:t xml:space="preserve"> </w:t>
            </w:r>
            <w:r w:rsidR="003953B5" w:rsidRPr="00FF0078">
              <w:t>1</w:t>
            </w:r>
          </w:p>
        </w:tc>
        <w:tc>
          <w:tcPr>
            <w:tcW w:w="1405" w:type="pct"/>
            <w:tcBorders>
              <w:top w:val="nil"/>
              <w:bottom w:val="nil"/>
            </w:tcBorders>
            <w:vAlign w:val="center"/>
          </w:tcPr>
          <w:p w14:paraId="2C77C011" w14:textId="0FD87336" w:rsidR="002F2855" w:rsidRPr="00FF0078" w:rsidRDefault="003953B5" w:rsidP="006D764C">
            <w:pPr>
              <w:jc w:val="center"/>
              <w:cnfStyle w:val="000000000000" w:firstRow="0" w:lastRow="0" w:firstColumn="0" w:lastColumn="0" w:oddVBand="0" w:evenVBand="0" w:oddHBand="0" w:evenHBand="0" w:firstRowFirstColumn="0" w:firstRowLastColumn="0" w:lastRowFirstColumn="0" w:lastRowLastColumn="0"/>
            </w:pPr>
            <w:r w:rsidRPr="00FF0078">
              <w:t>3</w:t>
            </w:r>
            <w:r w:rsidR="007B5A86" w:rsidRPr="00FF0078">
              <w:t>3</w:t>
            </w:r>
            <w:r w:rsidRPr="00FF0078">
              <w:t xml:space="preserve"> </w:t>
            </w:r>
            <w:r w:rsidR="004311B4" w:rsidRPr="00FF0078">
              <w:rPr>
                <w:rFonts w:cstheme="minorHAnsi"/>
              </w:rPr>
              <w:t>±</w:t>
            </w:r>
            <w:r w:rsidRPr="00FF0078">
              <w:t xml:space="preserve"> 10</w:t>
            </w:r>
          </w:p>
        </w:tc>
        <w:tc>
          <w:tcPr>
            <w:tcW w:w="1250" w:type="pct"/>
            <w:tcBorders>
              <w:top w:val="nil"/>
              <w:bottom w:val="nil"/>
            </w:tcBorders>
            <w:vAlign w:val="center"/>
          </w:tcPr>
          <w:p w14:paraId="0910256B" w14:textId="2E99AD31" w:rsidR="002F2855" w:rsidRPr="00FF0078" w:rsidRDefault="004311B4" w:rsidP="006D764C">
            <w:pPr>
              <w:jc w:val="center"/>
              <w:cnfStyle w:val="000000000000" w:firstRow="0" w:lastRow="0" w:firstColumn="0" w:lastColumn="0" w:oddVBand="0" w:evenVBand="0" w:oddHBand="0" w:evenHBand="0" w:firstRowFirstColumn="0" w:firstRowLastColumn="0" w:lastRowFirstColumn="0" w:lastRowLastColumn="0"/>
            </w:pPr>
            <w:r w:rsidRPr="00FF0078">
              <w:t xml:space="preserve">33 </w:t>
            </w:r>
            <w:r w:rsidRPr="00FF0078">
              <w:rPr>
                <w:rFonts w:cstheme="minorHAnsi"/>
              </w:rPr>
              <w:t>±</w:t>
            </w:r>
            <w:r w:rsidRPr="00FF0078">
              <w:t xml:space="preserve"> 1</w:t>
            </w:r>
          </w:p>
        </w:tc>
      </w:tr>
      <w:tr w:rsidR="002F2855" w:rsidRPr="00FF0078" w14:paraId="22A7CE7B" w14:textId="77777777" w:rsidTr="000E16E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38" w:type="pct"/>
            <w:tcBorders>
              <w:top w:val="nil"/>
              <w:bottom w:val="single" w:sz="12" w:space="0" w:color="auto"/>
            </w:tcBorders>
            <w:vAlign w:val="center"/>
          </w:tcPr>
          <w:p w14:paraId="13C749D3" w14:textId="63CE5A51" w:rsidR="002F2855" w:rsidRPr="00FF0078" w:rsidRDefault="002F2855" w:rsidP="006D764C">
            <w:pPr>
              <w:jc w:val="center"/>
            </w:pPr>
            <w:r w:rsidRPr="00FF0078">
              <w:t>20</w:t>
            </w:r>
          </w:p>
        </w:tc>
        <w:tc>
          <w:tcPr>
            <w:tcW w:w="1407" w:type="pct"/>
            <w:tcBorders>
              <w:top w:val="nil"/>
              <w:bottom w:val="single" w:sz="12" w:space="0" w:color="auto"/>
            </w:tcBorders>
            <w:vAlign w:val="center"/>
          </w:tcPr>
          <w:p w14:paraId="5F67DFE5" w14:textId="76346885" w:rsidR="002F2855" w:rsidRPr="00FF0078" w:rsidRDefault="00C81F6C" w:rsidP="006D764C">
            <w:pPr>
              <w:jc w:val="center"/>
              <w:cnfStyle w:val="000000100000" w:firstRow="0" w:lastRow="0" w:firstColumn="0" w:lastColumn="0" w:oddVBand="0" w:evenVBand="0" w:oddHBand="1" w:evenHBand="0" w:firstRowFirstColumn="0" w:firstRowLastColumn="0" w:lastRowFirstColumn="0" w:lastRowLastColumn="0"/>
            </w:pPr>
            <w:r w:rsidRPr="00FF0078">
              <w:t>6</w:t>
            </w:r>
            <w:r w:rsidR="007B5A86" w:rsidRPr="00FF0078">
              <w:t>6</w:t>
            </w:r>
            <w:r w:rsidR="003953B5" w:rsidRPr="00FF0078">
              <w:t xml:space="preserve"> </w:t>
            </w:r>
            <w:r w:rsidR="004311B4" w:rsidRPr="00FF0078">
              <w:rPr>
                <w:rFonts w:cstheme="minorHAnsi"/>
              </w:rPr>
              <w:t>±</w:t>
            </w:r>
            <w:r w:rsidR="003953B5" w:rsidRPr="00FF0078">
              <w:t xml:space="preserve"> </w:t>
            </w:r>
            <w:r w:rsidR="005F6AF1" w:rsidRPr="00FF0078">
              <w:t>1</w:t>
            </w:r>
          </w:p>
        </w:tc>
        <w:tc>
          <w:tcPr>
            <w:tcW w:w="1405" w:type="pct"/>
            <w:tcBorders>
              <w:top w:val="nil"/>
              <w:bottom w:val="single" w:sz="12" w:space="0" w:color="auto"/>
            </w:tcBorders>
            <w:vAlign w:val="center"/>
          </w:tcPr>
          <w:p w14:paraId="74FD37FD" w14:textId="67AF2841" w:rsidR="002F2855" w:rsidRPr="00FF0078" w:rsidRDefault="004311B4" w:rsidP="006D764C">
            <w:pPr>
              <w:jc w:val="center"/>
              <w:cnfStyle w:val="000000100000" w:firstRow="0" w:lastRow="0" w:firstColumn="0" w:lastColumn="0" w:oddVBand="0" w:evenVBand="0" w:oddHBand="1" w:evenHBand="0" w:firstRowFirstColumn="0" w:firstRowLastColumn="0" w:lastRowFirstColumn="0" w:lastRowLastColumn="0"/>
            </w:pPr>
            <w:r w:rsidRPr="00FF0078">
              <w:t xml:space="preserve">35 </w:t>
            </w:r>
            <w:r w:rsidRPr="00FF0078">
              <w:rPr>
                <w:rFonts w:cstheme="minorHAnsi"/>
              </w:rPr>
              <w:t>±</w:t>
            </w:r>
            <w:r w:rsidRPr="00FF0078">
              <w:t xml:space="preserve"> </w:t>
            </w:r>
            <w:r w:rsidR="007B5A86" w:rsidRPr="00FF0078">
              <w:t>1</w:t>
            </w:r>
          </w:p>
        </w:tc>
        <w:tc>
          <w:tcPr>
            <w:tcW w:w="1250" w:type="pct"/>
            <w:tcBorders>
              <w:top w:val="nil"/>
              <w:bottom w:val="single" w:sz="12" w:space="0" w:color="auto"/>
            </w:tcBorders>
            <w:vAlign w:val="center"/>
          </w:tcPr>
          <w:p w14:paraId="3159DEF8" w14:textId="02162EE0" w:rsidR="002F2855" w:rsidRPr="00FF0078" w:rsidRDefault="004311B4" w:rsidP="006D764C">
            <w:pPr>
              <w:jc w:val="center"/>
              <w:cnfStyle w:val="000000100000" w:firstRow="0" w:lastRow="0" w:firstColumn="0" w:lastColumn="0" w:oddVBand="0" w:evenVBand="0" w:oddHBand="1" w:evenHBand="0" w:firstRowFirstColumn="0" w:firstRowLastColumn="0" w:lastRowFirstColumn="0" w:lastRowLastColumn="0"/>
            </w:pPr>
            <w:r w:rsidRPr="00FF0078">
              <w:t>2</w:t>
            </w:r>
            <w:r w:rsidR="007B5A86" w:rsidRPr="00FF0078">
              <w:t>6</w:t>
            </w:r>
            <w:r w:rsidRPr="00FF0078">
              <w:t xml:space="preserve"> </w:t>
            </w:r>
            <w:r w:rsidRPr="00FF0078">
              <w:rPr>
                <w:rFonts w:cstheme="minorHAnsi"/>
              </w:rPr>
              <w:t>±</w:t>
            </w:r>
            <w:r w:rsidRPr="00FF0078">
              <w:t xml:space="preserve"> </w:t>
            </w:r>
            <w:r w:rsidR="007B5A86" w:rsidRPr="00FF0078">
              <w:t>2</w:t>
            </w:r>
          </w:p>
        </w:tc>
      </w:tr>
    </w:tbl>
    <w:p w14:paraId="0D31164D" w14:textId="77777777" w:rsidR="00042CA4" w:rsidRPr="00FF0078" w:rsidRDefault="00042CA4" w:rsidP="006E3D76">
      <w:pPr>
        <w:jc w:val="both"/>
      </w:pPr>
    </w:p>
    <w:p w14:paraId="76CBA11D" w14:textId="061C07F7" w:rsidR="009D1329" w:rsidRPr="00FF0078" w:rsidRDefault="000108BF" w:rsidP="00553EDF">
      <w:pPr>
        <w:pStyle w:val="Niveau2"/>
        <w:rPr>
          <w:lang w:val="en-US"/>
        </w:rPr>
      </w:pPr>
      <w:r w:rsidRPr="00FF0078">
        <w:rPr>
          <w:lang w:val="en-US"/>
        </w:rPr>
        <w:t>Adsorption kinetics of polyplexes on anionic particles</w:t>
      </w:r>
    </w:p>
    <w:p w14:paraId="3EA4BC3B" w14:textId="15F9199D" w:rsidR="009D1329" w:rsidRPr="00FF0078" w:rsidRDefault="001C60FC" w:rsidP="00C44369">
      <w:pPr>
        <w:spacing w:line="276" w:lineRule="auto"/>
        <w:jc w:val="both"/>
      </w:pPr>
      <w:r w:rsidRPr="00FF0078">
        <w:t xml:space="preserve">Once the polyplexes were </w:t>
      </w:r>
      <w:r w:rsidR="001E539A" w:rsidRPr="00FF0078">
        <w:t xml:space="preserve">successfully </w:t>
      </w:r>
      <w:r w:rsidR="00B0519B" w:rsidRPr="00FF0078">
        <w:t>obtained</w:t>
      </w:r>
      <w:r w:rsidR="001E539A" w:rsidRPr="00FF0078">
        <w:t xml:space="preserve"> and characterized, </w:t>
      </w:r>
      <w:r w:rsidR="00F121E4" w:rsidRPr="00FF0078">
        <w:t xml:space="preserve">we proceeded with the main objective of this research: investigating the adsorption </w:t>
      </w:r>
      <w:r w:rsidR="00EF1D1D" w:rsidRPr="00FF0078">
        <w:t xml:space="preserve">and desorption </w:t>
      </w:r>
      <w:r w:rsidR="00F121E4" w:rsidRPr="00FF0078">
        <w:t>of these polyplexes on</w:t>
      </w:r>
      <w:r w:rsidR="00C05762" w:rsidRPr="00FF0078">
        <w:t>to</w:t>
      </w:r>
      <w:r w:rsidR="00F121E4" w:rsidRPr="00FF0078">
        <w:t xml:space="preserve"> anionic particles</w:t>
      </w:r>
      <w:r w:rsidR="00F579E0" w:rsidRPr="00FF0078">
        <w:t xml:space="preserve">. </w:t>
      </w:r>
      <w:r w:rsidR="00534322" w:rsidRPr="00FF0078">
        <w:t>To this end, we used</w:t>
      </w:r>
      <w:r w:rsidR="00EC66AA" w:rsidRPr="00FF0078">
        <w:t xml:space="preserve"> our in-house developed </w:t>
      </w:r>
      <w:r w:rsidR="00534322" w:rsidRPr="00FF0078">
        <w:t>single-particle electrophoresis technique</w:t>
      </w:r>
      <w:r w:rsidR="004C7B28" w:rsidRPr="00FF0078">
        <w:t xml:space="preserve">, </w:t>
      </w:r>
      <w:r w:rsidR="00D932EA" w:rsidRPr="00FF0078">
        <w:t>of</w:t>
      </w:r>
      <w:r w:rsidR="004C7B28" w:rsidRPr="00FF0078">
        <w:t xml:space="preserve"> which a detailed description can be found in our previous publications.</w:t>
      </w:r>
      <w:r w:rsidR="004C7B28" w:rsidRPr="00FF0078">
        <w:fldChar w:fldCharType="begin" w:fldLock="1"/>
      </w:r>
      <w:r w:rsidR="004C7B28" w:rsidRPr="00FF0078">
        <w:instrText>ADDIN CSL_CITATION {"citationItems":[{"id":"ITEM-1","itemData":{"DOI":"10.1002/ELPS.202100030","ISSN":"1522-2683","PMID":"34028056","abstract":"The electrophoretic mobility of micron-scale particles is of crucial importance in applications related to pharmacy, electronic ink displays, printing, and food technology as well as in fundamental studies in these fields. Particle mobility measurements are often limited in accuracy because they are based on ensemble averages and because a correction for electroosmosis needs to be made based on a model. Single-particle approaches are better suited for examining polydisperse samples, but existing implementations either require multiple measurements to take the effect of electroosmosis into account or are limited in accuracy by short measurement times. In this work, accurate characterization of monodisperse and polydisperse samples is achieved by measuring the electrophoretic mobility on a particle-to-particle basis while suppressing electroosmosis. Electroosmosis can be suppressed by measuring in the middle of a microchannel while applying an AC voltage with a sufficiently high frequency. An accurate measurement of the electrophoretic mobility is obtained by analyzing the oscillating particle motion for (Formula presented.) per particle with a high-speed camera measuring at (Formula presented.), synchronized to the applied electric field. Attention is paid to take into account the effect of the rolling shutter and the non-uniform sampling in order to obtain the accurate amplitude and phase of the electrophoretic mobility. The accuracy of method is experimentally verified and compared with a commercial apparatus for polystyrene microspheres in water. The method is further demonstrated on a range of particle materials and particle sizes and for a mixture of positively and negatively charged particles.","author":[{"dropping-particle":"","family":"Amer Cid","given":"Íngrid","non-dropping-particle":"","parse-names":false,"suffix":""},{"dropping-particle":"","family":"Ussembayev","given":"Yera Ye","non-dropping-particle":"","parse-names":false,"suffix":""},{"dropping-particle":"","family":"Neyts","given":"Kristiaan","non-dropping-particle":"","parse-names":false,"suffix":""},{"dropping-particle":"","family":"Strubbe","given":"Filip","non-dropping-particle":"","parse-names":false,"suffix":""}],"container-title":"ELECTROPHORESIS","id":"ITEM-1","issue":"16","issued":{"date-parts":[["2021","8","1"]]},"page":"1623-1635","publisher":"John Wiley &amp; Sons, Ltd","title":"Measurement of the amplitude and phase of the electrophoretic and electroosmotic mobility based on fast single-particle tracking","type":"article-journal","volume":"42"},"uris":["http://www.mendeley.com/documents/?uuid=b601106e-c99f-365c-af08-b53c259872fc"]},{"id":"ITEM-2","itemData":{"DOI":"10.1002/ELPS.202200209","ISSN":"1522-2683","PMID":"36412554","abstract":"Understanding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-2","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36,37&lt;/sup&gt;","plainTextFormattedCitation":"36,37"},"properties":{"noteIndex":0},"schema":"https://github.com/citation-style-language/schema/raw/master/csl-citation.json"}</w:instrText>
      </w:r>
      <w:r w:rsidR="004C7B28" w:rsidRPr="00FF0078">
        <w:fldChar w:fldCharType="separate"/>
      </w:r>
      <w:r w:rsidR="004C7B28" w:rsidRPr="00FF0078">
        <w:rPr>
          <w:noProof/>
          <w:vertAlign w:val="superscript"/>
        </w:rPr>
        <w:t>36,37</w:t>
      </w:r>
      <w:r w:rsidR="004C7B28" w:rsidRPr="00FF0078">
        <w:fldChar w:fldCharType="end"/>
      </w:r>
    </w:p>
    <w:p w14:paraId="376BD3F1" w14:textId="3B322E96" w:rsidR="009D1329" w:rsidRPr="00FF0078" w:rsidRDefault="00961299" w:rsidP="00C44369">
      <w:pPr>
        <w:spacing w:line="276" w:lineRule="auto"/>
        <w:jc w:val="both"/>
      </w:pPr>
      <w:r w:rsidRPr="00FF0078">
        <w:t xml:space="preserve">To ensure that polyplexes </w:t>
      </w:r>
      <w:r w:rsidR="00041C6C" w:rsidRPr="00FF0078">
        <w:t>are</w:t>
      </w:r>
      <w:r w:rsidRPr="00FF0078">
        <w:t xml:space="preserve"> indeed interacting with the anionic PS particle, an equilibrium experiment was carried out </w:t>
      </w:r>
      <w:r w:rsidR="00352707" w:rsidRPr="00FF0078">
        <w:t>using polyplexes with</w:t>
      </w:r>
      <w:r w:rsidRPr="00FF0078">
        <w:t xml:space="preserve"> the lowest N/P ratio (i.e. N/P ratio 2)</w:t>
      </w:r>
      <w:r w:rsidR="00352707" w:rsidRPr="00FF0078">
        <w:t>. The sample, containing the polyplexes as well as the PS particles, was prepared and incubated overnight</w:t>
      </w:r>
      <w:r w:rsidR="00BC531D" w:rsidRPr="00FF0078">
        <w:t>, after which the electrophoretic mobility of 20 individual particles was measured.</w:t>
      </w:r>
      <w:r w:rsidR="00D47415" w:rsidRPr="00FF0078">
        <w:t xml:space="preserve"> This resulted in an </w:t>
      </w:r>
      <w:r w:rsidR="005034B6" w:rsidRPr="00FF0078">
        <w:t xml:space="preserve">equilibrium </w:t>
      </w:r>
      <w:r w:rsidR="00D47415" w:rsidRPr="00FF0078">
        <w:t>electrophoretic mobility</w:t>
      </w:r>
      <w:r w:rsidR="00041C6C" w:rsidRPr="00FF0078">
        <w:t xml:space="preserve"> of</w:t>
      </w:r>
      <w:r w:rsidR="00D47415" w:rsidRPr="00FF0078">
        <w:t xml:space="preserve"> </w:t>
      </w:r>
      <w:r w:rsidR="00D47415" w:rsidRPr="00FF0078">
        <w:rPr>
          <w:rFonts w:cstheme="minorHAnsi"/>
        </w:rPr>
        <w:t>μ</w:t>
      </w:r>
      <w:r w:rsidR="00D47415" w:rsidRPr="00FF0078">
        <w:t xml:space="preserve"> = </w:t>
      </w:r>
      <w:r w:rsidR="003205B5" w:rsidRPr="00FF0078">
        <w:t>(</w:t>
      </w:r>
      <w:r w:rsidR="00536242" w:rsidRPr="00FF0078">
        <w:t>+</w:t>
      </w:r>
      <w:r w:rsidR="003205B5" w:rsidRPr="00FF0078">
        <w:t>3.</w:t>
      </w:r>
      <w:r w:rsidR="007152A3" w:rsidRPr="00FF0078">
        <w:t>5</w:t>
      </w:r>
      <w:r w:rsidR="003205B5" w:rsidRPr="00FF0078">
        <w:t xml:space="preserve"> </w:t>
      </w:r>
      <w:r w:rsidR="003205B5" w:rsidRPr="00FF0078">
        <w:rPr>
          <w:rFonts w:cstheme="minorHAnsi"/>
        </w:rPr>
        <w:t>±</w:t>
      </w:r>
      <w:r w:rsidR="003205B5" w:rsidRPr="00FF0078">
        <w:t xml:space="preserve"> 0.1) x 10</w:t>
      </w:r>
      <w:r w:rsidR="003205B5" w:rsidRPr="00FF0078">
        <w:rPr>
          <w:vertAlign w:val="superscript"/>
        </w:rPr>
        <w:t>-8</w:t>
      </w:r>
      <w:r w:rsidR="003205B5" w:rsidRPr="00FF0078">
        <w:t xml:space="preserve"> m² V</w:t>
      </w:r>
      <w:r w:rsidR="003205B5" w:rsidRPr="00FF0078">
        <w:rPr>
          <w:vertAlign w:val="superscript"/>
        </w:rPr>
        <w:t>-1</w:t>
      </w:r>
      <w:r w:rsidR="003205B5" w:rsidRPr="00FF0078">
        <w:t xml:space="preserve"> s</w:t>
      </w:r>
      <w:r w:rsidR="003205B5" w:rsidRPr="00FF0078">
        <w:rPr>
          <w:vertAlign w:val="superscript"/>
        </w:rPr>
        <w:t>-1</w:t>
      </w:r>
      <w:r w:rsidR="003205B5" w:rsidRPr="00FF0078">
        <w:t>.</w:t>
      </w:r>
      <w:r w:rsidR="005034B6" w:rsidRPr="00FF0078">
        <w:t xml:space="preserve"> Since the electrophoretic mobility of the bare PS particle</w:t>
      </w:r>
      <w:r w:rsidR="00983160" w:rsidRPr="00FF0078">
        <w:t xml:space="preserve"> in this buffer</w:t>
      </w:r>
      <w:r w:rsidR="005034B6" w:rsidRPr="00FF0078">
        <w:t xml:space="preserve"> is </w:t>
      </w:r>
      <w:r w:rsidR="005034B6" w:rsidRPr="00FF0078">
        <w:rPr>
          <w:rFonts w:cstheme="minorHAnsi"/>
        </w:rPr>
        <w:t>μ</w:t>
      </w:r>
      <w:r w:rsidR="005034B6" w:rsidRPr="00FF0078">
        <w:rPr>
          <w:rFonts w:cstheme="minorHAnsi"/>
          <w:vertAlign w:val="subscript"/>
        </w:rPr>
        <w:t>0</w:t>
      </w:r>
      <w:r w:rsidR="005034B6" w:rsidRPr="00FF0078">
        <w:t xml:space="preserve"> = (</w:t>
      </w:r>
      <w:r w:rsidR="00CA6CC7" w:rsidRPr="00FF0078">
        <w:t>-5.5</w:t>
      </w:r>
      <w:r w:rsidR="005034B6" w:rsidRPr="00FF0078">
        <w:t xml:space="preserve"> </w:t>
      </w:r>
      <w:r w:rsidR="005034B6" w:rsidRPr="00FF0078">
        <w:rPr>
          <w:rFonts w:cstheme="minorHAnsi"/>
        </w:rPr>
        <w:t>±</w:t>
      </w:r>
      <w:r w:rsidR="00CA6CC7" w:rsidRPr="00FF0078">
        <w:t xml:space="preserve"> </w:t>
      </w:r>
      <w:r w:rsidR="00492667" w:rsidRPr="00FF0078">
        <w:t>0.2</w:t>
      </w:r>
      <w:r w:rsidR="005034B6" w:rsidRPr="00FF0078">
        <w:t>) x 10</w:t>
      </w:r>
      <w:r w:rsidR="005034B6" w:rsidRPr="00FF0078">
        <w:rPr>
          <w:vertAlign w:val="superscript"/>
        </w:rPr>
        <w:t>-8</w:t>
      </w:r>
      <w:r w:rsidR="005034B6" w:rsidRPr="00FF0078">
        <w:t xml:space="preserve"> m² V</w:t>
      </w:r>
      <w:r w:rsidR="005034B6" w:rsidRPr="00FF0078">
        <w:rPr>
          <w:vertAlign w:val="superscript"/>
        </w:rPr>
        <w:t>-1</w:t>
      </w:r>
      <w:r w:rsidR="005034B6" w:rsidRPr="00FF0078">
        <w:t xml:space="preserve"> s</w:t>
      </w:r>
      <w:r w:rsidR="005034B6" w:rsidRPr="00FF0078">
        <w:rPr>
          <w:vertAlign w:val="superscript"/>
        </w:rPr>
        <w:t>-1</w:t>
      </w:r>
      <w:r w:rsidR="00983160" w:rsidRPr="00FF0078">
        <w:t xml:space="preserve">, this indicates that there is indeed a </w:t>
      </w:r>
      <w:r w:rsidR="00C90339" w:rsidRPr="00FF0078">
        <w:t>shift</w:t>
      </w:r>
      <w:r w:rsidR="00983160" w:rsidRPr="00FF0078">
        <w:t xml:space="preserve"> in electrophoretic mobility due to the adsorption of </w:t>
      </w:r>
      <w:r w:rsidR="000C6B31" w:rsidRPr="00FF0078">
        <w:t xml:space="preserve">positively charged </w:t>
      </w:r>
      <w:r w:rsidR="00983160" w:rsidRPr="00FF0078">
        <w:t>polyplexes.</w:t>
      </w:r>
      <w:r w:rsidR="00E26EDC" w:rsidRPr="00FF0078">
        <w:t xml:space="preserve"> Knowing that the polyplexes interact with the anionic PS particles, the next step was to </w:t>
      </w:r>
      <w:r w:rsidR="00AC62CC" w:rsidRPr="00FF0078">
        <w:t>study</w:t>
      </w:r>
      <w:r w:rsidR="00E26EDC" w:rsidRPr="00FF0078">
        <w:t xml:space="preserve"> the adsorption</w:t>
      </w:r>
      <w:r w:rsidR="003D0AF8" w:rsidRPr="00FF0078">
        <w:t>/desorption</w:t>
      </w:r>
      <w:r w:rsidR="00E26EDC" w:rsidRPr="00FF0078">
        <w:t xml:space="preserve"> dynamics.</w:t>
      </w:r>
    </w:p>
    <w:p w14:paraId="0F1E3734" w14:textId="6A8A80D2" w:rsidR="00411EE6" w:rsidRPr="00FF0078" w:rsidRDefault="007D2F9F" w:rsidP="00411EE6">
      <w:pPr>
        <w:spacing w:line="276" w:lineRule="auto"/>
        <w:jc w:val="both"/>
      </w:pPr>
      <w:r w:rsidRPr="00FF0078">
        <w:t>To investigate the adsorption</w:t>
      </w:r>
      <w:r w:rsidR="003D0AF8" w:rsidRPr="00FF0078">
        <w:t xml:space="preserve"> and desorption</w:t>
      </w:r>
      <w:r w:rsidRPr="00FF0078">
        <w:t xml:space="preserve"> kinetics</w:t>
      </w:r>
      <w:r w:rsidR="00711778" w:rsidRPr="00FF0078">
        <w:t xml:space="preserve"> of positively charged polyplexes on anionic particles</w:t>
      </w:r>
      <w:r w:rsidR="008E3AE0" w:rsidRPr="00FF0078">
        <w:t xml:space="preserve">, we </w:t>
      </w:r>
      <w:r w:rsidR="00753712" w:rsidRPr="00FF0078">
        <w:t>measured</w:t>
      </w:r>
      <w:r w:rsidR="008E3AE0" w:rsidRPr="00FF0078">
        <w:t xml:space="preserve"> the electrophoretic mobility of </w:t>
      </w:r>
      <w:r w:rsidR="00753712" w:rsidRPr="00FF0078">
        <w:t xml:space="preserve">individual </w:t>
      </w:r>
      <w:r w:rsidR="008E3AE0" w:rsidRPr="00FF0078">
        <w:t xml:space="preserve">particles over time. </w:t>
      </w:r>
      <w:r w:rsidR="00AC0413" w:rsidRPr="00FF0078">
        <w:t>Additionally</w:t>
      </w:r>
      <w:r w:rsidR="008E3AE0" w:rsidRPr="00FF0078">
        <w:t xml:space="preserve">, by varying both the N/P ratio and the </w:t>
      </w:r>
      <w:r w:rsidR="006925BA" w:rsidRPr="00FF0078">
        <w:t>polyplex</w:t>
      </w:r>
      <w:r w:rsidR="008E3AE0" w:rsidRPr="00FF0078">
        <w:t xml:space="preserve"> concentration</w:t>
      </w:r>
      <w:r w:rsidR="006925BA" w:rsidRPr="00FF0078">
        <w:t>,</w:t>
      </w:r>
      <w:r w:rsidR="008E3AE0" w:rsidRPr="00FF0078">
        <w:t xml:space="preserve"> we</w:t>
      </w:r>
      <w:r w:rsidR="00DD102A" w:rsidRPr="00FF0078">
        <w:t xml:space="preserve"> </w:t>
      </w:r>
      <w:r w:rsidR="008E3AE0" w:rsidRPr="00FF0078">
        <w:t>studied the effect of these parameters on the adsorption</w:t>
      </w:r>
      <w:r w:rsidR="003D0AF8" w:rsidRPr="00FF0078">
        <w:t xml:space="preserve"> and desorption</w:t>
      </w:r>
      <w:r w:rsidR="008E3AE0" w:rsidRPr="00FF0078">
        <w:t xml:space="preserve"> process</w:t>
      </w:r>
      <w:r w:rsidR="00711778" w:rsidRPr="00FF0078">
        <w:t xml:space="preserve">. </w:t>
      </w:r>
      <w:r w:rsidR="006925BA" w:rsidRPr="00FF0078">
        <w:t>While t</w:t>
      </w:r>
      <w:r w:rsidR="00394348" w:rsidRPr="00FF0078">
        <w:t>he</w:t>
      </w:r>
      <w:r w:rsidR="001C7BC1" w:rsidRPr="00FF0078">
        <w:t xml:space="preserve"> </w:t>
      </w:r>
      <w:r w:rsidR="00A52676" w:rsidRPr="00FF0078">
        <w:t xml:space="preserve">actual </w:t>
      </w:r>
      <w:r w:rsidR="001C7BC1" w:rsidRPr="00FF0078">
        <w:t>concentration of the polyplexes themselves is unknown</w:t>
      </w:r>
      <w:r w:rsidR="00394348" w:rsidRPr="00FF0078">
        <w:t xml:space="preserve">, we hypothesize that the concentration of polyplexes will </w:t>
      </w:r>
      <w:r w:rsidR="007061CE" w:rsidRPr="00FF0078">
        <w:t xml:space="preserve">vary </w:t>
      </w:r>
      <w:r w:rsidR="00320B7D" w:rsidRPr="00FF0078">
        <w:t xml:space="preserve">and correlate </w:t>
      </w:r>
      <w:r w:rsidR="006925BA" w:rsidRPr="00FF0078">
        <w:t>with</w:t>
      </w:r>
      <w:r w:rsidR="007061CE" w:rsidRPr="00FF0078">
        <w:t xml:space="preserve"> the concentration of the polymer</w:t>
      </w:r>
      <w:r w:rsidR="00320B7D" w:rsidRPr="00FF0078">
        <w:t xml:space="preserve"> (n)</w:t>
      </w:r>
      <w:r w:rsidR="007061CE" w:rsidRPr="00FF0078">
        <w:t>.</w:t>
      </w:r>
      <w:r w:rsidR="00AC0C53" w:rsidRPr="00FF0078">
        <w:t xml:space="preserve"> </w:t>
      </w:r>
      <w:r w:rsidR="0021122D" w:rsidRPr="00FF0078">
        <w:t xml:space="preserve">Consequently, </w:t>
      </w:r>
      <w:r w:rsidR="006247CD" w:rsidRPr="00FF0078">
        <w:t xml:space="preserve">the dependency of the adsorption </w:t>
      </w:r>
      <w:r w:rsidR="003D0AF8" w:rsidRPr="00FF0078">
        <w:t xml:space="preserve">and desorption </w:t>
      </w:r>
      <w:r w:rsidR="00812419" w:rsidRPr="00FF0078">
        <w:t>on</w:t>
      </w:r>
      <w:r w:rsidR="006247CD" w:rsidRPr="00FF0078">
        <w:t xml:space="preserve"> </w:t>
      </w:r>
      <w:r w:rsidR="0021122D" w:rsidRPr="00FF0078">
        <w:t xml:space="preserve">this </w:t>
      </w:r>
      <w:r w:rsidR="006247CD" w:rsidRPr="00FF0078">
        <w:t>p</w:t>
      </w:r>
      <w:r w:rsidR="0021122D" w:rsidRPr="00FF0078">
        <w:t xml:space="preserve">arameter </w:t>
      </w:r>
      <w:r w:rsidR="00BC5BFC" w:rsidRPr="00FF0078">
        <w:t xml:space="preserve">n </w:t>
      </w:r>
      <w:r w:rsidR="0021122D" w:rsidRPr="00FF0078">
        <w:t>will be investigated in this work.</w:t>
      </w:r>
      <w:r w:rsidR="007061CE" w:rsidRPr="00FF0078">
        <w:t xml:space="preserve"> </w:t>
      </w:r>
      <w:r w:rsidR="008E3AE0" w:rsidRPr="00FF0078">
        <w:t xml:space="preserve">As previously discussed, </w:t>
      </w:r>
      <w:r w:rsidR="00086A37" w:rsidRPr="00FF0078">
        <w:t>we used the N/P ratios 2, 10 and 20, while the</w:t>
      </w:r>
      <w:r w:rsidR="00C13D46" w:rsidRPr="00FF0078">
        <w:t xml:space="preserve"> polymer</w:t>
      </w:r>
      <w:r w:rsidR="00086A37" w:rsidRPr="00FF0078">
        <w:t xml:space="preserve"> concentration</w:t>
      </w:r>
      <w:r w:rsidR="003F5320" w:rsidRPr="00FF0078">
        <w:t xml:space="preserve"> </w:t>
      </w:r>
      <w:r w:rsidR="00086A37" w:rsidRPr="00FF0078">
        <w:t xml:space="preserve">was </w:t>
      </w:r>
      <w:r w:rsidR="00DF019D" w:rsidRPr="00FF0078">
        <w:t>varied between 1253 and 3133 ng/</w:t>
      </w:r>
      <w:proofErr w:type="spellStart"/>
      <w:r w:rsidR="00DF019D" w:rsidRPr="00FF0078">
        <w:t>mL.</w:t>
      </w:r>
      <w:proofErr w:type="spellEnd"/>
      <w:r w:rsidR="00DF019D" w:rsidRPr="00FF0078">
        <w:t xml:space="preserve"> </w:t>
      </w:r>
      <w:r w:rsidR="00411EE6" w:rsidRPr="00FF0078">
        <w:t xml:space="preserve">To ensure that we </w:t>
      </w:r>
      <w:r w:rsidR="00041C6C" w:rsidRPr="00FF0078">
        <w:t>are</w:t>
      </w:r>
      <w:r w:rsidR="00411EE6" w:rsidRPr="00FF0078">
        <w:t xml:space="preserve"> working within the reaction-limited regime and not in the diffusion-limited regime, we performed simulations to calculate the required time to reach the electrophoretic mobility plateau </w:t>
      </w:r>
      <w:r w:rsidR="004D4AC7" w:rsidRPr="00FF0078">
        <w:t xml:space="preserve">(i.e. the </w:t>
      </w:r>
      <w:r w:rsidR="00826AF5" w:rsidRPr="00FF0078">
        <w:t xml:space="preserve">equilibrium electrophoretic mobility) </w:t>
      </w:r>
      <w:r w:rsidR="00411EE6" w:rsidRPr="00FF0078">
        <w:t>purely based on diffusion (</w:t>
      </w:r>
      <w:r w:rsidR="000F49A6" w:rsidRPr="00FF0078">
        <w:t>Supporting information, Figure S</w:t>
      </w:r>
      <w:r w:rsidR="00E322C6" w:rsidRPr="00FF0078">
        <w:t>5</w:t>
      </w:r>
      <w:r w:rsidR="00411EE6" w:rsidRPr="00FF0078">
        <w:t xml:space="preserve">). Given that these times are </w:t>
      </w:r>
      <w:r w:rsidR="00576874" w:rsidRPr="00FF0078">
        <w:t>smaller</w:t>
      </w:r>
      <w:r w:rsidR="00411EE6" w:rsidRPr="00FF0078">
        <w:t xml:space="preserve"> than the times observed during the experiments</w:t>
      </w:r>
      <w:r w:rsidR="00576874" w:rsidRPr="00FF0078">
        <w:t xml:space="preserve"> (</w:t>
      </w:r>
      <w:r w:rsidR="00826AF5" w:rsidRPr="00FF0078">
        <w:t xml:space="preserve">cfr. </w:t>
      </w:r>
      <w:r w:rsidR="00576874" w:rsidRPr="00FF0078">
        <w:t xml:space="preserve">Figure </w:t>
      </w:r>
      <w:r w:rsidR="00A02624" w:rsidRPr="00FF0078">
        <w:t>4</w:t>
      </w:r>
      <w:r w:rsidR="00576874" w:rsidRPr="00FF0078">
        <w:t>)</w:t>
      </w:r>
      <w:r w:rsidR="00411EE6" w:rsidRPr="00FF0078">
        <w:t xml:space="preserve">, we can conclude that we are predominantly </w:t>
      </w:r>
      <w:r w:rsidR="00EC166B" w:rsidRPr="00FF0078">
        <w:t xml:space="preserve">working </w:t>
      </w:r>
      <w:r w:rsidR="00411EE6" w:rsidRPr="00FF0078">
        <w:t>in a reaction-limited regime, similar to our previous study.</w:t>
      </w:r>
      <w:r w:rsidR="00411EE6"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37&lt;/sup&gt;","plainTextFormattedCitation":"37","previouslyFormattedCitation":"&lt;sup&gt;37&lt;/sup&gt;"},"properties":{"noteIndex":0},"schema":"https://github.com/citation-style-language/schema/raw/master/csl-citation.json"}</w:instrText>
      </w:r>
      <w:r w:rsidR="00411EE6" w:rsidRPr="00FF0078">
        <w:fldChar w:fldCharType="separate"/>
      </w:r>
      <w:r w:rsidR="00D57ACB" w:rsidRPr="00FF0078">
        <w:rPr>
          <w:noProof/>
          <w:vertAlign w:val="superscript"/>
        </w:rPr>
        <w:t>37</w:t>
      </w:r>
      <w:r w:rsidR="00411EE6" w:rsidRPr="00FF0078">
        <w:fldChar w:fldCharType="end"/>
      </w:r>
    </w:p>
    <w:p w14:paraId="6CE2383F" w14:textId="7D5DC714" w:rsidR="003612EE" w:rsidRPr="00FF0078" w:rsidRDefault="003612EE" w:rsidP="003612EE">
      <w:pPr>
        <w:spacing w:line="276" w:lineRule="auto"/>
        <w:jc w:val="both"/>
      </w:pPr>
      <w:r w:rsidRPr="00FF0078">
        <w:t xml:space="preserve">When we investigate the typical shape of the obtained adsorption curves (Figure </w:t>
      </w:r>
      <w:r w:rsidR="00A02624" w:rsidRPr="00FF0078">
        <w:t>4</w:t>
      </w:r>
      <w:r w:rsidRPr="00FF0078">
        <w:t xml:space="preserve">), we see that in a first phase, which is dominated by association, the particle electrophoretic mobility increases linearly due to adsorption of polymer over time. As the number of adsorbed polyplexes onto the particle increases, the desorption rate increases as well. After a certain period of time, saturation occurs and the electrophoretic mobility reaches a plateau value. At this point, the adsorption and desorption of </w:t>
      </w:r>
      <w:r w:rsidRPr="00FF0078">
        <w:lastRenderedPageBreak/>
        <w:t xml:space="preserve">the polyplexes happen at the same rate and an equilibrium is obtained, resulting in the equilibrium electrophoretic mobility. </w:t>
      </w:r>
    </w:p>
    <w:p w14:paraId="272AAFBC" w14:textId="77777777" w:rsidR="00F031B2" w:rsidRPr="00FF0078" w:rsidRDefault="00526BD7" w:rsidP="00F031B2">
      <w:pPr>
        <w:keepNext/>
        <w:spacing w:line="276" w:lineRule="auto"/>
        <w:jc w:val="both"/>
      </w:pPr>
      <w:r w:rsidRPr="00FF0078">
        <w:rPr>
          <w:noProof/>
        </w:rPr>
        <w:drawing>
          <wp:inline distT="0" distB="0" distL="0" distR="0" wp14:anchorId="3CD0280C" wp14:editId="0DD5B684">
            <wp:extent cx="5760000" cy="1993108"/>
            <wp:effectExtent l="0" t="0" r="0" b="7620"/>
            <wp:docPr id="1177139599" name="Afbeelding 1" descr="Afbeelding met grafiek,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39599" name="Afbeelding 1" descr="Afbeelding met grafiek, diagram&#10;&#10;Automatisch gegenereerde beschrijving"/>
                    <pic:cNvPicPr>
                      <a:picLocks noChangeAspect="1" noChangeArrowheads="1"/>
                    </pic:cNvPicPr>
                  </pic:nvPicPr>
                  <pic:blipFill rotWithShape="1">
                    <a:blip r:embed="rId12">
                      <a:extLst>
                        <a:ext uri="{28A0092B-C50C-407E-A947-70E740481C1C}">
                          <a14:useLocalDpi xmlns:a14="http://schemas.microsoft.com/office/drawing/2010/main" val="0"/>
                        </a:ext>
                      </a:extLst>
                    </a:blip>
                    <a:srcRect l="7276" t="5860" r="6746"/>
                    <a:stretch/>
                  </pic:blipFill>
                  <pic:spPr bwMode="auto">
                    <a:xfrm>
                      <a:off x="0" y="0"/>
                      <a:ext cx="5760000" cy="1993108"/>
                    </a:xfrm>
                    <a:prstGeom prst="rect">
                      <a:avLst/>
                    </a:prstGeom>
                    <a:noFill/>
                    <a:ln>
                      <a:noFill/>
                    </a:ln>
                    <a:extLst>
                      <a:ext uri="{53640926-AAD7-44D8-BBD7-CCE9431645EC}">
                        <a14:shadowObscured xmlns:a14="http://schemas.microsoft.com/office/drawing/2010/main"/>
                      </a:ext>
                    </a:extLst>
                  </pic:spPr>
                </pic:pic>
              </a:graphicData>
            </a:graphic>
          </wp:inline>
        </w:drawing>
      </w:r>
    </w:p>
    <w:p w14:paraId="7822080E" w14:textId="0DA5FC00" w:rsidR="00526BD7" w:rsidRPr="00FF0078" w:rsidRDefault="00F031B2" w:rsidP="00F031B2">
      <w:pPr>
        <w:pStyle w:val="Bijschrift"/>
        <w:jc w:val="both"/>
        <w:rPr>
          <w:i w:val="0"/>
          <w:iCs w:val="0"/>
          <w:color w:val="auto"/>
        </w:rPr>
      </w:pPr>
      <w:r w:rsidRPr="00FF0078">
        <w:rPr>
          <w:i w:val="0"/>
          <w:iCs w:val="0"/>
          <w:color w:val="auto"/>
        </w:rPr>
        <w:t xml:space="preserve">Figure </w:t>
      </w:r>
      <w:r w:rsidRPr="00FF0078">
        <w:rPr>
          <w:i w:val="0"/>
          <w:iCs w:val="0"/>
          <w:color w:val="auto"/>
        </w:rPr>
        <w:fldChar w:fldCharType="begin"/>
      </w:r>
      <w:r w:rsidRPr="00FF0078">
        <w:rPr>
          <w:i w:val="0"/>
          <w:iCs w:val="0"/>
          <w:color w:val="auto"/>
        </w:rPr>
        <w:instrText xml:space="preserve"> SEQ Figure \* ARABIC </w:instrText>
      </w:r>
      <w:r w:rsidRPr="00FF0078">
        <w:rPr>
          <w:i w:val="0"/>
          <w:iCs w:val="0"/>
          <w:color w:val="auto"/>
        </w:rPr>
        <w:fldChar w:fldCharType="separate"/>
      </w:r>
      <w:r w:rsidR="00D84C8A" w:rsidRPr="00FF0078">
        <w:rPr>
          <w:i w:val="0"/>
          <w:iCs w:val="0"/>
          <w:noProof/>
          <w:color w:val="auto"/>
        </w:rPr>
        <w:t>4</w:t>
      </w:r>
      <w:r w:rsidRPr="00FF0078">
        <w:rPr>
          <w:i w:val="0"/>
          <w:iCs w:val="0"/>
          <w:color w:val="auto"/>
        </w:rPr>
        <w:fldChar w:fldCharType="end"/>
      </w:r>
      <w:r w:rsidRPr="00FF0078">
        <w:rPr>
          <w:i w:val="0"/>
          <w:iCs w:val="0"/>
          <w:color w:val="auto"/>
        </w:rPr>
        <w:t xml:space="preserve">: The electrophoretic mobility curves of PS particles interacting with polyplexes </w:t>
      </w:r>
      <w:r w:rsidR="004316FD" w:rsidRPr="00FF0078">
        <w:rPr>
          <w:i w:val="0"/>
          <w:iCs w:val="0"/>
          <w:color w:val="auto"/>
        </w:rPr>
        <w:t>with different N/P ratios</w:t>
      </w:r>
      <w:r w:rsidR="009F5E50" w:rsidRPr="00FF0078">
        <w:rPr>
          <w:i w:val="0"/>
          <w:iCs w:val="0"/>
          <w:color w:val="auto"/>
        </w:rPr>
        <w:t>: 2 (A), 10 (B) and 20 (C). For each N/P ratio, v</w:t>
      </w:r>
      <w:r w:rsidRPr="00FF0078">
        <w:rPr>
          <w:i w:val="0"/>
          <w:iCs w:val="0"/>
          <w:color w:val="auto"/>
        </w:rPr>
        <w:t>arious</w:t>
      </w:r>
      <w:r w:rsidR="0033262A" w:rsidRPr="00FF0078">
        <w:rPr>
          <w:i w:val="0"/>
          <w:iCs w:val="0"/>
          <w:color w:val="auto"/>
        </w:rPr>
        <w:t xml:space="preserve"> </w:t>
      </w:r>
      <w:r w:rsidRPr="00FF0078">
        <w:rPr>
          <w:i w:val="0"/>
          <w:iCs w:val="0"/>
          <w:color w:val="auto"/>
        </w:rPr>
        <w:t xml:space="preserve">polymer concentrations </w:t>
      </w:r>
      <w:r w:rsidR="009F5E50" w:rsidRPr="00FF0078">
        <w:rPr>
          <w:i w:val="0"/>
          <w:iCs w:val="0"/>
          <w:color w:val="auto"/>
        </w:rPr>
        <w:t>were</w:t>
      </w:r>
      <w:r w:rsidRPr="00FF0078">
        <w:rPr>
          <w:i w:val="0"/>
          <w:iCs w:val="0"/>
          <w:color w:val="auto"/>
        </w:rPr>
        <w:t xml:space="preserve"> used</w:t>
      </w:r>
      <w:r w:rsidR="005D0130" w:rsidRPr="00FF0078">
        <w:rPr>
          <w:i w:val="0"/>
          <w:iCs w:val="0"/>
          <w:color w:val="auto"/>
        </w:rPr>
        <w:t xml:space="preserve"> (</w:t>
      </w:r>
      <w:r w:rsidRPr="00FF0078">
        <w:rPr>
          <w:i w:val="0"/>
          <w:iCs w:val="0"/>
          <w:color w:val="auto"/>
        </w:rPr>
        <w:t>n = 3133 ng/m</w:t>
      </w:r>
      <w:r w:rsidR="00C80A5C" w:rsidRPr="00FF0078">
        <w:rPr>
          <w:i w:val="0"/>
          <w:iCs w:val="0"/>
          <w:color w:val="auto"/>
        </w:rPr>
        <w:t>L</w:t>
      </w:r>
      <w:r w:rsidRPr="00FF0078">
        <w:rPr>
          <w:i w:val="0"/>
          <w:iCs w:val="0"/>
          <w:color w:val="auto"/>
        </w:rPr>
        <w:t xml:space="preserve"> (green), n = </w:t>
      </w:r>
      <w:r w:rsidR="00BD59F8" w:rsidRPr="00FF0078">
        <w:rPr>
          <w:i w:val="0"/>
          <w:iCs w:val="0"/>
          <w:color w:val="auto"/>
        </w:rPr>
        <w:t>2088 ng/m</w:t>
      </w:r>
      <w:r w:rsidR="00C80A5C" w:rsidRPr="00FF0078">
        <w:rPr>
          <w:i w:val="0"/>
          <w:iCs w:val="0"/>
          <w:color w:val="auto"/>
        </w:rPr>
        <w:t>L</w:t>
      </w:r>
      <w:r w:rsidR="00BD59F8" w:rsidRPr="00FF0078">
        <w:rPr>
          <w:i w:val="0"/>
          <w:iCs w:val="0"/>
          <w:color w:val="auto"/>
        </w:rPr>
        <w:t xml:space="preserve"> (red), n = 1566 ng/m</w:t>
      </w:r>
      <w:r w:rsidR="00DE689D" w:rsidRPr="00FF0078">
        <w:rPr>
          <w:i w:val="0"/>
          <w:iCs w:val="0"/>
          <w:color w:val="auto"/>
        </w:rPr>
        <w:t>L</w:t>
      </w:r>
      <w:r w:rsidR="00BD59F8" w:rsidRPr="00FF0078">
        <w:rPr>
          <w:i w:val="0"/>
          <w:iCs w:val="0"/>
          <w:color w:val="auto"/>
        </w:rPr>
        <w:t xml:space="preserve"> (yellow), n = 1392</w:t>
      </w:r>
      <w:r w:rsidR="004C6A6A" w:rsidRPr="00FF0078">
        <w:rPr>
          <w:i w:val="0"/>
          <w:iCs w:val="0"/>
          <w:color w:val="auto"/>
        </w:rPr>
        <w:t xml:space="preserve"> ng/m</w:t>
      </w:r>
      <w:r w:rsidR="00DE689D" w:rsidRPr="00FF0078">
        <w:rPr>
          <w:i w:val="0"/>
          <w:iCs w:val="0"/>
          <w:color w:val="auto"/>
        </w:rPr>
        <w:t>L</w:t>
      </w:r>
      <w:r w:rsidR="004C6A6A" w:rsidRPr="00FF0078">
        <w:rPr>
          <w:i w:val="0"/>
          <w:iCs w:val="0"/>
          <w:color w:val="auto"/>
        </w:rPr>
        <w:t xml:space="preserve"> (orange) and n = 1253 ng/m</w:t>
      </w:r>
      <w:r w:rsidR="00DE689D" w:rsidRPr="00FF0078">
        <w:rPr>
          <w:i w:val="0"/>
          <w:iCs w:val="0"/>
          <w:color w:val="auto"/>
        </w:rPr>
        <w:t>L</w:t>
      </w:r>
      <w:r w:rsidR="004C6A6A" w:rsidRPr="00FF0078">
        <w:rPr>
          <w:i w:val="0"/>
          <w:iCs w:val="0"/>
          <w:color w:val="auto"/>
        </w:rPr>
        <w:t xml:space="preserve"> (blue)</w:t>
      </w:r>
      <w:r w:rsidR="005D0130" w:rsidRPr="00FF0078">
        <w:rPr>
          <w:i w:val="0"/>
          <w:iCs w:val="0"/>
          <w:color w:val="auto"/>
        </w:rPr>
        <w:t>)</w:t>
      </w:r>
      <w:r w:rsidR="009F5E50" w:rsidRPr="00FF0078">
        <w:rPr>
          <w:i w:val="0"/>
          <w:iCs w:val="0"/>
          <w:color w:val="auto"/>
        </w:rPr>
        <w:t xml:space="preserve">. </w:t>
      </w:r>
      <w:r w:rsidR="00DD1D4A" w:rsidRPr="00FF0078">
        <w:rPr>
          <w:i w:val="0"/>
          <w:iCs w:val="0"/>
          <w:color w:val="auto"/>
        </w:rPr>
        <w:t>The least-square fit</w:t>
      </w:r>
      <w:r w:rsidR="008E1637" w:rsidRPr="00FF0078">
        <w:rPr>
          <w:i w:val="0"/>
          <w:iCs w:val="0"/>
          <w:color w:val="auto"/>
        </w:rPr>
        <w:t xml:space="preserve">ting of equation 1 </w:t>
      </w:r>
      <w:r w:rsidR="00B8753B" w:rsidRPr="00FF0078">
        <w:rPr>
          <w:i w:val="0"/>
          <w:iCs w:val="0"/>
          <w:color w:val="auto"/>
        </w:rPr>
        <w:t>is</w:t>
      </w:r>
      <w:r w:rsidR="008E1637" w:rsidRPr="00FF0078">
        <w:rPr>
          <w:i w:val="0"/>
          <w:iCs w:val="0"/>
          <w:color w:val="auto"/>
        </w:rPr>
        <w:t xml:space="preserve"> indicated </w:t>
      </w:r>
      <w:r w:rsidR="00A45FD2" w:rsidRPr="00FF0078">
        <w:rPr>
          <w:i w:val="0"/>
          <w:iCs w:val="0"/>
          <w:color w:val="auto"/>
        </w:rPr>
        <w:t xml:space="preserve">with a dashed line </w:t>
      </w:r>
      <w:r w:rsidR="008E1637" w:rsidRPr="00FF0078">
        <w:rPr>
          <w:i w:val="0"/>
          <w:iCs w:val="0"/>
          <w:color w:val="auto"/>
        </w:rPr>
        <w:t>for the data corresponding to n = 15</w:t>
      </w:r>
      <w:r w:rsidR="007B0A20" w:rsidRPr="00FF0078">
        <w:rPr>
          <w:i w:val="0"/>
          <w:iCs w:val="0"/>
          <w:color w:val="auto"/>
        </w:rPr>
        <w:t>66 ng/</w:t>
      </w:r>
      <w:proofErr w:type="spellStart"/>
      <w:r w:rsidR="007B0A20" w:rsidRPr="00FF0078">
        <w:rPr>
          <w:i w:val="0"/>
          <w:iCs w:val="0"/>
          <w:color w:val="auto"/>
        </w:rPr>
        <w:t>m</w:t>
      </w:r>
      <w:r w:rsidR="00DE689D" w:rsidRPr="00FF0078">
        <w:rPr>
          <w:i w:val="0"/>
          <w:iCs w:val="0"/>
          <w:color w:val="auto"/>
        </w:rPr>
        <w:t>L</w:t>
      </w:r>
      <w:r w:rsidR="007B0A20" w:rsidRPr="00FF0078">
        <w:rPr>
          <w:i w:val="0"/>
          <w:iCs w:val="0"/>
          <w:color w:val="auto"/>
        </w:rPr>
        <w:t>.</w:t>
      </w:r>
      <w:proofErr w:type="spellEnd"/>
    </w:p>
    <w:p w14:paraId="7331B7FA" w14:textId="7A2E4635" w:rsidR="00283035" w:rsidRPr="00FF0078" w:rsidRDefault="00C90339" w:rsidP="00C44369">
      <w:pPr>
        <w:spacing w:line="276" w:lineRule="auto"/>
        <w:jc w:val="both"/>
      </w:pPr>
      <w:r w:rsidRPr="00FF0078">
        <w:t xml:space="preserve">The first thing we notice </w:t>
      </w:r>
      <w:r w:rsidR="00B2583B" w:rsidRPr="00FF0078">
        <w:t>when we compare</w:t>
      </w:r>
      <w:r w:rsidRPr="00FF0078">
        <w:t xml:space="preserve"> the</w:t>
      </w:r>
      <w:r w:rsidR="00F15AF2" w:rsidRPr="00FF0078">
        <w:t xml:space="preserve"> different</w:t>
      </w:r>
      <w:r w:rsidRPr="00FF0078">
        <w:t xml:space="preserve"> adsorption curves (Figure </w:t>
      </w:r>
      <w:r w:rsidR="00A02624" w:rsidRPr="00FF0078">
        <w:t>4</w:t>
      </w:r>
      <w:r w:rsidRPr="00FF0078">
        <w:t>) is that the particle-polyplex interaction is heavily influenced by the polymer concentration. According to the theory</w:t>
      </w:r>
      <w:r w:rsidR="000F150C" w:rsidRPr="00FF0078">
        <w:t xml:space="preserve"> described in our previous work</w:t>
      </w:r>
      <w:r w:rsidRPr="00FF0078">
        <w:t xml:space="preserve">, the rate of the </w:t>
      </w:r>
      <w:r w:rsidR="00503A87" w:rsidRPr="00FF0078">
        <w:t>adsorption and desorption</w:t>
      </w:r>
      <w:r w:rsidRPr="00FF0078">
        <w:t xml:space="preserve"> is mostly determined by the concentration of target particles.</w:t>
      </w:r>
      <w:r w:rsidR="001B6EFD"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37&lt;/sup&gt;","plainTextFormattedCitation":"37","previouslyFormattedCitation":"&lt;sup&gt;37&lt;/sup&gt;"},"properties":{"noteIndex":0},"schema":"https://github.com/citation-style-language/schema/raw/master/csl-citation.json"}</w:instrText>
      </w:r>
      <w:r w:rsidR="001B6EFD" w:rsidRPr="00FF0078">
        <w:fldChar w:fldCharType="separate"/>
      </w:r>
      <w:r w:rsidR="00D57ACB" w:rsidRPr="00FF0078">
        <w:rPr>
          <w:noProof/>
          <w:vertAlign w:val="superscript"/>
        </w:rPr>
        <w:t>37</w:t>
      </w:r>
      <w:r w:rsidR="001B6EFD" w:rsidRPr="00FF0078">
        <w:fldChar w:fldCharType="end"/>
      </w:r>
      <w:r w:rsidRPr="00FF0078">
        <w:t xml:space="preserve"> Since the concentration of PS particles is kept constant, the reaction kinetics are</w:t>
      </w:r>
      <w:r w:rsidR="000A53C3" w:rsidRPr="00FF0078">
        <w:t xml:space="preserve"> therefore</w:t>
      </w:r>
      <w:r w:rsidRPr="00FF0078">
        <w:t xml:space="preserve"> expected to be dominated by the concentration of polyplexes. Indeed, we observe an increase in reaction rate as the polymer (and therefore the polyplex) concentration increases. </w:t>
      </w:r>
      <w:r w:rsidR="005671E9" w:rsidRPr="00FF0078">
        <w:t>B</w:t>
      </w:r>
      <w:r w:rsidR="00140AD8" w:rsidRPr="00FF0078">
        <w:t xml:space="preserve">ecause we observe the same </w:t>
      </w:r>
      <w:r w:rsidR="00B44D7E" w:rsidRPr="00FF0078">
        <w:t>trends</w:t>
      </w:r>
      <w:r w:rsidR="00140AD8" w:rsidRPr="00FF0078">
        <w:t xml:space="preserve"> for all different N/P ratios, irrespective of the dilution, this suggests that there is indeed a correlation between the polymer concentration and the concentration of the polyplexes</w:t>
      </w:r>
      <w:r w:rsidR="009D3EDA" w:rsidRPr="00FF0078">
        <w:t>, at least in the investigated concentration range</w:t>
      </w:r>
      <w:r w:rsidR="00140AD8" w:rsidRPr="00FF0078">
        <w:t>.</w:t>
      </w:r>
      <w:r w:rsidR="0094562A" w:rsidRPr="00FF0078">
        <w:t xml:space="preserve"> This validates our earlier assumption.</w:t>
      </w:r>
    </w:p>
    <w:p w14:paraId="7A1114D3" w14:textId="015A7EF5" w:rsidR="00E26EDC" w:rsidRPr="00FF0078" w:rsidRDefault="00411EE6" w:rsidP="00C44369">
      <w:pPr>
        <w:spacing w:line="276" w:lineRule="auto"/>
        <w:jc w:val="both"/>
      </w:pPr>
      <w:r w:rsidRPr="00FF0078">
        <w:t>Remarkably, we found that the effect of the N/P ratio on the electrostatic interaction rate is very small if the polymer concentration is kept constant (</w:t>
      </w:r>
      <w:r w:rsidR="005A39FB" w:rsidRPr="00FF0078">
        <w:t xml:space="preserve">cfr. </w:t>
      </w:r>
      <w:r w:rsidRPr="00FF0078">
        <w:t xml:space="preserve">Figure </w:t>
      </w:r>
      <w:r w:rsidR="00A02624" w:rsidRPr="00FF0078">
        <w:t>4</w:t>
      </w:r>
      <w:r w:rsidRPr="00FF0078">
        <w:t xml:space="preserve">). </w:t>
      </w:r>
      <w:r w:rsidR="00024801" w:rsidRPr="00FF0078">
        <w:t>Furthermore</w:t>
      </w:r>
      <w:r w:rsidRPr="00FF0078">
        <w:t xml:space="preserve">, </w:t>
      </w:r>
      <w:r w:rsidR="00024801" w:rsidRPr="00FF0078">
        <w:t xml:space="preserve">the </w:t>
      </w:r>
      <w:r w:rsidRPr="00FF0078">
        <w:t>adsorption curves for the two lowest polymer concentrations (i.e. 1253 and 1392 ng/m</w:t>
      </w:r>
      <w:r w:rsidR="005C3145" w:rsidRPr="00FF0078">
        <w:t>L</w:t>
      </w:r>
      <w:r w:rsidRPr="00FF0078">
        <w:t xml:space="preserve">) show that the electrophoretic mobility of the PS particle is almost unchanged during the duration of the experiment (i.e. </w:t>
      </w:r>
      <w:r w:rsidR="00DC4D49" w:rsidRPr="00FF0078">
        <w:t>around 10</w:t>
      </w:r>
      <w:r w:rsidRPr="00FF0078">
        <w:t xml:space="preserve"> minutes), indicating that there is no </w:t>
      </w:r>
      <w:r w:rsidR="002A3BCF" w:rsidRPr="00FF0078">
        <w:t xml:space="preserve">measurable </w:t>
      </w:r>
      <w:r w:rsidRPr="00FF0078">
        <w:t xml:space="preserve">interaction </w:t>
      </w:r>
      <w:r w:rsidR="00024801" w:rsidRPr="00FF0078">
        <w:t>occurring</w:t>
      </w:r>
      <w:r w:rsidRPr="00FF0078">
        <w:t>.</w:t>
      </w:r>
      <w:r w:rsidR="008D42CA" w:rsidRPr="00FF0078">
        <w:t xml:space="preserve"> </w:t>
      </w:r>
    </w:p>
    <w:p w14:paraId="44A3BEF2" w14:textId="5227F1D9" w:rsidR="00024801" w:rsidRPr="00FF0078" w:rsidRDefault="00024801" w:rsidP="00C44369">
      <w:pPr>
        <w:spacing w:line="276" w:lineRule="auto"/>
        <w:jc w:val="both"/>
      </w:pPr>
      <w:r w:rsidRPr="00FF0078">
        <w:t xml:space="preserve">To gain more insight into the kinetics of the polyplex adsorption </w:t>
      </w:r>
      <w:r w:rsidR="000D7EB4" w:rsidRPr="00FF0078">
        <w:t xml:space="preserve">and desorption </w:t>
      </w:r>
      <w:r w:rsidRPr="00FF0078">
        <w:t>on the PS particles, the results are fitted with the Langmuir theory, similar to what we performed in our previous work.</w:t>
      </w:r>
      <w:r w:rsidR="001411AC"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mendeley":{"formattedCitation":"&lt;sup&gt;37&lt;/sup&gt;","plainTextFormattedCitation":"37","previouslyFormattedCitation":"&lt;sup&gt;37&lt;/sup&gt;"},"properties":{"noteIndex":0},"schema":"https://github.com/citation-style-language/schema/raw/master/csl-citation.json"}</w:instrText>
      </w:r>
      <w:r w:rsidR="001411AC" w:rsidRPr="00FF0078">
        <w:fldChar w:fldCharType="separate"/>
      </w:r>
      <w:r w:rsidR="00D57ACB" w:rsidRPr="00FF0078">
        <w:rPr>
          <w:noProof/>
          <w:vertAlign w:val="superscript"/>
        </w:rPr>
        <w:t>37</w:t>
      </w:r>
      <w:r w:rsidR="001411AC" w:rsidRPr="00FF0078">
        <w:fldChar w:fldCharType="end"/>
      </w:r>
      <w:r w:rsidR="001411AC" w:rsidRPr="00FF0078">
        <w:t xml:space="preserve"> </w:t>
      </w:r>
      <w:r w:rsidRPr="00FF0078">
        <w:t>The data corresponding to n = 1566 ng/m</w:t>
      </w:r>
      <w:r w:rsidR="005C3145" w:rsidRPr="00FF0078">
        <w:t>L</w:t>
      </w:r>
      <w:r w:rsidRPr="00FF0078">
        <w:t xml:space="preserve"> (yellow data points in </w:t>
      </w:r>
      <w:r w:rsidR="00C874D8" w:rsidRPr="00FF0078">
        <w:t>F</w:t>
      </w:r>
      <w:r w:rsidRPr="00FF0078">
        <w:t xml:space="preserve">igure </w:t>
      </w:r>
      <w:r w:rsidR="00A02624" w:rsidRPr="00FF0078">
        <w:t>4</w:t>
      </w:r>
      <w:r w:rsidRPr="00FF0078">
        <w:t>) was subjected to a least-square fit according to the following equation:</w:t>
      </w:r>
    </w:p>
    <w:p w14:paraId="0233A2FC" w14:textId="04EA0303" w:rsidR="00DC0090" w:rsidRPr="00FF0078" w:rsidRDefault="00DC0090" w:rsidP="001B4051">
      <w:pPr>
        <w:spacing w:line="276" w:lineRule="auto"/>
        <w:jc w:val="right"/>
      </w:pPr>
      <m:oMath>
        <m:r>
          <w:rPr>
            <w:rFonts w:ascii="Cambria Math" w:hAnsi="Cambria Math"/>
          </w:rPr>
          <m:t>µ</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µ</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0</m:t>
                </m:r>
              </m:sub>
            </m:sSub>
          </m:e>
        </m:d>
        <m:f>
          <m:fPr>
            <m:ctrlPr>
              <w:rPr>
                <w:rFonts w:ascii="Cambria Math" w:hAnsi="Cambria Math"/>
                <w:i/>
              </w:rPr>
            </m:ctrlPr>
          </m:fPr>
          <m:num>
            <m:r>
              <w:rPr>
                <w:rFonts w:ascii="Cambria Math" w:hAnsi="Cambria Math"/>
              </w:rPr>
              <m:t>K∙n</m:t>
            </m:r>
          </m:num>
          <m:den>
            <m:r>
              <w:rPr>
                <w:rFonts w:ascii="Cambria Math" w:hAnsi="Cambria Math"/>
              </w:rPr>
              <m:t>1+K∙n</m:t>
            </m:r>
          </m:den>
        </m:f>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obs</m:t>
                    </m:r>
                  </m:sub>
                </m:sSub>
              </m:sup>
            </m:sSup>
          </m:e>
        </m:d>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0</m:t>
            </m:r>
          </m:sub>
        </m:sSub>
      </m:oMath>
      <w:r w:rsidR="007754C8" w:rsidRPr="00FF0078">
        <w:rPr>
          <w:rFonts w:eastAsiaTheme="minorEastAsia"/>
        </w:rPr>
        <w:tab/>
      </w:r>
      <w:r w:rsidR="007754C8" w:rsidRPr="00FF0078">
        <w:rPr>
          <w:rFonts w:eastAsiaTheme="minorEastAsia"/>
        </w:rPr>
        <w:tab/>
      </w:r>
      <w:r w:rsidR="007754C8" w:rsidRPr="00FF0078">
        <w:rPr>
          <w:rFonts w:eastAsiaTheme="minorEastAsia"/>
        </w:rPr>
        <w:tab/>
      </w:r>
      <w:r w:rsidR="007754C8" w:rsidRPr="00FF0078">
        <w:rPr>
          <w:rFonts w:eastAsiaTheme="minorEastAsia"/>
        </w:rPr>
        <w:tab/>
      </w:r>
      <w:r w:rsidR="001B4051" w:rsidRPr="00FF0078">
        <w:rPr>
          <w:rFonts w:eastAsiaTheme="minorEastAsia"/>
        </w:rPr>
        <w:t>(1)</w:t>
      </w:r>
    </w:p>
    <w:p w14:paraId="26251D3F" w14:textId="3F5902DF" w:rsidR="00B75A43" w:rsidRPr="00FF0078" w:rsidRDefault="000205BE" w:rsidP="00C44369">
      <w:pPr>
        <w:spacing w:line="276" w:lineRule="auto"/>
        <w:jc w:val="both"/>
        <w:rPr>
          <w:rFonts w:eastAsiaTheme="minorEastAsia"/>
        </w:rPr>
      </w:pPr>
      <w:r w:rsidRPr="00FF0078">
        <w:t xml:space="preserve">Since the exact polyplex concentration is </w:t>
      </w:r>
      <w:r w:rsidR="00C15E93" w:rsidRPr="00FF0078">
        <w:t>unknown but</w:t>
      </w:r>
      <w:r w:rsidRPr="00FF0078">
        <w:t xml:space="preserve"> is expected to be correlated to the polymer concentration (vide supra), we used this latter parameter as input for the fitting. Furthermore, for the electrophoretic mobility of the bare PS particle in the buffer, we used </w:t>
      </w:r>
      <w:r w:rsidRPr="00FF0078">
        <w:rPr>
          <w:rFonts w:cstheme="minorHAnsi"/>
        </w:rPr>
        <w:t>μ</w:t>
      </w:r>
      <w:r w:rsidRPr="00FF0078">
        <w:rPr>
          <w:rFonts w:cstheme="minorHAnsi"/>
          <w:vertAlign w:val="subscript"/>
        </w:rPr>
        <w:t>0</w:t>
      </w:r>
      <w:r w:rsidRPr="00FF0078">
        <w:t xml:space="preserve"> = -5.5 x 10</w:t>
      </w:r>
      <w:r w:rsidRPr="00FF0078">
        <w:rPr>
          <w:vertAlign w:val="superscript"/>
        </w:rPr>
        <w:t>-8</w:t>
      </w:r>
      <w:r w:rsidRPr="00FF0078">
        <w:t xml:space="preserve"> m² V</w:t>
      </w:r>
      <w:r w:rsidRPr="00FF0078">
        <w:rPr>
          <w:vertAlign w:val="superscript"/>
        </w:rPr>
        <w:t>-1</w:t>
      </w:r>
      <w:r w:rsidRPr="00FF0078">
        <w:t xml:space="preserve"> s</w:t>
      </w:r>
      <w:r w:rsidRPr="00FF0078">
        <w:rPr>
          <w:vertAlign w:val="superscript"/>
        </w:rPr>
        <w:t>-1</w:t>
      </w:r>
      <w:r w:rsidRPr="00FF0078">
        <w:t xml:space="preserve">, while for the effective saturation mobility, </w:t>
      </w:r>
      <w:proofErr w:type="spellStart"/>
      <w:r w:rsidRPr="00FF0078">
        <w:rPr>
          <w:rFonts w:cstheme="minorHAnsi"/>
        </w:rPr>
        <w:t>μ</w:t>
      </w:r>
      <w:r w:rsidRPr="00FF0078">
        <w:rPr>
          <w:rFonts w:cstheme="minorHAnsi"/>
          <w:vertAlign w:val="subscript"/>
        </w:rPr>
        <w:t>s</w:t>
      </w:r>
      <w:proofErr w:type="spellEnd"/>
      <w:r w:rsidRPr="00FF0078">
        <w:t xml:space="preserve"> = </w:t>
      </w:r>
      <w:r w:rsidR="00536242" w:rsidRPr="00FF0078">
        <w:t>+</w:t>
      </w:r>
      <w:r w:rsidRPr="00FF0078">
        <w:t>3 x 10</w:t>
      </w:r>
      <w:r w:rsidRPr="00FF0078">
        <w:rPr>
          <w:vertAlign w:val="superscript"/>
        </w:rPr>
        <w:t>-8</w:t>
      </w:r>
      <w:r w:rsidRPr="00FF0078">
        <w:t xml:space="preserve"> m² V</w:t>
      </w:r>
      <w:r w:rsidRPr="00FF0078">
        <w:rPr>
          <w:vertAlign w:val="superscript"/>
        </w:rPr>
        <w:t>-1</w:t>
      </w:r>
      <w:r w:rsidRPr="00FF0078">
        <w:t xml:space="preserve"> s</w:t>
      </w:r>
      <w:r w:rsidRPr="00FF0078">
        <w:rPr>
          <w:vertAlign w:val="superscript"/>
        </w:rPr>
        <w:t>-1</w:t>
      </w:r>
      <w:r w:rsidRPr="00FF0078">
        <w:t xml:space="preserve"> was used</w:t>
      </w:r>
      <w:r w:rsidR="004F41A1" w:rsidRPr="00FF0078">
        <w:t>,</w:t>
      </w:r>
      <w:r w:rsidRPr="00FF0078">
        <w:t xml:space="preserve"> since this is the highest electrophoretic mobility value obtained for the highest polymer concentration. </w:t>
      </w:r>
      <w:r w:rsidR="009B493C" w:rsidRPr="00FF0078">
        <w:t>T</w:t>
      </w:r>
      <w:r w:rsidR="00774EC9" w:rsidRPr="00FF0078">
        <w:t>here are two unknowns</w:t>
      </w:r>
      <w:r w:rsidR="009B493C" w:rsidRPr="00FF0078">
        <w:t xml:space="preserve"> in Equation 1</w:t>
      </w:r>
      <w:r w:rsidR="00774EC9" w:rsidRPr="00FF0078">
        <w:t>, namely the equilibrium constant K (m</w:t>
      </w:r>
      <w:r w:rsidR="005C3145" w:rsidRPr="00FF0078">
        <w:t>L</w:t>
      </w:r>
      <w:r w:rsidR="005370E3" w:rsidRPr="00FF0078">
        <w:t xml:space="preserve"> </w:t>
      </w:r>
      <w:r w:rsidR="005370E3" w:rsidRPr="00FF0078">
        <w:rPr>
          <w:rFonts w:eastAsiaTheme="minorEastAsia"/>
        </w:rPr>
        <w:t>g</w:t>
      </w:r>
      <w:r w:rsidR="005370E3" w:rsidRPr="00FF0078">
        <w:rPr>
          <w:rFonts w:eastAsiaTheme="minorEastAsia"/>
          <w:vertAlign w:val="superscript"/>
        </w:rPr>
        <w:noBreakHyphen/>
        <w:t>1</w:t>
      </w:r>
      <w:r w:rsidR="00774EC9" w:rsidRPr="00FF0078">
        <w:t>)</w:t>
      </w:r>
      <w:r w:rsidR="004F137E" w:rsidRPr="00FF0078">
        <w:t xml:space="preserve"> and the observed rate constant </w:t>
      </w:r>
      <w:proofErr w:type="spellStart"/>
      <w:r w:rsidR="004F137E" w:rsidRPr="00FF0078">
        <w:lastRenderedPageBreak/>
        <w:t>k</w:t>
      </w:r>
      <w:r w:rsidR="004F137E" w:rsidRPr="00FF0078">
        <w:rPr>
          <w:vertAlign w:val="subscript"/>
        </w:rPr>
        <w:t>obs</w:t>
      </w:r>
      <w:proofErr w:type="spellEnd"/>
      <w:r w:rsidR="004F137E" w:rsidRPr="00FF0078">
        <w:t xml:space="preserve"> (</w:t>
      </w:r>
      <w:r w:rsidR="00581695" w:rsidRPr="00FF0078">
        <w:t>s</w:t>
      </w:r>
      <w:r w:rsidR="005370E3" w:rsidRPr="00FF0078">
        <w:rPr>
          <w:vertAlign w:val="superscript"/>
        </w:rPr>
        <w:noBreakHyphen/>
      </w:r>
      <w:r w:rsidR="00581695" w:rsidRPr="00FF0078">
        <w:rPr>
          <w:vertAlign w:val="superscript"/>
        </w:rPr>
        <w:t>1</w:t>
      </w:r>
      <w:r w:rsidR="00581695" w:rsidRPr="00FF0078">
        <w:t>)</w:t>
      </w:r>
      <w:r w:rsidR="00ED0379" w:rsidRPr="00FF0078">
        <w:t xml:space="preserve">. These </w:t>
      </w:r>
      <w:r w:rsidR="00FF3ACB" w:rsidRPr="00FF0078">
        <w:t xml:space="preserve">are defined as </w:t>
      </w:r>
      <m:oMath>
        <m:r>
          <w:rPr>
            <w:rFonts w:ascii="Cambria Math" w:hAnsi="Cambria Math" w:cstheme="minorHAnsi"/>
          </w:rPr>
          <m:t>K=</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on</m:t>
                </m:r>
              </m:sub>
            </m:sSub>
          </m:num>
          <m:den>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m:t>
                </m:r>
              </m:sub>
            </m:sSub>
          </m:den>
        </m:f>
      </m:oMath>
      <w:r w:rsidR="00FF3ACB" w:rsidRPr="00FF0078">
        <w:rPr>
          <w:rFonts w:eastAsiaTheme="minorEastAsia" w:cstheme="minorHAnsi"/>
        </w:rPr>
        <w:t xml:space="preserve"> and </w:t>
      </w:r>
      <m:oMath>
        <m:sSub>
          <m:sSubPr>
            <m:ctrlPr>
              <w:rPr>
                <w:rFonts w:ascii="Cambria Math" w:eastAsiaTheme="minorEastAsia" w:hAnsi="Cambria Math" w:cstheme="minorHAnsi"/>
                <w:i/>
              </w:rPr>
            </m:ctrlPr>
          </m:sSubPr>
          <m:e>
            <m:r>
              <w:rPr>
                <w:rFonts w:ascii="Cambria Math" w:eastAsiaTheme="minorEastAsia" w:hAnsi="Cambria Math" w:cstheme="minorHAnsi"/>
              </w:rPr>
              <m:t>k</m:t>
            </m:r>
          </m:e>
          <m:sub>
            <m:r>
              <w:rPr>
                <w:rFonts w:ascii="Cambria Math" w:eastAsiaTheme="minorEastAsia" w:hAnsi="Cambria Math" w:cstheme="minorHAnsi"/>
              </w:rPr>
              <m:t>obs</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k</m:t>
            </m:r>
          </m:e>
          <m:sub>
            <m:r>
              <w:rPr>
                <w:rFonts w:ascii="Cambria Math" w:eastAsiaTheme="minorEastAsia" w:hAnsi="Cambria Math" w:cstheme="minorHAnsi"/>
              </w:rPr>
              <m:t>on</m:t>
            </m:r>
          </m:sub>
        </m:sSub>
        <m:r>
          <w:rPr>
            <w:rFonts w:ascii="Cambria Math" w:eastAsiaTheme="minorEastAsia" w:hAnsi="Cambria Math" w:cstheme="minorHAnsi"/>
          </w:rPr>
          <m:t>n+</m:t>
        </m:r>
        <m:sSub>
          <m:sSubPr>
            <m:ctrlPr>
              <w:rPr>
                <w:rFonts w:ascii="Cambria Math" w:eastAsiaTheme="minorEastAsia" w:hAnsi="Cambria Math" w:cstheme="minorHAnsi"/>
                <w:i/>
              </w:rPr>
            </m:ctrlPr>
          </m:sSubPr>
          <m:e>
            <m:r>
              <w:rPr>
                <w:rFonts w:ascii="Cambria Math" w:eastAsiaTheme="minorEastAsia" w:hAnsi="Cambria Math" w:cstheme="minorHAnsi"/>
              </w:rPr>
              <m:t>k</m:t>
            </m:r>
          </m:e>
          <m:sub>
            <m:r>
              <w:rPr>
                <w:rFonts w:ascii="Cambria Math" w:eastAsiaTheme="minorEastAsia" w:hAnsi="Cambria Math" w:cstheme="minorHAnsi"/>
              </w:rPr>
              <m:t>off</m:t>
            </m:r>
          </m:sub>
        </m:sSub>
      </m:oMath>
      <w:r w:rsidR="00E91FC4" w:rsidRPr="00FF0078">
        <w:rPr>
          <w:rFonts w:eastAsiaTheme="minorEastAsia" w:cstheme="minorHAnsi"/>
        </w:rPr>
        <w:t>, respectively</w:t>
      </w:r>
      <w:r w:rsidR="00FF3ACB" w:rsidRPr="00FF0078">
        <w:rPr>
          <w:rFonts w:eastAsiaTheme="minorEastAsia" w:cstheme="minorHAnsi"/>
        </w:rPr>
        <w:t>, where</w:t>
      </w:r>
      <w:r w:rsidR="00FF3ACB" w:rsidRPr="00FF0078">
        <w:rPr>
          <w:rFonts w:eastAsiaTheme="minorEastAsia"/>
        </w:rPr>
        <w:t xml:space="preserve"> </w:t>
      </w:r>
      <w:proofErr w:type="spellStart"/>
      <w:r w:rsidR="00FF3ACB" w:rsidRPr="00FF0078">
        <w:rPr>
          <w:rFonts w:eastAsiaTheme="minorEastAsia"/>
        </w:rPr>
        <w:t>k</w:t>
      </w:r>
      <w:r w:rsidR="00FF3ACB" w:rsidRPr="00FF0078">
        <w:rPr>
          <w:rFonts w:eastAsiaTheme="minorEastAsia"/>
          <w:vertAlign w:val="subscript"/>
        </w:rPr>
        <w:t>on</w:t>
      </w:r>
      <w:proofErr w:type="spellEnd"/>
      <w:r w:rsidR="00FF3ACB" w:rsidRPr="00FF0078">
        <w:rPr>
          <w:rFonts w:eastAsiaTheme="minorEastAsia"/>
        </w:rPr>
        <w:t xml:space="preserve"> (m</w:t>
      </w:r>
      <w:r w:rsidR="005C3145" w:rsidRPr="00FF0078">
        <w:rPr>
          <w:rFonts w:eastAsiaTheme="minorEastAsia"/>
        </w:rPr>
        <w:t>L</w:t>
      </w:r>
      <w:r w:rsidR="00FF3ACB" w:rsidRPr="00FF0078">
        <w:rPr>
          <w:rFonts w:eastAsiaTheme="minorEastAsia"/>
        </w:rPr>
        <w:t xml:space="preserve"> g</w:t>
      </w:r>
      <w:r w:rsidR="00FF3ACB" w:rsidRPr="00FF0078">
        <w:rPr>
          <w:rFonts w:eastAsiaTheme="minorEastAsia"/>
          <w:vertAlign w:val="superscript"/>
        </w:rPr>
        <w:noBreakHyphen/>
        <w:t>1</w:t>
      </w:r>
      <w:r w:rsidR="00FF3ACB" w:rsidRPr="00FF0078">
        <w:rPr>
          <w:rFonts w:eastAsiaTheme="minorEastAsia"/>
        </w:rPr>
        <w:t> s</w:t>
      </w:r>
      <w:r w:rsidR="00FF3ACB" w:rsidRPr="00FF0078">
        <w:rPr>
          <w:rFonts w:eastAsiaTheme="minorEastAsia"/>
          <w:vertAlign w:val="superscript"/>
        </w:rPr>
        <w:softHyphen/>
      </w:r>
      <w:r w:rsidR="00FF3ACB" w:rsidRPr="00FF0078">
        <w:rPr>
          <w:rFonts w:eastAsiaTheme="minorEastAsia"/>
          <w:vertAlign w:val="superscript"/>
        </w:rPr>
        <w:noBreakHyphen/>
        <w:t>1</w:t>
      </w:r>
      <w:r w:rsidR="00FF3ACB" w:rsidRPr="00FF0078">
        <w:rPr>
          <w:rFonts w:eastAsiaTheme="minorEastAsia"/>
        </w:rPr>
        <w:t xml:space="preserve">) is the association rate constant and </w:t>
      </w:r>
      <w:proofErr w:type="spellStart"/>
      <w:r w:rsidR="00FF3ACB" w:rsidRPr="00FF0078">
        <w:rPr>
          <w:rFonts w:eastAsiaTheme="minorEastAsia"/>
        </w:rPr>
        <w:t>k</w:t>
      </w:r>
      <w:r w:rsidR="00FF3ACB" w:rsidRPr="00FF0078">
        <w:rPr>
          <w:rFonts w:eastAsiaTheme="minorEastAsia"/>
          <w:vertAlign w:val="subscript"/>
        </w:rPr>
        <w:t>off</w:t>
      </w:r>
      <w:proofErr w:type="spellEnd"/>
      <w:r w:rsidR="00FF3ACB" w:rsidRPr="00FF0078">
        <w:rPr>
          <w:rFonts w:eastAsiaTheme="minorEastAsia"/>
        </w:rPr>
        <w:t xml:space="preserve"> (s</w:t>
      </w:r>
      <w:r w:rsidR="00FF3ACB" w:rsidRPr="00FF0078">
        <w:rPr>
          <w:rFonts w:eastAsiaTheme="minorEastAsia"/>
          <w:vertAlign w:val="superscript"/>
        </w:rPr>
        <w:t>-1</w:t>
      </w:r>
      <w:r w:rsidR="00FF3ACB" w:rsidRPr="00FF0078">
        <w:rPr>
          <w:rFonts w:eastAsiaTheme="minorEastAsia"/>
        </w:rPr>
        <w:t>) is the desorption rate constant.</w:t>
      </w:r>
      <w:r w:rsidR="00274F33" w:rsidRPr="00FF0078">
        <w:rPr>
          <w:rFonts w:eastAsiaTheme="minorEastAsia"/>
        </w:rPr>
        <w:t xml:space="preserve"> The results of this fitting are provided in Table </w:t>
      </w:r>
      <w:r w:rsidR="00FC4A51" w:rsidRPr="00FF0078">
        <w:rPr>
          <w:rFonts w:eastAsiaTheme="minorEastAsia"/>
        </w:rPr>
        <w:t>2</w:t>
      </w:r>
      <w:r w:rsidR="00274F33" w:rsidRPr="00FF0078">
        <w:rPr>
          <w:rFonts w:eastAsiaTheme="minorEastAsia"/>
        </w:rPr>
        <w:t>.</w:t>
      </w:r>
    </w:p>
    <w:p w14:paraId="25A46A34" w14:textId="1B216F85" w:rsidR="00B75A43" w:rsidRPr="00FF0078" w:rsidRDefault="00B75A43" w:rsidP="00624470">
      <w:pPr>
        <w:pStyle w:val="Bijschrift"/>
        <w:keepNext/>
        <w:jc w:val="center"/>
        <w:rPr>
          <w:i w:val="0"/>
          <w:iCs w:val="0"/>
          <w:color w:val="auto"/>
        </w:rPr>
      </w:pPr>
      <w:r w:rsidRPr="00FF0078">
        <w:rPr>
          <w:i w:val="0"/>
          <w:iCs w:val="0"/>
          <w:color w:val="auto"/>
        </w:rPr>
        <w:t xml:space="preserve">Table </w:t>
      </w:r>
      <w:r w:rsidRPr="00FF0078">
        <w:rPr>
          <w:i w:val="0"/>
          <w:iCs w:val="0"/>
          <w:color w:val="auto"/>
        </w:rPr>
        <w:fldChar w:fldCharType="begin"/>
      </w:r>
      <w:r w:rsidRPr="00FF0078">
        <w:rPr>
          <w:i w:val="0"/>
          <w:iCs w:val="0"/>
          <w:color w:val="auto"/>
        </w:rPr>
        <w:instrText xml:space="preserve"> SEQ Table \* ARABIC </w:instrText>
      </w:r>
      <w:r w:rsidRPr="00FF0078">
        <w:rPr>
          <w:i w:val="0"/>
          <w:iCs w:val="0"/>
          <w:color w:val="auto"/>
        </w:rPr>
        <w:fldChar w:fldCharType="separate"/>
      </w:r>
      <w:r w:rsidRPr="00FF0078">
        <w:rPr>
          <w:i w:val="0"/>
          <w:iCs w:val="0"/>
          <w:noProof/>
          <w:color w:val="auto"/>
        </w:rPr>
        <w:t>2</w:t>
      </w:r>
      <w:r w:rsidRPr="00FF0078">
        <w:rPr>
          <w:i w:val="0"/>
          <w:iCs w:val="0"/>
          <w:color w:val="auto"/>
        </w:rPr>
        <w:fldChar w:fldCharType="end"/>
      </w:r>
      <w:r w:rsidRPr="00FF0078">
        <w:rPr>
          <w:i w:val="0"/>
          <w:iCs w:val="0"/>
          <w:color w:val="auto"/>
        </w:rPr>
        <w:t>: The association rate, dissociation rate and equilibrium constant</w:t>
      </w:r>
      <w:r w:rsidR="00BC0C6E" w:rsidRPr="00FF0078">
        <w:rPr>
          <w:i w:val="0"/>
          <w:iCs w:val="0"/>
          <w:color w:val="auto"/>
        </w:rPr>
        <w:t xml:space="preserve"> values</w:t>
      </w:r>
      <w:r w:rsidR="00AB5B22" w:rsidRPr="00FF0078">
        <w:rPr>
          <w:i w:val="0"/>
          <w:iCs w:val="0"/>
          <w:color w:val="auto"/>
        </w:rPr>
        <w:t xml:space="preserve"> for different N/P ratios,</w:t>
      </w:r>
      <w:r w:rsidRPr="00FF0078">
        <w:rPr>
          <w:i w:val="0"/>
          <w:iCs w:val="0"/>
          <w:color w:val="auto"/>
        </w:rPr>
        <w:t xml:space="preserve"> resulting from the </w:t>
      </w:r>
      <w:r w:rsidR="00BC0C6E" w:rsidRPr="00FF0078">
        <w:rPr>
          <w:i w:val="0"/>
          <w:iCs w:val="0"/>
          <w:color w:val="auto"/>
        </w:rPr>
        <w:t xml:space="preserve">least-square </w:t>
      </w:r>
      <w:r w:rsidRPr="00FF0078">
        <w:rPr>
          <w:i w:val="0"/>
          <w:iCs w:val="0"/>
          <w:color w:val="auto"/>
        </w:rPr>
        <w:t xml:space="preserve">fitting </w:t>
      </w:r>
      <w:r w:rsidR="003518BC" w:rsidRPr="00FF0078">
        <w:rPr>
          <w:i w:val="0"/>
          <w:iCs w:val="0"/>
          <w:color w:val="auto"/>
        </w:rPr>
        <w:t xml:space="preserve">of </w:t>
      </w:r>
      <w:r w:rsidR="00C874D8" w:rsidRPr="00FF0078">
        <w:rPr>
          <w:i w:val="0"/>
          <w:iCs w:val="0"/>
          <w:color w:val="auto"/>
        </w:rPr>
        <w:t>E</w:t>
      </w:r>
      <w:r w:rsidR="003518BC" w:rsidRPr="00FF0078">
        <w:rPr>
          <w:i w:val="0"/>
          <w:iCs w:val="0"/>
          <w:color w:val="auto"/>
        </w:rPr>
        <w:t xml:space="preserve">quation </w:t>
      </w:r>
      <w:r w:rsidR="00FB3A23" w:rsidRPr="00FF0078">
        <w:rPr>
          <w:i w:val="0"/>
          <w:iCs w:val="0"/>
          <w:color w:val="auto"/>
        </w:rPr>
        <w:t>1</w:t>
      </w:r>
      <w:r w:rsidR="003518BC" w:rsidRPr="00FF0078">
        <w:rPr>
          <w:i w:val="0"/>
          <w:iCs w:val="0"/>
          <w:color w:val="auto"/>
        </w:rPr>
        <w:t xml:space="preserve"> to the data presented in Figure </w:t>
      </w:r>
      <w:r w:rsidR="00A02624" w:rsidRPr="00FF0078">
        <w:rPr>
          <w:i w:val="0"/>
          <w:iCs w:val="0"/>
          <w:color w:val="auto"/>
        </w:rPr>
        <w:t>4</w:t>
      </w:r>
      <w:r w:rsidR="000C1C54" w:rsidRPr="00FF0078">
        <w:rPr>
          <w:i w:val="0"/>
          <w:iCs w:val="0"/>
          <w:color w:val="auto"/>
        </w:rPr>
        <w:t xml:space="preserve"> corresponding to </w:t>
      </w:r>
      <w:r w:rsidR="00AB5B22" w:rsidRPr="00FF0078">
        <w:rPr>
          <w:i w:val="0"/>
          <w:iCs w:val="0"/>
          <w:color w:val="auto"/>
        </w:rPr>
        <w:t xml:space="preserve">a polymer concentration of </w:t>
      </w:r>
      <w:r w:rsidR="000C1C54" w:rsidRPr="00FF0078">
        <w:rPr>
          <w:i w:val="0"/>
          <w:iCs w:val="0"/>
          <w:color w:val="auto"/>
        </w:rPr>
        <w:t>1566</w:t>
      </w:r>
      <w:r w:rsidR="00AB5B22" w:rsidRPr="00FF0078">
        <w:rPr>
          <w:i w:val="0"/>
          <w:iCs w:val="0"/>
          <w:color w:val="auto"/>
        </w:rPr>
        <w:t xml:space="preserve"> ng/m</w:t>
      </w:r>
      <w:r w:rsidR="005C3145" w:rsidRPr="00FF0078">
        <w:rPr>
          <w:i w:val="0"/>
          <w:iCs w:val="0"/>
          <w:color w:val="auto"/>
        </w:rPr>
        <w:t>L</w:t>
      </w:r>
      <w:r w:rsidR="00AB5B22" w:rsidRPr="00FF0078">
        <w:rPr>
          <w:i w:val="0"/>
          <w:iCs w:val="0"/>
          <w:color w:val="auto"/>
        </w:rPr>
        <w:t xml:space="preserve"> (yellow data points</w:t>
      </w:r>
      <w:r w:rsidR="00624470" w:rsidRPr="00FF0078">
        <w:rPr>
          <w:i w:val="0"/>
          <w:iCs w:val="0"/>
          <w:color w:val="auto"/>
        </w:rPr>
        <w:t>)</w:t>
      </w:r>
      <w:r w:rsidRPr="00FF0078">
        <w:rPr>
          <w:i w:val="0"/>
          <w:iCs w:val="0"/>
          <w:color w:val="auto"/>
        </w:rPr>
        <w:t>.</w:t>
      </w:r>
    </w:p>
    <w:tbl>
      <w:tblPr>
        <w:tblStyle w:val="Onopgemaaktetabel2"/>
        <w:tblW w:w="2578" w:type="pct"/>
        <w:jc w:val="center"/>
        <w:tblLook w:val="04A0" w:firstRow="1" w:lastRow="0" w:firstColumn="1" w:lastColumn="0" w:noHBand="0" w:noVBand="1"/>
      </w:tblPr>
      <w:tblGrid>
        <w:gridCol w:w="714"/>
        <w:gridCol w:w="1418"/>
        <w:gridCol w:w="1275"/>
        <w:gridCol w:w="1271"/>
      </w:tblGrid>
      <w:tr w:rsidR="00274F33" w:rsidRPr="00FF0078" w14:paraId="741E842E" w14:textId="77777777" w:rsidTr="000E16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tcBorders>
              <w:top w:val="single" w:sz="12" w:space="0" w:color="auto"/>
            </w:tcBorders>
            <w:vAlign w:val="center"/>
          </w:tcPr>
          <w:p w14:paraId="3A98A182" w14:textId="77777777" w:rsidR="00274F33" w:rsidRPr="00FF0078" w:rsidRDefault="00274F33" w:rsidP="007764C6">
            <w:pPr>
              <w:jc w:val="center"/>
            </w:pPr>
            <w:r w:rsidRPr="00FF0078">
              <w:t>N/P ratio</w:t>
            </w:r>
          </w:p>
        </w:tc>
        <w:tc>
          <w:tcPr>
            <w:tcW w:w="1516" w:type="pct"/>
            <w:tcBorders>
              <w:top w:val="single" w:sz="12" w:space="0" w:color="auto"/>
            </w:tcBorders>
            <w:vAlign w:val="center"/>
          </w:tcPr>
          <w:p w14:paraId="0C78C123" w14:textId="77777777" w:rsidR="00274F33" w:rsidRPr="00FF0078" w:rsidRDefault="00274F33" w:rsidP="007764C6">
            <w:pPr>
              <w:jc w:val="center"/>
              <w:cnfStyle w:val="100000000000" w:firstRow="1" w:lastRow="0" w:firstColumn="0" w:lastColumn="0" w:oddVBand="0" w:evenVBand="0" w:oddHBand="0" w:evenHBand="0" w:firstRowFirstColumn="0" w:firstRowLastColumn="0" w:lastRowFirstColumn="0" w:lastRowLastColumn="0"/>
            </w:pPr>
            <w:proofErr w:type="spellStart"/>
            <w:r w:rsidRPr="00FF0078">
              <w:t>k</w:t>
            </w:r>
            <w:r w:rsidRPr="00FF0078">
              <w:rPr>
                <w:vertAlign w:val="subscript"/>
              </w:rPr>
              <w:t>on</w:t>
            </w:r>
            <w:proofErr w:type="spellEnd"/>
            <w:r w:rsidRPr="00FF0078">
              <w:t xml:space="preserve"> x 10</w:t>
            </w:r>
            <w:r w:rsidRPr="00FF0078">
              <w:rPr>
                <w:vertAlign w:val="superscript"/>
              </w:rPr>
              <w:t>-6</w:t>
            </w:r>
            <w:r w:rsidRPr="00FF0078">
              <w:t xml:space="preserve"> [(ng/mL)</w:t>
            </w:r>
            <w:r w:rsidRPr="00FF0078">
              <w:rPr>
                <w:vertAlign w:val="superscript"/>
              </w:rPr>
              <w:t>-1</w:t>
            </w:r>
            <w:r w:rsidRPr="00FF0078">
              <w:t>s</w:t>
            </w:r>
            <w:r w:rsidRPr="00FF0078">
              <w:rPr>
                <w:vertAlign w:val="superscript"/>
              </w:rPr>
              <w:t>-1</w:t>
            </w:r>
            <w:r w:rsidRPr="00FF0078">
              <w:t>]</w:t>
            </w:r>
          </w:p>
        </w:tc>
        <w:tc>
          <w:tcPr>
            <w:tcW w:w="1363" w:type="pct"/>
            <w:tcBorders>
              <w:top w:val="single" w:sz="12" w:space="0" w:color="auto"/>
              <w:bottom w:val="single" w:sz="12" w:space="0" w:color="auto"/>
            </w:tcBorders>
            <w:vAlign w:val="center"/>
          </w:tcPr>
          <w:p w14:paraId="0F960514" w14:textId="77777777" w:rsidR="00274F33" w:rsidRPr="00FF0078" w:rsidRDefault="00274F33" w:rsidP="007764C6">
            <w:pPr>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FF0078">
              <w:t>k</w:t>
            </w:r>
            <w:r w:rsidRPr="00FF0078">
              <w:rPr>
                <w:vertAlign w:val="subscript"/>
              </w:rPr>
              <w:t>off</w:t>
            </w:r>
            <w:proofErr w:type="spellEnd"/>
            <w:r w:rsidRPr="00FF0078">
              <w:t xml:space="preserve"> x 10</w:t>
            </w:r>
            <w:r w:rsidRPr="00FF0078">
              <w:rPr>
                <w:vertAlign w:val="superscript"/>
              </w:rPr>
              <w:t>-3</w:t>
            </w:r>
            <w:r w:rsidRPr="00FF0078">
              <w:t xml:space="preserve"> </w:t>
            </w:r>
          </w:p>
          <w:p w14:paraId="094D8DEF" w14:textId="77777777" w:rsidR="00274F33" w:rsidRPr="00FF0078" w:rsidRDefault="00274F33" w:rsidP="007764C6">
            <w:pPr>
              <w:jc w:val="center"/>
              <w:cnfStyle w:val="100000000000" w:firstRow="1" w:lastRow="0" w:firstColumn="0" w:lastColumn="0" w:oddVBand="0" w:evenVBand="0" w:oddHBand="0" w:evenHBand="0" w:firstRowFirstColumn="0" w:firstRowLastColumn="0" w:lastRowFirstColumn="0" w:lastRowLastColumn="0"/>
            </w:pPr>
            <w:r w:rsidRPr="00FF0078">
              <w:t>[s</w:t>
            </w:r>
            <w:r w:rsidRPr="00FF0078">
              <w:rPr>
                <w:vertAlign w:val="superscript"/>
              </w:rPr>
              <w:t>-1</w:t>
            </w:r>
            <w:r w:rsidRPr="00FF0078">
              <w:t>]</w:t>
            </w:r>
          </w:p>
        </w:tc>
        <w:tc>
          <w:tcPr>
            <w:tcW w:w="1360" w:type="pct"/>
            <w:tcBorders>
              <w:top w:val="single" w:sz="12" w:space="0" w:color="auto"/>
              <w:bottom w:val="single" w:sz="12" w:space="0" w:color="auto"/>
            </w:tcBorders>
            <w:vAlign w:val="center"/>
          </w:tcPr>
          <w:p w14:paraId="7F4AD01A" w14:textId="77777777" w:rsidR="00274F33" w:rsidRPr="00FF0078" w:rsidRDefault="00274F33" w:rsidP="007764C6">
            <w:pPr>
              <w:jc w:val="center"/>
              <w:cnfStyle w:val="100000000000" w:firstRow="1" w:lastRow="0" w:firstColumn="0" w:lastColumn="0" w:oddVBand="0" w:evenVBand="0" w:oddHBand="0" w:evenHBand="0" w:firstRowFirstColumn="0" w:firstRowLastColumn="0" w:lastRowFirstColumn="0" w:lastRowLastColumn="0"/>
            </w:pPr>
            <w:r w:rsidRPr="00FF0078">
              <w:t>K x 10</w:t>
            </w:r>
            <w:r w:rsidRPr="00FF0078">
              <w:rPr>
                <w:vertAlign w:val="superscript"/>
              </w:rPr>
              <w:t>-4</w:t>
            </w:r>
            <w:r w:rsidRPr="00FF0078">
              <w:t xml:space="preserve"> [(ng/mL)</w:t>
            </w:r>
            <w:r w:rsidRPr="00FF0078">
              <w:rPr>
                <w:vertAlign w:val="superscript"/>
              </w:rPr>
              <w:t>-1</w:t>
            </w:r>
            <w:r w:rsidRPr="00FF0078">
              <w:t>]</w:t>
            </w:r>
          </w:p>
        </w:tc>
      </w:tr>
      <w:tr w:rsidR="00274F33" w:rsidRPr="00FF0078" w14:paraId="4034A31B" w14:textId="77777777" w:rsidTr="000E16E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2" w:type="pct"/>
            <w:tcBorders>
              <w:top w:val="single" w:sz="12" w:space="0" w:color="auto"/>
              <w:bottom w:val="nil"/>
            </w:tcBorders>
            <w:vAlign w:val="center"/>
          </w:tcPr>
          <w:p w14:paraId="51C1D9F6" w14:textId="77777777" w:rsidR="00274F33" w:rsidRPr="00FF0078" w:rsidRDefault="00274F33" w:rsidP="007764C6">
            <w:pPr>
              <w:jc w:val="center"/>
            </w:pPr>
            <w:r w:rsidRPr="00FF0078">
              <w:t>2</w:t>
            </w:r>
          </w:p>
        </w:tc>
        <w:tc>
          <w:tcPr>
            <w:tcW w:w="1516" w:type="pct"/>
            <w:tcBorders>
              <w:top w:val="single" w:sz="12" w:space="0" w:color="auto"/>
              <w:bottom w:val="nil"/>
            </w:tcBorders>
            <w:vAlign w:val="center"/>
          </w:tcPr>
          <w:p w14:paraId="14D398F2"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3.4</w:t>
            </w:r>
          </w:p>
        </w:tc>
        <w:tc>
          <w:tcPr>
            <w:tcW w:w="1363" w:type="pct"/>
            <w:tcBorders>
              <w:top w:val="single" w:sz="12" w:space="0" w:color="auto"/>
              <w:bottom w:val="nil"/>
            </w:tcBorders>
            <w:vAlign w:val="center"/>
          </w:tcPr>
          <w:p w14:paraId="149F48F1"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1.4</w:t>
            </w:r>
          </w:p>
        </w:tc>
        <w:tc>
          <w:tcPr>
            <w:tcW w:w="1360" w:type="pct"/>
            <w:tcBorders>
              <w:top w:val="single" w:sz="12" w:space="0" w:color="auto"/>
              <w:bottom w:val="nil"/>
            </w:tcBorders>
            <w:vAlign w:val="center"/>
          </w:tcPr>
          <w:p w14:paraId="3DBE14E6"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25</w:t>
            </w:r>
          </w:p>
        </w:tc>
      </w:tr>
      <w:tr w:rsidR="00274F33" w:rsidRPr="00FF0078" w14:paraId="5C804363" w14:textId="77777777" w:rsidTr="000E16EE">
        <w:trPr>
          <w:trHeight w:val="340"/>
          <w:jc w:val="center"/>
        </w:trPr>
        <w:tc>
          <w:tcPr>
            <w:cnfStyle w:val="001000000000" w:firstRow="0" w:lastRow="0" w:firstColumn="1" w:lastColumn="0" w:oddVBand="0" w:evenVBand="0" w:oddHBand="0" w:evenHBand="0" w:firstRowFirstColumn="0" w:firstRowLastColumn="0" w:lastRowFirstColumn="0" w:lastRowLastColumn="0"/>
            <w:tcW w:w="762" w:type="pct"/>
            <w:tcBorders>
              <w:top w:val="nil"/>
              <w:bottom w:val="nil"/>
            </w:tcBorders>
            <w:vAlign w:val="center"/>
          </w:tcPr>
          <w:p w14:paraId="3E621DB2" w14:textId="77777777" w:rsidR="00274F33" w:rsidRPr="00FF0078" w:rsidRDefault="00274F33" w:rsidP="007764C6">
            <w:pPr>
              <w:jc w:val="center"/>
            </w:pPr>
            <w:r w:rsidRPr="00FF0078">
              <w:t>10</w:t>
            </w:r>
          </w:p>
        </w:tc>
        <w:tc>
          <w:tcPr>
            <w:tcW w:w="1516" w:type="pct"/>
            <w:tcBorders>
              <w:top w:val="nil"/>
              <w:bottom w:val="nil"/>
            </w:tcBorders>
            <w:vAlign w:val="center"/>
          </w:tcPr>
          <w:p w14:paraId="551A1C2A" w14:textId="77777777" w:rsidR="00274F33" w:rsidRPr="00FF0078" w:rsidRDefault="00274F33" w:rsidP="007764C6">
            <w:pPr>
              <w:jc w:val="center"/>
              <w:cnfStyle w:val="000000000000" w:firstRow="0" w:lastRow="0" w:firstColumn="0" w:lastColumn="0" w:oddVBand="0" w:evenVBand="0" w:oddHBand="0" w:evenHBand="0" w:firstRowFirstColumn="0" w:firstRowLastColumn="0" w:lastRowFirstColumn="0" w:lastRowLastColumn="0"/>
            </w:pPr>
            <w:r w:rsidRPr="00FF0078">
              <w:t>4.8</w:t>
            </w:r>
          </w:p>
        </w:tc>
        <w:tc>
          <w:tcPr>
            <w:tcW w:w="1363" w:type="pct"/>
            <w:tcBorders>
              <w:top w:val="nil"/>
              <w:bottom w:val="nil"/>
            </w:tcBorders>
            <w:vAlign w:val="center"/>
          </w:tcPr>
          <w:p w14:paraId="65B763AD" w14:textId="77777777" w:rsidR="00274F33" w:rsidRPr="00FF0078" w:rsidRDefault="00274F33" w:rsidP="007764C6">
            <w:pPr>
              <w:jc w:val="center"/>
              <w:cnfStyle w:val="000000000000" w:firstRow="0" w:lastRow="0" w:firstColumn="0" w:lastColumn="0" w:oddVBand="0" w:evenVBand="0" w:oddHBand="0" w:evenHBand="0" w:firstRowFirstColumn="0" w:firstRowLastColumn="0" w:lastRowFirstColumn="0" w:lastRowLastColumn="0"/>
            </w:pPr>
            <w:r w:rsidRPr="00FF0078">
              <w:t>1.5</w:t>
            </w:r>
          </w:p>
        </w:tc>
        <w:tc>
          <w:tcPr>
            <w:tcW w:w="1360" w:type="pct"/>
            <w:tcBorders>
              <w:top w:val="nil"/>
              <w:bottom w:val="nil"/>
            </w:tcBorders>
            <w:vAlign w:val="center"/>
          </w:tcPr>
          <w:p w14:paraId="4777DDAE" w14:textId="77777777" w:rsidR="00274F33" w:rsidRPr="00FF0078" w:rsidRDefault="00274F33" w:rsidP="007764C6">
            <w:pPr>
              <w:jc w:val="center"/>
              <w:cnfStyle w:val="000000000000" w:firstRow="0" w:lastRow="0" w:firstColumn="0" w:lastColumn="0" w:oddVBand="0" w:evenVBand="0" w:oddHBand="0" w:evenHBand="0" w:firstRowFirstColumn="0" w:firstRowLastColumn="0" w:lastRowFirstColumn="0" w:lastRowLastColumn="0"/>
            </w:pPr>
            <w:r w:rsidRPr="00FF0078">
              <w:t>30</w:t>
            </w:r>
          </w:p>
        </w:tc>
      </w:tr>
      <w:tr w:rsidR="00274F33" w:rsidRPr="00FF0078" w14:paraId="08B01064" w14:textId="77777777" w:rsidTr="000E16E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2" w:type="pct"/>
            <w:tcBorders>
              <w:top w:val="nil"/>
              <w:bottom w:val="single" w:sz="12" w:space="0" w:color="auto"/>
            </w:tcBorders>
            <w:vAlign w:val="center"/>
          </w:tcPr>
          <w:p w14:paraId="3FA60B60" w14:textId="77777777" w:rsidR="00274F33" w:rsidRPr="00FF0078" w:rsidRDefault="00274F33" w:rsidP="007764C6">
            <w:pPr>
              <w:jc w:val="center"/>
            </w:pPr>
            <w:r w:rsidRPr="00FF0078">
              <w:t>20</w:t>
            </w:r>
          </w:p>
        </w:tc>
        <w:tc>
          <w:tcPr>
            <w:tcW w:w="1516" w:type="pct"/>
            <w:tcBorders>
              <w:top w:val="nil"/>
              <w:bottom w:val="single" w:sz="12" w:space="0" w:color="auto"/>
            </w:tcBorders>
            <w:vAlign w:val="center"/>
          </w:tcPr>
          <w:p w14:paraId="600F369E"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4.9</w:t>
            </w:r>
          </w:p>
        </w:tc>
        <w:tc>
          <w:tcPr>
            <w:tcW w:w="1363" w:type="pct"/>
            <w:tcBorders>
              <w:top w:val="nil"/>
              <w:bottom w:val="single" w:sz="12" w:space="0" w:color="auto"/>
            </w:tcBorders>
            <w:vAlign w:val="center"/>
          </w:tcPr>
          <w:p w14:paraId="42AF35F2"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0.9</w:t>
            </w:r>
          </w:p>
        </w:tc>
        <w:tc>
          <w:tcPr>
            <w:tcW w:w="1360" w:type="pct"/>
            <w:tcBorders>
              <w:top w:val="nil"/>
              <w:bottom w:val="single" w:sz="12" w:space="0" w:color="auto"/>
            </w:tcBorders>
            <w:vAlign w:val="center"/>
          </w:tcPr>
          <w:p w14:paraId="56B569FE" w14:textId="77777777" w:rsidR="00274F33" w:rsidRPr="00FF0078" w:rsidRDefault="00274F33" w:rsidP="007764C6">
            <w:pPr>
              <w:jc w:val="center"/>
              <w:cnfStyle w:val="000000100000" w:firstRow="0" w:lastRow="0" w:firstColumn="0" w:lastColumn="0" w:oddVBand="0" w:evenVBand="0" w:oddHBand="1" w:evenHBand="0" w:firstRowFirstColumn="0" w:firstRowLastColumn="0" w:lastRowFirstColumn="0" w:lastRowLastColumn="0"/>
            </w:pPr>
            <w:r w:rsidRPr="00FF0078">
              <w:t>50</w:t>
            </w:r>
          </w:p>
        </w:tc>
      </w:tr>
    </w:tbl>
    <w:p w14:paraId="5EF91C54" w14:textId="77777777" w:rsidR="007E482A" w:rsidRPr="00FF0078" w:rsidRDefault="007E482A" w:rsidP="00C44369">
      <w:pPr>
        <w:spacing w:line="276" w:lineRule="auto"/>
        <w:jc w:val="both"/>
      </w:pPr>
    </w:p>
    <w:p w14:paraId="284FD84B" w14:textId="7FF0E854" w:rsidR="00F333E9" w:rsidRPr="00FF0078" w:rsidRDefault="00D45634" w:rsidP="00C44369">
      <w:pPr>
        <w:spacing w:line="276" w:lineRule="auto"/>
        <w:jc w:val="both"/>
      </w:pPr>
      <w:r w:rsidRPr="00FF0078">
        <w:t xml:space="preserve">These results confirm that the interactions </w:t>
      </w:r>
      <w:r w:rsidR="00DC3887" w:rsidRPr="00FF0078">
        <w:t xml:space="preserve">have </w:t>
      </w:r>
      <w:r w:rsidR="003F25E0" w:rsidRPr="00FF0078">
        <w:t xml:space="preserve">rates of association and desorption of </w:t>
      </w:r>
      <w:r w:rsidR="00DC3887" w:rsidRPr="00FF0078">
        <w:t>a</w:t>
      </w:r>
      <w:r w:rsidRPr="00FF0078">
        <w:t xml:space="preserve"> comparable</w:t>
      </w:r>
      <w:r w:rsidR="00E9497F" w:rsidRPr="00FF0078">
        <w:t xml:space="preserve"> </w:t>
      </w:r>
      <w:r w:rsidR="00DC3887" w:rsidRPr="00FF0078">
        <w:t xml:space="preserve">order of magnitude </w:t>
      </w:r>
      <w:r w:rsidR="00E9497F" w:rsidRPr="00FF0078">
        <w:t>for all N/P ratios</w:t>
      </w:r>
      <w:r w:rsidRPr="00FF0078">
        <w:t xml:space="preserve">, notwithstanding some small variations. </w:t>
      </w:r>
      <w:r w:rsidR="00415756" w:rsidRPr="00FF0078">
        <w:t xml:space="preserve">Indeed, polyplexes </w:t>
      </w:r>
      <w:r w:rsidR="0008694D" w:rsidRPr="00FF0078">
        <w:t>obtained at</w:t>
      </w:r>
      <w:r w:rsidR="00415756" w:rsidRPr="00FF0078">
        <w:t xml:space="preserve"> higher N/P ratio</w:t>
      </w:r>
      <w:r w:rsidR="0008694D" w:rsidRPr="00FF0078">
        <w:t>s</w:t>
      </w:r>
      <w:r w:rsidR="00415756" w:rsidRPr="00FF0078">
        <w:t xml:space="preserve"> </w:t>
      </w:r>
      <w:r w:rsidR="00DC3887" w:rsidRPr="00FF0078">
        <w:t xml:space="preserve">generally </w:t>
      </w:r>
      <w:r w:rsidR="002F3B71" w:rsidRPr="00FF0078">
        <w:t xml:space="preserve">resulted in a higher association rate constant and </w:t>
      </w:r>
      <w:r w:rsidR="00DC3887" w:rsidRPr="00FF0078">
        <w:t>a</w:t>
      </w:r>
      <w:r w:rsidR="002F3B71" w:rsidRPr="00FF0078">
        <w:t xml:space="preserve"> lower dissociation rate constant, indicating that the interaction i</w:t>
      </w:r>
      <w:r w:rsidR="00E9497F" w:rsidRPr="00FF0078">
        <w:t>s</w:t>
      </w:r>
      <w:r w:rsidR="002F3B71" w:rsidRPr="00FF0078">
        <w:t xml:space="preserve"> stronger and occurs faster.</w:t>
      </w:r>
      <w:r w:rsidR="003366B1" w:rsidRPr="00FF0078">
        <w:t xml:space="preserve"> This is also reflected in the equilibrium constant K, which increases as the N/P ratio increases. </w:t>
      </w:r>
      <w:r w:rsidR="002F3B71" w:rsidRPr="00FF0078">
        <w:t>This is in line with the expectations, since</w:t>
      </w:r>
      <w:r w:rsidR="00814799" w:rsidRPr="00FF0078">
        <w:t xml:space="preserve"> a polyplex wit</w:t>
      </w:r>
      <w:r w:rsidR="00E9497F" w:rsidRPr="00FF0078">
        <w:t>h</w:t>
      </w:r>
      <w:r w:rsidR="00814799" w:rsidRPr="00FF0078">
        <w:t xml:space="preserve"> higher N/P ratio typically has more positive charges</w:t>
      </w:r>
      <w:r w:rsidR="00E9497F" w:rsidRPr="00FF0078">
        <w:t xml:space="preserve"> and will therefore have a stronger </w:t>
      </w:r>
      <w:r w:rsidR="00BE493E" w:rsidRPr="00FF0078">
        <w:t>and faster interaction</w:t>
      </w:r>
      <w:r w:rsidR="00814799" w:rsidRPr="00FF0078">
        <w:t>.</w:t>
      </w:r>
      <w:r w:rsidR="00BB0113" w:rsidRPr="00FF0078">
        <w:t xml:space="preserve"> </w:t>
      </w:r>
    </w:p>
    <w:p w14:paraId="23CB3663" w14:textId="63322BEA" w:rsidR="009D1329" w:rsidRPr="00FF0078" w:rsidRDefault="00BB0113" w:rsidP="00C44369">
      <w:pPr>
        <w:spacing w:line="276" w:lineRule="auto"/>
        <w:jc w:val="both"/>
      </w:pPr>
      <w:r w:rsidRPr="00FF0078">
        <w:t>Even though there are clear differences in the adsorption</w:t>
      </w:r>
      <w:r w:rsidR="000D7EB4" w:rsidRPr="00FF0078">
        <w:t>/desorption</w:t>
      </w:r>
      <w:r w:rsidRPr="00FF0078">
        <w:t xml:space="preserve"> kinetics due to the N/P ratio, the effect of the polyplex concentration</w:t>
      </w:r>
      <w:r w:rsidR="00F333E9" w:rsidRPr="00FF0078">
        <w:t xml:space="preserve"> is still </w:t>
      </w:r>
      <w:r w:rsidR="00BE493E" w:rsidRPr="00FF0078">
        <w:t>dominating</w:t>
      </w:r>
      <w:r w:rsidR="00F333E9" w:rsidRPr="00FF0078">
        <w:t xml:space="preserve"> (cfr. Figure </w:t>
      </w:r>
      <w:r w:rsidR="00A02624" w:rsidRPr="00FF0078">
        <w:t>4</w:t>
      </w:r>
      <w:r w:rsidR="00F333E9" w:rsidRPr="00FF0078">
        <w:t>). Therefore</w:t>
      </w:r>
      <w:r w:rsidR="00F92DDB" w:rsidRPr="00FF0078">
        <w:t>,</w:t>
      </w:r>
      <w:r w:rsidR="00F333E9" w:rsidRPr="00FF0078">
        <w:t xml:space="preserve"> we can conclude that th</w:t>
      </w:r>
      <w:r w:rsidR="00C646DE" w:rsidRPr="00FF0078">
        <w:t xml:space="preserve">is </w:t>
      </w:r>
      <w:r w:rsidR="000C096F" w:rsidRPr="00FF0078">
        <w:t xml:space="preserve">is </w:t>
      </w:r>
      <w:r w:rsidR="00C646DE" w:rsidRPr="00FF0078">
        <w:t>the most important factor influencing the adsorption</w:t>
      </w:r>
      <w:r w:rsidR="000D7EB4" w:rsidRPr="00FF0078">
        <w:t>/desorption</w:t>
      </w:r>
      <w:r w:rsidR="00C646DE" w:rsidRPr="00FF0078">
        <w:t xml:space="preserve"> kinetics,</w:t>
      </w:r>
      <w:r w:rsidR="000C096F" w:rsidRPr="00FF0078">
        <w:t xml:space="preserve"> while the N/P ratio is what defines the subtleties.</w:t>
      </w:r>
      <w:r w:rsidR="00A173B5" w:rsidRPr="00FF0078">
        <w:t xml:space="preserve"> </w:t>
      </w:r>
      <w:r w:rsidR="003B3ACE" w:rsidRPr="00FF0078">
        <w:t>When</w:t>
      </w:r>
      <w:r w:rsidR="00A173B5" w:rsidRPr="00FF0078">
        <w:t xml:space="preserve"> the polymer concentration is</w:t>
      </w:r>
      <w:r w:rsidR="00D23334" w:rsidRPr="00FF0078">
        <w:t xml:space="preserve"> too</w:t>
      </w:r>
      <w:r w:rsidR="00A173B5" w:rsidRPr="00FF0078">
        <w:t xml:space="preserve"> low</w:t>
      </w:r>
      <w:r w:rsidR="00001548" w:rsidRPr="00FF0078">
        <w:t xml:space="preserve"> (i.e. n </w:t>
      </w:r>
      <w:r w:rsidR="008A0804" w:rsidRPr="00FF0078">
        <w:rPr>
          <w:rFonts w:cstheme="minorHAnsi"/>
        </w:rPr>
        <w:t>≤</w:t>
      </w:r>
      <w:r w:rsidR="00001548" w:rsidRPr="00FF0078">
        <w:t xml:space="preserve"> 1392 ng/m</w:t>
      </w:r>
      <w:r w:rsidR="005C3145" w:rsidRPr="00FF0078">
        <w:t>L</w:t>
      </w:r>
      <w:r w:rsidR="00001548" w:rsidRPr="00FF0078">
        <w:t xml:space="preserve">), there is no </w:t>
      </w:r>
      <w:r w:rsidR="00716D24" w:rsidRPr="00FF0078">
        <w:t xml:space="preserve">significant </w:t>
      </w:r>
      <w:r w:rsidR="00001548" w:rsidRPr="00FF0078">
        <w:t xml:space="preserve">change in electrophoretic mobility of the particles. </w:t>
      </w:r>
      <w:r w:rsidR="00D23334" w:rsidRPr="00FF0078">
        <w:t xml:space="preserve">We hypothesize that this is due to adsorption of polyplexes to the </w:t>
      </w:r>
      <w:r w:rsidR="00222EBB" w:rsidRPr="00FF0078">
        <w:t xml:space="preserve">walls of the recipients we used during these experiments, leading to an overestimation of the </w:t>
      </w:r>
      <w:r w:rsidR="00C42605" w:rsidRPr="00FF0078">
        <w:t xml:space="preserve">actual </w:t>
      </w:r>
      <w:r w:rsidR="00222EBB" w:rsidRPr="00FF0078">
        <w:t>concentration</w:t>
      </w:r>
      <w:r w:rsidR="006C7541" w:rsidRPr="00FF0078">
        <w:t xml:space="preserve">. This is in line with </w:t>
      </w:r>
      <w:r w:rsidR="00142F10" w:rsidRPr="00FF0078">
        <w:t xml:space="preserve">our </w:t>
      </w:r>
      <w:r w:rsidR="006C7541" w:rsidRPr="00FF0078">
        <w:t>previous findings</w:t>
      </w:r>
      <w:r w:rsidR="00142F10" w:rsidRPr="00FF0078">
        <w:t xml:space="preserve"> and </w:t>
      </w:r>
      <w:r w:rsidR="00CB2093" w:rsidRPr="00FF0078">
        <w:t>has been described in literature</w:t>
      </w:r>
      <w:r w:rsidR="006C7541" w:rsidRPr="00FF0078">
        <w:t>.</w:t>
      </w:r>
      <w:r w:rsidR="006C7541" w:rsidRPr="00FF0078">
        <w:fldChar w:fldCharType="begin" w:fldLock="1"/>
      </w:r>
      <w:r w:rsidR="00A63D7B" w:rsidRPr="00FF0078">
        <w:instrText>ADDIN CSL_CITATION {"citationItems":[{"id":"ITEM-1","itemData":{"DOI":"10.1002/ELPS.202200209","ISSN":"1522-2683","PMID":"36412554","abstract":"Understanding the adsorption of polymers onto particles is crucial for many technological and biomedical applications. Even though polymer adsorption on particles is a dynamic process, most experimental techniques can only study the adsorption indirectly, in equilibrium and on the ensemble level. New analysis methods are required to overcome these limitations. We investigated the use of single-particle electrophoresis to study the adsorption kinetics of cationic polymers onto anionic particles and compared the resulting data to a theoretical model. In this approach, the electrophoretic mobility of single polystyrene (PS) particles, exposed to different concentrations of poly(2-guanidinoethyl methacrylate), was measured as a function of time. The polymer adsorption leads to an electrophoretic mobility change of the PS particle over time, from the initial negative value to a positive value at equilibrium. By fitting the kinetics data to the Langmuir model, the adsorption rate, desorption rate and equilibrium constant were determined. Finally, the adsorption kinetics of several other polymers was investigated. This showed that the presented technique enables direct analysis and comparison of the kinetics of polymer adsorption on the single-particle level.","author":[{"dropping-particle":"","family":"Amer Cid","given":"Íngrid","non-dropping-particle":"","parse-names":false,"suffix":""},{"dropping-particle":"","family":"Daele","given":"Lenny","non-dropping-particle":"Van","parse-names":false,"suffix":""},{"dropping-particle":"","family":"Dubruel","given":"Peter","non-dropping-particle":"","parse-names":false,"suffix":""},{"dropping-particle":"","family":"Neyts","given":"Kristiaan","non-dropping-particle":"","parse-names":false,"suffix":""},{"dropping-particle":"","family":"Strubbe","given":"Filip","non-dropping-particle":"","parse-names":false,"suffix":""}],"container-title":"Electrophoresis","id":"ITEM-1","issue":"3-4","issued":{"date-parts":[["2023","2","1"]]},"page":"417-430","publisher":"John Wiley &amp; Sons, Ltd","title":"Single-particle electrophoresis for studying the adsorption of cationic polymers onto anionic particles","type":"article-journal","volume":"44"},"uris":["http://www.mendeley.com/documents/?uuid=e0daeb04-c442-339e-8d15-4e2b5adf987d"]},{"id":"ITEM-2","itemData":{"DOI":"10.1016/J.EJPB.2022.08.014","ISSN":"0939-6411","PMID":"36041597","abstract":"Nucleic acid drugs hold great promise for potential treatment of a variety of diseases. But efficient delivery is still the major challenge impeding translation. Nanoformulations based on polymers and lipids require preparation processes such as microfluidic mixing, spray drying or final filling, where pumping is a crucial step. Here, we studied the effect of pumping on the component and overall loss of a binary polyplex formulation made of DNA and polyethyleneimine (PEI). We varied tubing length and material with a focus on subsequent spray drying. Interestingly, product loss increased with the length of silicon tubing. Losses of DNA were prevented by using Pumpsil. The following spray drying process did not affect DNA content but caused PEI loss. Characterization of the different tubing materials revealed similar hydrophobicity of all tubing materials and showed neutral Pumpsil® surface charge, negative Santoprene™ surface charge, and a positive Silicon surface charge. Hence, adsorption of DNA onto tubing material was concluded to be the root cause for DNA loss after pumping and is based upon an interplay of ionic and hydrophobic interactions between polyplexes and tubing material. Overall, selecting the appropriate tubing material for processing nucleic acid nanoparticles is key to achieving satisfactory product quality.","author":[{"dropping-particle":"","family":"Keil","given":"Tobias W.M.","non-dropping-particle":"","parse-names":false,"suffix":""},{"dropping-particle":"","family":"Deiringer","given":"Natalie","non-dropping-particle":"","parse-names":false,"suffix":""},{"dropping-particle":"","family":"Friess","given":"Wolfgang","non-dropping-particle":"","parse-names":false,"suffix":""},{"dropping-particle":"","family":"Merkel","given":"Olivia M.","non-dropping-particle":"","parse-names":false,"suffix":""}],"container-title":"European Journal of Pharmaceutics and Biopharmaceutics","id":"ITEM-2","issued":{"date-parts":[["2022","10","1"]]},"page":"58-64","publisher":"Elsevier","title":"Evaluation of adsorption of DNA/PEI polyplexes to tubing materials","type":"article-journal","volume":"179"},"uris":["http://www.mendeley.com/documents/?uuid=ef706694-4b91-36cf-9b2a-019e7a4a8d49"]}],"mendeley":{"formattedCitation":"&lt;sup&gt;37,44&lt;/sup&gt;","plainTextFormattedCitation":"37,44","previouslyFormattedCitation":"&lt;sup&gt;37,44&lt;/sup&gt;"},"properties":{"noteIndex":0},"schema":"https://github.com/citation-style-language/schema/raw/master/csl-citation.json"}</w:instrText>
      </w:r>
      <w:r w:rsidR="006C7541" w:rsidRPr="00FF0078">
        <w:fldChar w:fldCharType="separate"/>
      </w:r>
      <w:r w:rsidR="00D57ACB" w:rsidRPr="00FF0078">
        <w:rPr>
          <w:noProof/>
          <w:vertAlign w:val="superscript"/>
        </w:rPr>
        <w:t>37,44</w:t>
      </w:r>
      <w:r w:rsidR="006C7541" w:rsidRPr="00FF0078">
        <w:fldChar w:fldCharType="end"/>
      </w:r>
      <w:r w:rsidR="006C7541" w:rsidRPr="00FF0078">
        <w:t xml:space="preserve"> </w:t>
      </w:r>
      <w:r w:rsidR="00F83158" w:rsidRPr="00FF0078">
        <w:t>This</w:t>
      </w:r>
      <w:r w:rsidR="00C42605" w:rsidRPr="00FF0078">
        <w:t xml:space="preserve"> also</w:t>
      </w:r>
      <w:r w:rsidR="00F83158" w:rsidRPr="00FF0078">
        <w:t xml:space="preserve"> suggests that a critical </w:t>
      </w:r>
      <w:r w:rsidR="00C42605" w:rsidRPr="00FF0078">
        <w:t xml:space="preserve">polymer </w:t>
      </w:r>
      <w:r w:rsidR="00D070C5" w:rsidRPr="00FF0078">
        <w:t>concentration</w:t>
      </w:r>
      <w:r w:rsidR="00F83158" w:rsidRPr="00FF0078">
        <w:t xml:space="preserve"> is required </w:t>
      </w:r>
      <w:r w:rsidR="00C553F0" w:rsidRPr="00FF0078">
        <w:t>to</w:t>
      </w:r>
      <w:r w:rsidR="00F83158" w:rsidRPr="00FF0078">
        <w:t xml:space="preserve"> </w:t>
      </w:r>
      <w:r w:rsidR="00C42605" w:rsidRPr="00FF0078">
        <w:t>overcome th</w:t>
      </w:r>
      <w:r w:rsidR="001275A3" w:rsidRPr="00FF0078">
        <w:t>is issue</w:t>
      </w:r>
      <w:r w:rsidR="00F83158" w:rsidRPr="00FF0078">
        <w:t>, which in this case would be around 1500 ng/</w:t>
      </w:r>
      <w:proofErr w:type="spellStart"/>
      <w:r w:rsidR="00F83158" w:rsidRPr="00FF0078">
        <w:t>m</w:t>
      </w:r>
      <w:r w:rsidR="005C3145" w:rsidRPr="00FF0078">
        <w:t>L</w:t>
      </w:r>
      <w:r w:rsidR="00F83158" w:rsidRPr="00FF0078">
        <w:t>.</w:t>
      </w:r>
      <w:proofErr w:type="spellEnd"/>
      <w:r w:rsidR="00F83158" w:rsidRPr="00FF0078">
        <w:t xml:space="preserve"> </w:t>
      </w:r>
    </w:p>
    <w:p w14:paraId="607D9E19" w14:textId="34370154" w:rsidR="004F4D1D" w:rsidRDefault="004B08C5" w:rsidP="00C44369">
      <w:pPr>
        <w:spacing w:line="276" w:lineRule="auto"/>
        <w:jc w:val="both"/>
      </w:pPr>
      <w:r w:rsidRPr="00FF0078">
        <w:t xml:space="preserve">The ability of single-particle electrophoresis to investigate </w:t>
      </w:r>
      <w:r w:rsidR="00373369" w:rsidRPr="00FF0078">
        <w:t xml:space="preserve">the effect of </w:t>
      </w:r>
      <w:r w:rsidR="00C705F2" w:rsidRPr="00FF0078">
        <w:t>key</w:t>
      </w:r>
      <w:r w:rsidR="00373369" w:rsidRPr="00FF0078">
        <w:t xml:space="preserve"> parameters </w:t>
      </w:r>
      <w:r w:rsidR="005C41B8" w:rsidRPr="00FF0078">
        <w:t xml:space="preserve">(polyplex concentration and N/P ratio) </w:t>
      </w:r>
      <w:r w:rsidR="00373369" w:rsidRPr="00FF0078">
        <w:t xml:space="preserve">on the </w:t>
      </w:r>
      <w:r w:rsidR="00503A87" w:rsidRPr="00FF0078">
        <w:t>adsorption and desorption</w:t>
      </w:r>
      <w:r w:rsidR="00373369" w:rsidRPr="00FF0078">
        <w:t xml:space="preserve"> </w:t>
      </w:r>
      <w:r w:rsidR="00503A87" w:rsidRPr="00FF0078">
        <w:t>of</w:t>
      </w:r>
      <w:r w:rsidR="00373369" w:rsidRPr="00FF0078">
        <w:t xml:space="preserve"> polyplexes </w:t>
      </w:r>
      <w:r w:rsidR="00503A87" w:rsidRPr="00FF0078">
        <w:t>onto</w:t>
      </w:r>
      <w:r w:rsidR="00373369" w:rsidRPr="00FF0078">
        <w:t xml:space="preserve"> negatively charged particles has been </w:t>
      </w:r>
      <w:r w:rsidR="00AB73FF" w:rsidRPr="00FF0078">
        <w:t xml:space="preserve">demonstrated with this research. This </w:t>
      </w:r>
      <w:r w:rsidR="001A44D3" w:rsidRPr="00FF0078">
        <w:t xml:space="preserve">technique </w:t>
      </w:r>
      <w:r w:rsidR="00AB73FF" w:rsidRPr="00FF0078">
        <w:t xml:space="preserve">could shed light on the importance of these parameters </w:t>
      </w:r>
      <w:r w:rsidR="00F15AF2" w:rsidRPr="00FF0078">
        <w:t>when studying</w:t>
      </w:r>
      <w:r w:rsidR="00AB73FF" w:rsidRPr="00FF0078">
        <w:t xml:space="preserve"> cytotoxicity and transfection </w:t>
      </w:r>
      <w:r w:rsidR="0017066C" w:rsidRPr="00FF0078">
        <w:t>and e</w:t>
      </w:r>
      <w:r w:rsidR="001A44D3" w:rsidRPr="00FF0078">
        <w:t xml:space="preserve">nable </w:t>
      </w:r>
      <w:r w:rsidR="0017066C" w:rsidRPr="00FF0078">
        <w:t>select</w:t>
      </w:r>
      <w:r w:rsidR="001A44D3" w:rsidRPr="00FF0078">
        <w:t>ing</w:t>
      </w:r>
      <w:r w:rsidR="0017066C" w:rsidRPr="00FF0078">
        <w:t xml:space="preserve"> the best cationic polymers for gene delivery purposes. </w:t>
      </w:r>
      <w:r w:rsidR="004F4D1D" w:rsidRPr="00FF0078">
        <w:t xml:space="preserve">However, </w:t>
      </w:r>
      <w:r w:rsidR="003767B7" w:rsidRPr="00FF0078">
        <w:t>to draw conclusions relevant for application</w:t>
      </w:r>
      <w:r w:rsidR="00813F03" w:rsidRPr="00FF0078">
        <w:t>s</w:t>
      </w:r>
      <w:r w:rsidR="004F4D1D" w:rsidRPr="00FF0078">
        <w:t>, more research is needed</w:t>
      </w:r>
      <w:r w:rsidR="00F15AF2" w:rsidRPr="00FF0078">
        <w:t>,</w:t>
      </w:r>
      <w:r w:rsidR="00813F03" w:rsidRPr="00FF0078">
        <w:t xml:space="preserve"> and a more accurate cell model should be considered</w:t>
      </w:r>
      <w:r w:rsidR="004F4D1D" w:rsidRPr="00FF0078">
        <w:t xml:space="preserve">. We used PS particles as a cell model, but ideally softer particles or vesicles </w:t>
      </w:r>
      <w:r w:rsidR="00497491" w:rsidRPr="00FF0078">
        <w:t>c</w:t>
      </w:r>
      <w:r w:rsidR="004F4D1D" w:rsidRPr="00FF0078">
        <w:t>ould be used to mimic the cell better.</w:t>
      </w:r>
      <w:r w:rsidR="001C29FA" w:rsidRPr="00FF0078">
        <w:t xml:space="preserve"> </w:t>
      </w:r>
      <w:r w:rsidR="004F4D1D" w:rsidRPr="00FF0078">
        <w:t xml:space="preserve">Furthermore, immobilizing receptors or other cell membrane components on the particles might result in a model </w:t>
      </w:r>
      <w:r w:rsidR="00A479F4" w:rsidRPr="00FF0078">
        <w:t xml:space="preserve">system </w:t>
      </w:r>
      <w:r w:rsidR="004F4D1D" w:rsidRPr="00FF0078">
        <w:t>which is a better approximation for the cell. Nonetheless, this work clearly demonstrates that the single-particle electrophoresis technique can measure the electrophoretic mobility of microparticles over time while they interact with polyplexes, and that the effect of several parameters (including polymer concentration and N/P ratio) can be investigated.</w:t>
      </w:r>
    </w:p>
    <w:p w14:paraId="5CCE3930" w14:textId="77777777" w:rsidR="00FF0078" w:rsidRPr="00FF0078" w:rsidRDefault="00FF0078" w:rsidP="00C44369">
      <w:pPr>
        <w:spacing w:line="276" w:lineRule="auto"/>
        <w:jc w:val="both"/>
      </w:pPr>
    </w:p>
    <w:p w14:paraId="6D257EC0" w14:textId="315585BA" w:rsidR="00C353A5" w:rsidRPr="00FF0078" w:rsidRDefault="00A60E4F" w:rsidP="00C44369">
      <w:pPr>
        <w:pStyle w:val="Niveau1"/>
        <w:spacing w:line="276" w:lineRule="auto"/>
        <w:rPr>
          <w:lang w:val="en-US"/>
        </w:rPr>
      </w:pPr>
      <w:r w:rsidRPr="00FF0078">
        <w:rPr>
          <w:lang w:val="en-US"/>
        </w:rPr>
        <w:lastRenderedPageBreak/>
        <w:t>Conclusion</w:t>
      </w:r>
      <w:r w:rsidR="000F4A7E" w:rsidRPr="00FF0078">
        <w:rPr>
          <w:lang w:val="en-US"/>
        </w:rPr>
        <w:t>s</w:t>
      </w:r>
    </w:p>
    <w:p w14:paraId="3198567A" w14:textId="249D1F89" w:rsidR="00FD04B3" w:rsidRPr="00FF0078" w:rsidRDefault="009E3DCA" w:rsidP="002061A2">
      <w:pPr>
        <w:spacing w:line="276" w:lineRule="auto"/>
        <w:jc w:val="both"/>
      </w:pPr>
      <w:r w:rsidRPr="00FF0078">
        <w:t xml:space="preserve">In this study, we </w:t>
      </w:r>
      <w:r w:rsidR="003E0596" w:rsidRPr="00FF0078">
        <w:t xml:space="preserve">used </w:t>
      </w:r>
      <w:r w:rsidR="00C97C6E" w:rsidRPr="00FF0078">
        <w:t xml:space="preserve">single-particle electrophoresis to </w:t>
      </w:r>
      <w:r w:rsidR="003E0596" w:rsidRPr="00FF0078">
        <w:t>investigate</w:t>
      </w:r>
      <w:r w:rsidR="00C97C6E" w:rsidRPr="00FF0078">
        <w:t xml:space="preserve"> </w:t>
      </w:r>
      <w:r w:rsidRPr="00FF0078">
        <w:t xml:space="preserve">the very first step in the transfection and cytotoxicity process </w:t>
      </w:r>
      <w:r w:rsidR="002C147A" w:rsidRPr="00FF0078">
        <w:t xml:space="preserve">occurring </w:t>
      </w:r>
      <w:r w:rsidR="00CB49A5" w:rsidRPr="00FF0078">
        <w:t>during</w:t>
      </w:r>
      <w:r w:rsidR="002C147A" w:rsidRPr="00FF0078">
        <w:t xml:space="preserve"> gene delivery, namely the electrostatic interaction between the polyplexes and the cell. </w:t>
      </w:r>
      <w:r w:rsidR="003276FB" w:rsidRPr="00FF0078">
        <w:t>Anionic</w:t>
      </w:r>
      <w:r w:rsidR="00083459" w:rsidRPr="00FF0078">
        <w:t xml:space="preserve"> PS microparticle</w:t>
      </w:r>
      <w:r w:rsidR="003276FB" w:rsidRPr="00FF0078">
        <w:t>s</w:t>
      </w:r>
      <w:r w:rsidR="00083459" w:rsidRPr="00FF0078">
        <w:t xml:space="preserve"> </w:t>
      </w:r>
      <w:r w:rsidR="003276FB" w:rsidRPr="00FF0078">
        <w:t xml:space="preserve">were used as a simple cell model, since cells are also negatively charged. </w:t>
      </w:r>
      <w:r w:rsidR="003804F1" w:rsidRPr="00FF0078">
        <w:t xml:space="preserve">We studied this interaction for polyplexes with different N/P ratios and with different polymer concentrations </w:t>
      </w:r>
      <w:r w:rsidR="00A47E0F" w:rsidRPr="00FF0078">
        <w:t>to</w:t>
      </w:r>
      <w:r w:rsidR="003804F1" w:rsidRPr="00FF0078">
        <w:t xml:space="preserve"> investigate the effect of these parameters on the adsorption</w:t>
      </w:r>
      <w:r w:rsidR="00F15AF2" w:rsidRPr="00FF0078">
        <w:t>/desorption</w:t>
      </w:r>
      <w:r w:rsidR="003804F1" w:rsidRPr="00FF0078">
        <w:t xml:space="preserve"> kinetics.</w:t>
      </w:r>
      <w:r w:rsidR="0019341B" w:rsidRPr="00FF0078">
        <w:t xml:space="preserve"> We found that the</w:t>
      </w:r>
      <w:r w:rsidR="00F92AA2" w:rsidRPr="00FF0078">
        <w:t xml:space="preserve"> observed change in electrophoretic mobility </w:t>
      </w:r>
      <w:r w:rsidR="00C415F4" w:rsidRPr="00FF0078">
        <w:t>is</w:t>
      </w:r>
      <w:r w:rsidR="00F92AA2" w:rsidRPr="00FF0078">
        <w:t xml:space="preserve"> dominated by the polymer concentration (which </w:t>
      </w:r>
      <w:r w:rsidR="00CB49A5" w:rsidRPr="00FF0078">
        <w:t xml:space="preserve">in turn </w:t>
      </w:r>
      <w:r w:rsidR="00F92AA2" w:rsidRPr="00FF0078">
        <w:t>is related to the polyplex concentration)</w:t>
      </w:r>
      <w:r w:rsidR="00AF3FD0" w:rsidRPr="00FF0078">
        <w:t>, while the N/P ratio has a much smaller influence on the adsorption</w:t>
      </w:r>
      <w:r w:rsidR="00F15AF2" w:rsidRPr="00FF0078">
        <w:t xml:space="preserve"> and desorption</w:t>
      </w:r>
      <w:r w:rsidR="00AF3FD0" w:rsidRPr="00FF0078">
        <w:t xml:space="preserve">. Nonetheless, we observe that </w:t>
      </w:r>
      <w:r w:rsidR="00DA4C61" w:rsidRPr="00FF0078">
        <w:t xml:space="preserve">the interaction </w:t>
      </w:r>
      <w:r w:rsidR="00C415F4" w:rsidRPr="00FF0078">
        <w:t>is</w:t>
      </w:r>
      <w:r w:rsidR="00DA4C61" w:rsidRPr="00FF0078">
        <w:t xml:space="preserve"> </w:t>
      </w:r>
      <w:r w:rsidR="007B4D1F" w:rsidRPr="00FF0078">
        <w:t>typically</w:t>
      </w:r>
      <w:r w:rsidR="00DA4C61" w:rsidRPr="00FF0078">
        <w:t xml:space="preserve"> stronger and faster for higher N/P ratios</w:t>
      </w:r>
      <w:r w:rsidR="00BB569F" w:rsidRPr="00FF0078">
        <w:t>,</w:t>
      </w:r>
      <w:r w:rsidR="00DA4C61" w:rsidRPr="00FF0078">
        <w:t xml:space="preserve"> as </w:t>
      </w:r>
      <w:r w:rsidR="00C415F4" w:rsidRPr="00FF0078">
        <w:t>is</w:t>
      </w:r>
      <w:r w:rsidR="00DA4C61" w:rsidRPr="00FF0078">
        <w:t xml:space="preserve"> reflected in the association rate, dissociation rate and equilibrium constants</w:t>
      </w:r>
      <w:r w:rsidR="00BB569F" w:rsidRPr="00FF0078">
        <w:t xml:space="preserve"> (determined by fitting the data to the Langmuir model)</w:t>
      </w:r>
      <w:r w:rsidR="00DA4C61" w:rsidRPr="00FF0078">
        <w:t xml:space="preserve">. </w:t>
      </w:r>
    </w:p>
    <w:p w14:paraId="0C7F6642" w14:textId="38C5608A" w:rsidR="009030A0" w:rsidRPr="00FF0078" w:rsidRDefault="00FD04B3" w:rsidP="009D1329">
      <w:pPr>
        <w:spacing w:line="276" w:lineRule="auto"/>
        <w:jc w:val="both"/>
      </w:pPr>
      <w:r w:rsidRPr="00FF0078">
        <w:t xml:space="preserve">This research demonstrates </w:t>
      </w:r>
      <w:r w:rsidR="00CB49A5" w:rsidRPr="00FF0078">
        <w:t xml:space="preserve">that single-particle electrophoresis can be </w:t>
      </w:r>
      <w:r w:rsidRPr="00FF0078">
        <w:t>a</w:t>
      </w:r>
      <w:r w:rsidR="004B1BC0" w:rsidRPr="00FF0078">
        <w:t xml:space="preserve"> </w:t>
      </w:r>
      <w:r w:rsidR="000B5D28" w:rsidRPr="00FF0078">
        <w:t>useful</w:t>
      </w:r>
      <w:r w:rsidRPr="00FF0078">
        <w:t xml:space="preserve"> tool to study part of the processes involved in cytotoxicity and transfection and </w:t>
      </w:r>
      <w:r w:rsidR="007547F0" w:rsidRPr="00FF0078">
        <w:t xml:space="preserve">could have strong implications </w:t>
      </w:r>
      <w:r w:rsidRPr="00FF0078">
        <w:t>regarding</w:t>
      </w:r>
      <w:r w:rsidR="00D52E3A" w:rsidRPr="00FF0078">
        <w:t xml:space="preserve"> wh</w:t>
      </w:r>
      <w:r w:rsidRPr="00FF0078">
        <w:t>ich</w:t>
      </w:r>
      <w:r w:rsidR="00D52E3A" w:rsidRPr="00FF0078">
        <w:t xml:space="preserve"> parameters </w:t>
      </w:r>
      <w:r w:rsidRPr="00FF0078">
        <w:t>are the most important</w:t>
      </w:r>
      <w:r w:rsidR="00D52E3A" w:rsidRPr="00FF0078">
        <w:t xml:space="preserve">. </w:t>
      </w:r>
      <w:r w:rsidR="008B0A85" w:rsidRPr="00FF0078">
        <w:t>This opens new research potential</w:t>
      </w:r>
      <w:r w:rsidR="00515A4D" w:rsidRPr="00FF0078">
        <w:t xml:space="preserve"> for screening methods</w:t>
      </w:r>
      <w:r w:rsidR="00753FAF" w:rsidRPr="00FF0078">
        <w:t xml:space="preserve">, with the final goal to be able to </w:t>
      </w:r>
      <w:r w:rsidR="00C6109C" w:rsidRPr="00FF0078">
        <w:t xml:space="preserve">screen polymer libraries under different conditions to evaluate their potential for gene delivery applications, without the need for elaborate </w:t>
      </w:r>
      <w:r w:rsidR="00C6109C" w:rsidRPr="00FF0078">
        <w:rPr>
          <w:i/>
          <w:iCs/>
        </w:rPr>
        <w:t>in vitro</w:t>
      </w:r>
      <w:r w:rsidR="00C6109C" w:rsidRPr="00FF0078">
        <w:t xml:space="preserve"> biological assays.</w:t>
      </w:r>
    </w:p>
    <w:p w14:paraId="3F74CD7C" w14:textId="1C173224" w:rsidR="00143554" w:rsidRPr="00FF0078" w:rsidRDefault="00143554" w:rsidP="00C44369">
      <w:pPr>
        <w:pStyle w:val="Niveau1"/>
        <w:spacing w:line="276" w:lineRule="auto"/>
        <w:rPr>
          <w:lang w:val="en-US"/>
        </w:rPr>
      </w:pPr>
      <w:r w:rsidRPr="00FF0078">
        <w:rPr>
          <w:lang w:val="en-US"/>
        </w:rPr>
        <w:t xml:space="preserve">Supporting </w:t>
      </w:r>
      <w:r w:rsidR="00282F79" w:rsidRPr="00FF0078">
        <w:rPr>
          <w:lang w:val="en-US"/>
        </w:rPr>
        <w:t>i</w:t>
      </w:r>
      <w:r w:rsidRPr="00FF0078">
        <w:rPr>
          <w:lang w:val="en-US"/>
        </w:rPr>
        <w:t>nformation</w:t>
      </w:r>
    </w:p>
    <w:p w14:paraId="7D0E65AD" w14:textId="61A2E997" w:rsidR="00C355D8" w:rsidRPr="00FF0078" w:rsidRDefault="00B41E81" w:rsidP="00C874D8">
      <w:pPr>
        <w:spacing w:line="276" w:lineRule="auto"/>
        <w:jc w:val="both"/>
      </w:pPr>
      <w:r w:rsidRPr="00FF0078">
        <w:t xml:space="preserve">The supporting information contains </w:t>
      </w:r>
      <w:r w:rsidRPr="00FF0078">
        <w:rPr>
          <w:vertAlign w:val="superscript"/>
        </w:rPr>
        <w:t>1</w:t>
      </w:r>
      <w:r w:rsidRPr="00FF0078">
        <w:t>H</w:t>
      </w:r>
      <w:r w:rsidR="00353BD0">
        <w:t xml:space="preserve"> </w:t>
      </w:r>
      <w:r w:rsidRPr="00FF0078">
        <w:t>NMR spectra of the synthesized polymers (i.e. PAEMA and PGUMA)</w:t>
      </w:r>
      <w:r w:rsidR="00715F02" w:rsidRPr="00FF0078">
        <w:t xml:space="preserve">, DLS </w:t>
      </w:r>
      <w:r w:rsidR="00514999" w:rsidRPr="00FF0078">
        <w:t>data of the polyplexes</w:t>
      </w:r>
      <w:r w:rsidR="00C874D8" w:rsidRPr="00FF0078">
        <w:t xml:space="preserve"> and</w:t>
      </w:r>
      <w:r w:rsidR="00A50EDB" w:rsidRPr="00FF0078">
        <w:t xml:space="preserve"> </w:t>
      </w:r>
      <w:r w:rsidR="001D7230" w:rsidRPr="00FF0078">
        <w:t xml:space="preserve">the </w:t>
      </w:r>
      <w:r w:rsidR="00A50EDB" w:rsidRPr="00FF0078">
        <w:t>simulation</w:t>
      </w:r>
      <w:r w:rsidR="00C874D8" w:rsidRPr="00FF0078">
        <w:t xml:space="preserve"> data</w:t>
      </w:r>
      <w:r w:rsidR="00A50EDB" w:rsidRPr="00FF0078">
        <w:t xml:space="preserve"> that demonstrate we are </w:t>
      </w:r>
      <w:r w:rsidR="00603DC8" w:rsidRPr="00FF0078">
        <w:t>predominantly</w:t>
      </w:r>
      <w:r w:rsidR="00C874D8" w:rsidRPr="00FF0078">
        <w:t xml:space="preserve"> operating</w:t>
      </w:r>
      <w:r w:rsidR="00A50EDB" w:rsidRPr="00FF0078">
        <w:t xml:space="preserve"> in a </w:t>
      </w:r>
      <w:r w:rsidR="00603DC8" w:rsidRPr="00FF0078">
        <w:t>reaction</w:t>
      </w:r>
      <w:r w:rsidR="00A50EDB" w:rsidRPr="00FF0078">
        <w:t>-limited system</w:t>
      </w:r>
      <w:r w:rsidR="00C874D8" w:rsidRPr="00FF0078">
        <w:t>.</w:t>
      </w:r>
    </w:p>
    <w:p w14:paraId="3D0260E7" w14:textId="2F17EA4A" w:rsidR="009F67BC" w:rsidRPr="00FF0078" w:rsidRDefault="009F67BC" w:rsidP="00C44369">
      <w:pPr>
        <w:pStyle w:val="Niveau1"/>
        <w:spacing w:line="276" w:lineRule="auto"/>
        <w:rPr>
          <w:lang w:val="en-US"/>
        </w:rPr>
      </w:pPr>
      <w:r w:rsidRPr="00FF0078">
        <w:rPr>
          <w:lang w:val="en-US"/>
        </w:rPr>
        <w:t>Acknowledgements</w:t>
      </w:r>
    </w:p>
    <w:p w14:paraId="3E9C2DC4" w14:textId="38EABAF1" w:rsidR="00A7286D" w:rsidRPr="00FF0078" w:rsidRDefault="00B3315D" w:rsidP="005429BA">
      <w:pPr>
        <w:spacing w:line="276" w:lineRule="auto"/>
        <w:jc w:val="both"/>
      </w:pPr>
      <w:r w:rsidRPr="00FF0078">
        <w:t xml:space="preserve">L. Van Daele </w:t>
      </w:r>
      <w:r w:rsidR="0026111A" w:rsidRPr="00FF0078">
        <w:t>would like to thank the Fund for Cardiac Surgery and the Research Foundation Flanders (FWO) (grant number 1SA2720N) for funding his PhD research.</w:t>
      </w:r>
      <w:r w:rsidR="002C4E47" w:rsidRPr="00FF0078">
        <w:t xml:space="preserve"> </w:t>
      </w:r>
      <w:r w:rsidR="005429BA" w:rsidRPr="00FF0078">
        <w:t xml:space="preserve">The research of </w:t>
      </w:r>
      <w:proofErr w:type="spellStart"/>
      <w:r w:rsidR="005429BA" w:rsidRPr="00FF0078">
        <w:t>Íngrid</w:t>
      </w:r>
      <w:proofErr w:type="spellEnd"/>
      <w:r w:rsidR="005429BA" w:rsidRPr="00FF0078">
        <w:t xml:space="preserve"> Amer Cid is funded by the Research Foundation-Flanders (FWO) through the Strategic Basic Research grant 1SA5919N. P. </w:t>
      </w:r>
      <w:proofErr w:type="spellStart"/>
      <w:r w:rsidR="005429BA" w:rsidRPr="00FF0078">
        <w:t>Dubruel</w:t>
      </w:r>
      <w:proofErr w:type="spellEnd"/>
      <w:r w:rsidR="005429BA" w:rsidRPr="00FF0078">
        <w:t xml:space="preserve"> would like to acknowledge the BOF-special research fund for the GOA financing (2022–2026).</w:t>
      </w:r>
      <w:r w:rsidR="004B0812" w:rsidRPr="00FF0078">
        <w:t xml:space="preserve"> Prof. Richard Hoogenboom is acknowledged for the use of the DLS device.</w:t>
      </w:r>
    </w:p>
    <w:p w14:paraId="4360A7F3" w14:textId="26056393" w:rsidR="00A7286D" w:rsidRPr="00FF0078" w:rsidRDefault="00A7286D" w:rsidP="00A7286D">
      <w:pPr>
        <w:pStyle w:val="Niveau1"/>
      </w:pPr>
      <w:r w:rsidRPr="00FF0078">
        <w:t>Data availability</w:t>
      </w:r>
    </w:p>
    <w:p w14:paraId="2600F1CC" w14:textId="53BA1004" w:rsidR="00A7286D" w:rsidRPr="00FF0078" w:rsidRDefault="007B20DE" w:rsidP="005429BA">
      <w:pPr>
        <w:spacing w:line="276" w:lineRule="auto"/>
        <w:jc w:val="both"/>
      </w:pPr>
      <w:r w:rsidRPr="00FF0078">
        <w:t>Data will be made available on request.</w:t>
      </w:r>
    </w:p>
    <w:p w14:paraId="067B80F6" w14:textId="6392F153" w:rsidR="00252CAD" w:rsidRPr="00FF0078" w:rsidRDefault="00252CAD" w:rsidP="00FF3DC5">
      <w:pPr>
        <w:pStyle w:val="Niveau1"/>
        <w:rPr>
          <w:lang w:val="en-US"/>
        </w:rPr>
      </w:pPr>
      <w:r w:rsidRPr="00FF0078">
        <w:rPr>
          <w:lang w:val="en-US"/>
        </w:rPr>
        <w:t>References</w:t>
      </w:r>
    </w:p>
    <w:p w14:paraId="3C3F52DD" w14:textId="6F1B4D98" w:rsidR="004C7B28" w:rsidRPr="00FF0078" w:rsidRDefault="00FB7134" w:rsidP="004C7B28">
      <w:pPr>
        <w:widowControl w:val="0"/>
        <w:autoSpaceDE w:val="0"/>
        <w:autoSpaceDN w:val="0"/>
        <w:adjustRightInd w:val="0"/>
        <w:spacing w:line="240" w:lineRule="auto"/>
        <w:ind w:left="640" w:hanging="640"/>
        <w:rPr>
          <w:rFonts w:ascii="Calibri" w:hAnsi="Calibri" w:cs="Calibri"/>
          <w:noProof/>
          <w:szCs w:val="24"/>
        </w:rPr>
      </w:pPr>
      <w:r w:rsidRPr="00FF0078">
        <w:fldChar w:fldCharType="begin" w:fldLock="1"/>
      </w:r>
      <w:r w:rsidRPr="00FF0078">
        <w:instrText xml:space="preserve">ADDIN Mendeley Bibliography CSL_BIBLIOGRAPHY </w:instrText>
      </w:r>
      <w:r w:rsidRPr="00FF0078">
        <w:fldChar w:fldCharType="separate"/>
      </w:r>
      <w:r w:rsidR="004C7B28" w:rsidRPr="00FF0078">
        <w:rPr>
          <w:rFonts w:ascii="Calibri" w:hAnsi="Calibri" w:cs="Calibri"/>
          <w:noProof/>
          <w:szCs w:val="24"/>
        </w:rPr>
        <w:t xml:space="preserve">(1) </w:t>
      </w:r>
      <w:r w:rsidR="004C7B28" w:rsidRPr="00FF0078">
        <w:rPr>
          <w:rFonts w:ascii="Calibri" w:hAnsi="Calibri" w:cs="Calibri"/>
          <w:noProof/>
          <w:szCs w:val="24"/>
        </w:rPr>
        <w:tab/>
        <w:t xml:space="preserve">Park, T. G.; Jeong, J. H.; Kim, S. W. Current Status of Polymeric Gene Delivery Systems. </w:t>
      </w:r>
      <w:r w:rsidR="004C7B28" w:rsidRPr="00FF0078">
        <w:rPr>
          <w:rFonts w:ascii="Calibri" w:hAnsi="Calibri" w:cs="Calibri"/>
          <w:i/>
          <w:iCs/>
          <w:noProof/>
          <w:szCs w:val="24"/>
        </w:rPr>
        <w:t>Adv. Drug Deliv. Rev.</w:t>
      </w:r>
      <w:r w:rsidR="004C7B28" w:rsidRPr="00FF0078">
        <w:rPr>
          <w:rFonts w:ascii="Calibri" w:hAnsi="Calibri" w:cs="Calibri"/>
          <w:noProof/>
          <w:szCs w:val="24"/>
        </w:rPr>
        <w:t xml:space="preserve"> </w:t>
      </w:r>
      <w:r w:rsidR="004C7B28" w:rsidRPr="00FF0078">
        <w:rPr>
          <w:rFonts w:ascii="Calibri" w:hAnsi="Calibri" w:cs="Calibri"/>
          <w:b/>
          <w:bCs/>
          <w:noProof/>
          <w:szCs w:val="24"/>
        </w:rPr>
        <w:t>2006</w:t>
      </w:r>
      <w:r w:rsidR="004C7B28" w:rsidRPr="00FF0078">
        <w:rPr>
          <w:rFonts w:ascii="Calibri" w:hAnsi="Calibri" w:cs="Calibri"/>
          <w:noProof/>
          <w:szCs w:val="24"/>
        </w:rPr>
        <w:t xml:space="preserve">, </w:t>
      </w:r>
      <w:r w:rsidR="004C7B28" w:rsidRPr="00FF0078">
        <w:rPr>
          <w:rFonts w:ascii="Calibri" w:hAnsi="Calibri" w:cs="Calibri"/>
          <w:i/>
          <w:iCs/>
          <w:noProof/>
          <w:szCs w:val="24"/>
        </w:rPr>
        <w:t>58</w:t>
      </w:r>
      <w:r w:rsidR="004C7B28" w:rsidRPr="00FF0078">
        <w:rPr>
          <w:rFonts w:ascii="Calibri" w:hAnsi="Calibri" w:cs="Calibri"/>
          <w:noProof/>
          <w:szCs w:val="24"/>
        </w:rPr>
        <w:t xml:space="preserve"> (4), 467–486. https://doi.org/10.1016/j.addr.2006.03.007.</w:t>
      </w:r>
    </w:p>
    <w:p w14:paraId="645AAE0B"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 </w:t>
      </w:r>
      <w:r w:rsidRPr="00FF0078">
        <w:rPr>
          <w:rFonts w:ascii="Calibri" w:hAnsi="Calibri" w:cs="Calibri"/>
          <w:noProof/>
          <w:szCs w:val="24"/>
        </w:rPr>
        <w:tab/>
        <w:t xml:space="preserve">De Schutter, K.; Taning, C. N. T.; Van Daele, L.; Van Damme, E. J. M.; Dubruel, P.; Smagghe, G. RNAi-Based Biocontrol Products: Market Status, Regulatory Aspects, and Risk Assessment. </w:t>
      </w:r>
      <w:r w:rsidRPr="00FF0078">
        <w:rPr>
          <w:rFonts w:ascii="Calibri" w:hAnsi="Calibri" w:cs="Calibri"/>
          <w:i/>
          <w:iCs/>
          <w:noProof/>
          <w:szCs w:val="24"/>
        </w:rPr>
        <w:t>Front. Insect Sci.</w:t>
      </w:r>
      <w:r w:rsidRPr="00FF0078">
        <w:rPr>
          <w:rFonts w:ascii="Calibri" w:hAnsi="Calibri" w:cs="Calibri"/>
          <w:noProof/>
          <w:szCs w:val="24"/>
        </w:rPr>
        <w:t xml:space="preserve"> </w:t>
      </w:r>
      <w:r w:rsidRPr="00FF0078">
        <w:rPr>
          <w:rFonts w:ascii="Calibri" w:hAnsi="Calibri" w:cs="Calibri"/>
          <w:b/>
          <w:bCs/>
          <w:noProof/>
          <w:szCs w:val="24"/>
        </w:rPr>
        <w:t>2022</w:t>
      </w:r>
      <w:r w:rsidRPr="00FF0078">
        <w:rPr>
          <w:rFonts w:ascii="Calibri" w:hAnsi="Calibri" w:cs="Calibri"/>
          <w:noProof/>
          <w:szCs w:val="24"/>
        </w:rPr>
        <w:t xml:space="preserve">, </w:t>
      </w:r>
      <w:r w:rsidRPr="00FF0078">
        <w:rPr>
          <w:rFonts w:ascii="Calibri" w:hAnsi="Calibri" w:cs="Calibri"/>
          <w:i/>
          <w:iCs/>
          <w:noProof/>
          <w:szCs w:val="24"/>
        </w:rPr>
        <w:t>1</w:t>
      </w:r>
      <w:r w:rsidRPr="00FF0078">
        <w:rPr>
          <w:rFonts w:ascii="Calibri" w:hAnsi="Calibri" w:cs="Calibri"/>
          <w:noProof/>
          <w:szCs w:val="24"/>
        </w:rPr>
        <w:t>, 22. https://doi.org/10.3389/FINSC.2021.818037.</w:t>
      </w:r>
    </w:p>
    <w:p w14:paraId="05D3B9F6"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 </w:t>
      </w:r>
      <w:r w:rsidRPr="00FF0078">
        <w:rPr>
          <w:rFonts w:ascii="Calibri" w:hAnsi="Calibri" w:cs="Calibri"/>
          <w:noProof/>
          <w:szCs w:val="24"/>
        </w:rPr>
        <w:tab/>
        <w:t xml:space="preserve">Christiaens, O.; Tardajos, M. G.; Martinez Reyna, Z. L.; Dash, M.; Dubruel, P.; Smagghe, G. Increased RNAi Efficacy in Spodoptera Exigua via the Formulation of DsRNA With Guanylated Polymers. </w:t>
      </w:r>
      <w:r w:rsidRPr="00FF0078">
        <w:rPr>
          <w:rFonts w:ascii="Calibri" w:hAnsi="Calibri" w:cs="Calibri"/>
          <w:i/>
          <w:iCs/>
          <w:noProof/>
          <w:szCs w:val="24"/>
        </w:rPr>
        <w:t>Front. Physiol.</w:t>
      </w:r>
      <w:r w:rsidRPr="00FF0078">
        <w:rPr>
          <w:rFonts w:ascii="Calibri" w:hAnsi="Calibri" w:cs="Calibri"/>
          <w:noProof/>
          <w:szCs w:val="24"/>
        </w:rPr>
        <w:t xml:space="preserve"> </w:t>
      </w:r>
      <w:r w:rsidRPr="00FF0078">
        <w:rPr>
          <w:rFonts w:ascii="Calibri" w:hAnsi="Calibri" w:cs="Calibri"/>
          <w:b/>
          <w:bCs/>
          <w:noProof/>
          <w:szCs w:val="24"/>
        </w:rPr>
        <w:t>2018</w:t>
      </w:r>
      <w:r w:rsidRPr="00FF0078">
        <w:rPr>
          <w:rFonts w:ascii="Calibri" w:hAnsi="Calibri" w:cs="Calibri"/>
          <w:noProof/>
          <w:szCs w:val="24"/>
        </w:rPr>
        <w:t xml:space="preserve">, </w:t>
      </w:r>
      <w:r w:rsidRPr="00FF0078">
        <w:rPr>
          <w:rFonts w:ascii="Calibri" w:hAnsi="Calibri" w:cs="Calibri"/>
          <w:i/>
          <w:iCs/>
          <w:noProof/>
          <w:szCs w:val="24"/>
        </w:rPr>
        <w:t>9</w:t>
      </w:r>
      <w:r w:rsidRPr="00FF0078">
        <w:rPr>
          <w:rFonts w:ascii="Calibri" w:hAnsi="Calibri" w:cs="Calibri"/>
          <w:noProof/>
          <w:szCs w:val="24"/>
        </w:rPr>
        <w:t>, 316. https://doi.org/10.3389/fphys.2018.00316.</w:t>
      </w:r>
    </w:p>
    <w:p w14:paraId="2691BD4E"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(4) </w:t>
      </w:r>
      <w:r w:rsidRPr="00FF0078">
        <w:rPr>
          <w:rFonts w:ascii="Calibri" w:hAnsi="Calibri" w:cs="Calibri"/>
          <w:noProof/>
          <w:szCs w:val="24"/>
        </w:rPr>
        <w:tab/>
        <w:t xml:space="preserve">Dunbar, C. E.; High, K. A.; Joung, J. K.; Kohn, D. B.; Ozawa, K.; Sadelain, M. Gene Therapy </w:t>
      </w:r>
      <w:r w:rsidRPr="00FF0078">
        <w:rPr>
          <w:rFonts w:ascii="Calibri" w:hAnsi="Calibri" w:cs="Calibri"/>
          <w:noProof/>
          <w:szCs w:val="24"/>
        </w:rPr>
        <w:lastRenderedPageBreak/>
        <w:t xml:space="preserve">Comes of Age. </w:t>
      </w:r>
      <w:r w:rsidRPr="00FF0078">
        <w:rPr>
          <w:rFonts w:ascii="Calibri" w:hAnsi="Calibri" w:cs="Calibri"/>
          <w:i/>
          <w:iCs/>
          <w:noProof/>
          <w:szCs w:val="24"/>
        </w:rPr>
        <w:t>Science (80-. ).</w:t>
      </w:r>
      <w:r w:rsidRPr="00FF0078">
        <w:rPr>
          <w:rFonts w:ascii="Calibri" w:hAnsi="Calibri" w:cs="Calibri"/>
          <w:noProof/>
          <w:szCs w:val="24"/>
        </w:rPr>
        <w:t xml:space="preserve"> </w:t>
      </w:r>
      <w:r w:rsidRPr="00FF0078">
        <w:rPr>
          <w:rFonts w:ascii="Calibri" w:hAnsi="Calibri" w:cs="Calibri"/>
          <w:b/>
          <w:bCs/>
          <w:noProof/>
          <w:szCs w:val="24"/>
        </w:rPr>
        <w:t>2018</w:t>
      </w:r>
      <w:r w:rsidRPr="00FF0078">
        <w:rPr>
          <w:rFonts w:ascii="Calibri" w:hAnsi="Calibri" w:cs="Calibri"/>
          <w:noProof/>
          <w:szCs w:val="24"/>
        </w:rPr>
        <w:t xml:space="preserve">, </w:t>
      </w:r>
      <w:r w:rsidRPr="00FF0078">
        <w:rPr>
          <w:rFonts w:ascii="Calibri" w:hAnsi="Calibri" w:cs="Calibri"/>
          <w:i/>
          <w:iCs/>
          <w:noProof/>
          <w:szCs w:val="24"/>
        </w:rPr>
        <w:t>359</w:t>
      </w:r>
      <w:r w:rsidRPr="00FF0078">
        <w:rPr>
          <w:rFonts w:ascii="Calibri" w:hAnsi="Calibri" w:cs="Calibri"/>
          <w:noProof/>
          <w:szCs w:val="24"/>
        </w:rPr>
        <w:t xml:space="preserve"> (6372). https://doi.org/10.1126/SCIENCE.AAN4672.</w:t>
      </w:r>
    </w:p>
    <w:p w14:paraId="40180FE2"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(5) </w:t>
      </w:r>
      <w:r w:rsidRPr="00FF0078">
        <w:rPr>
          <w:rFonts w:ascii="Calibri" w:hAnsi="Calibri" w:cs="Calibri"/>
          <w:noProof/>
          <w:szCs w:val="24"/>
        </w:rPr>
        <w:tab/>
        <w:t xml:space="preserve">Naldini, L. Gene Therapy Returns to Centre Stage. </w:t>
      </w:r>
      <w:r w:rsidRPr="00FF0078">
        <w:rPr>
          <w:rFonts w:ascii="Calibri" w:hAnsi="Calibri" w:cs="Calibri"/>
          <w:i/>
          <w:iCs/>
          <w:noProof/>
          <w:szCs w:val="24"/>
        </w:rPr>
        <w:t>Nature</w:t>
      </w:r>
      <w:r w:rsidRPr="00FF0078">
        <w:rPr>
          <w:rFonts w:ascii="Calibri" w:hAnsi="Calibri" w:cs="Calibri"/>
          <w:noProof/>
          <w:szCs w:val="24"/>
        </w:rPr>
        <w:t xml:space="preserve"> </w:t>
      </w:r>
      <w:r w:rsidRPr="00FF0078">
        <w:rPr>
          <w:rFonts w:ascii="Calibri" w:hAnsi="Calibri" w:cs="Calibri"/>
          <w:b/>
          <w:bCs/>
          <w:noProof/>
          <w:szCs w:val="24"/>
        </w:rPr>
        <w:t>2015</w:t>
      </w:r>
      <w:r w:rsidRPr="00FF0078">
        <w:rPr>
          <w:rFonts w:ascii="Calibri" w:hAnsi="Calibri" w:cs="Calibri"/>
          <w:noProof/>
          <w:szCs w:val="24"/>
        </w:rPr>
        <w:t xml:space="preserve">, </w:t>
      </w:r>
      <w:r w:rsidRPr="00FF0078">
        <w:rPr>
          <w:rFonts w:ascii="Calibri" w:hAnsi="Calibri" w:cs="Calibri"/>
          <w:i/>
          <w:iCs/>
          <w:noProof/>
          <w:szCs w:val="24"/>
        </w:rPr>
        <w:t>526</w:t>
      </w:r>
      <w:r w:rsidRPr="00FF0078">
        <w:rPr>
          <w:rFonts w:ascii="Calibri" w:hAnsi="Calibri" w:cs="Calibri"/>
          <w:noProof/>
          <w:szCs w:val="24"/>
        </w:rPr>
        <w:t xml:space="preserve"> (7573), 351–360. https://doi.org/10.1038/nature15818.</w:t>
      </w:r>
    </w:p>
    <w:p w14:paraId="762633EE"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(6) </w:t>
      </w:r>
      <w:r w:rsidRPr="00FF0078">
        <w:rPr>
          <w:rFonts w:ascii="Calibri" w:hAnsi="Calibri" w:cs="Calibri"/>
          <w:noProof/>
          <w:szCs w:val="24"/>
        </w:rPr>
        <w:tab/>
        <w:t xml:space="preserve">Uludag, H.; Ubeda, A.; Ansari, A. At the Intersection of Biomaterials and Gene Therapy: Progress in Non-Viral Delivery of Nucleic Acids. </w:t>
      </w:r>
      <w:r w:rsidRPr="00FF0078">
        <w:rPr>
          <w:rFonts w:ascii="Calibri" w:hAnsi="Calibri" w:cs="Calibri"/>
          <w:i/>
          <w:iCs/>
          <w:noProof/>
          <w:szCs w:val="24"/>
        </w:rPr>
        <w:t>Front. Bioeng. Biotechnol.</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7</w:t>
      </w:r>
      <w:r w:rsidRPr="00FF0078">
        <w:rPr>
          <w:rFonts w:ascii="Calibri" w:hAnsi="Calibri" w:cs="Calibri"/>
          <w:noProof/>
          <w:szCs w:val="24"/>
        </w:rPr>
        <w:t>, 131. https://doi.org/10.3389/FBIOE.2019.00131/BIBTEX.</w:t>
      </w:r>
    </w:p>
    <w:p w14:paraId="32A321B4"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(7) </w:t>
      </w:r>
      <w:r w:rsidRPr="00FF0078">
        <w:rPr>
          <w:rFonts w:ascii="Calibri" w:hAnsi="Calibri" w:cs="Calibri"/>
          <w:noProof/>
          <w:szCs w:val="24"/>
        </w:rPr>
        <w:tab/>
        <w:t xml:space="preserve">Luo, Y.; Zhai, X.; Ma, C.; Sun, P.; Fu, Z.; Liu, W.; Xu, J. An Inhalable Β2-Adrenoceptor Ligand-Directed Guanidinylated Chitosan Carrier for Targeted Delivery of SiRNA to Lung.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2012</w:t>
      </w:r>
      <w:r w:rsidRPr="00FF0078">
        <w:rPr>
          <w:rFonts w:ascii="Calibri" w:hAnsi="Calibri" w:cs="Calibri"/>
          <w:noProof/>
          <w:szCs w:val="24"/>
        </w:rPr>
        <w:t xml:space="preserve">, </w:t>
      </w:r>
      <w:r w:rsidRPr="00FF0078">
        <w:rPr>
          <w:rFonts w:ascii="Calibri" w:hAnsi="Calibri" w:cs="Calibri"/>
          <w:i/>
          <w:iCs/>
          <w:noProof/>
          <w:szCs w:val="24"/>
        </w:rPr>
        <w:t>162</w:t>
      </w:r>
      <w:r w:rsidRPr="00FF0078">
        <w:rPr>
          <w:rFonts w:ascii="Calibri" w:hAnsi="Calibri" w:cs="Calibri"/>
          <w:noProof/>
          <w:szCs w:val="24"/>
        </w:rPr>
        <w:t xml:space="preserve"> (1), 28–36. https://doi.org/10.1016/J.JCONREL.2012.06.005.</w:t>
      </w:r>
    </w:p>
    <w:p w14:paraId="3750D420"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(8) </w:t>
      </w:r>
      <w:r w:rsidRPr="00FF0078">
        <w:rPr>
          <w:rFonts w:ascii="Calibri" w:hAnsi="Calibri" w:cs="Calibri"/>
          <w:noProof/>
          <w:szCs w:val="24"/>
        </w:rPr>
        <w:tab/>
        <w:t xml:space="preserve">Caillaud, M.; El Madani, M.; Massaad-Massade, L. Small Interfering RNA from the Lab Discovery to Patients’ Recovery.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2020</w:t>
      </w:r>
      <w:r w:rsidRPr="00FF0078">
        <w:rPr>
          <w:rFonts w:ascii="Calibri" w:hAnsi="Calibri" w:cs="Calibri"/>
          <w:noProof/>
          <w:szCs w:val="24"/>
        </w:rPr>
        <w:t xml:space="preserve">, </w:t>
      </w:r>
      <w:r w:rsidRPr="00FF0078">
        <w:rPr>
          <w:rFonts w:ascii="Calibri" w:hAnsi="Calibri" w:cs="Calibri"/>
          <w:i/>
          <w:iCs/>
          <w:noProof/>
          <w:szCs w:val="24"/>
        </w:rPr>
        <w:t>321</w:t>
      </w:r>
      <w:r w:rsidRPr="00FF0078">
        <w:rPr>
          <w:rFonts w:ascii="Calibri" w:hAnsi="Calibri" w:cs="Calibri"/>
          <w:noProof/>
          <w:szCs w:val="24"/>
        </w:rPr>
        <w:t>, 616–628. https://doi.org/10.1016/J.JCONREL.2020.02.032.</w:t>
      </w:r>
    </w:p>
    <w:p w14:paraId="32E6B262"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(9) </w:t>
      </w:r>
      <w:r w:rsidRPr="00FF0078">
        <w:rPr>
          <w:rFonts w:ascii="Calibri" w:hAnsi="Calibri" w:cs="Calibri"/>
          <w:noProof/>
          <w:szCs w:val="24"/>
        </w:rPr>
        <w:tab/>
        <w:t xml:space="preserve">Anguela, X. M.; High, K. A. Entering the Modern Era of Gene Therapy. </w:t>
      </w:r>
      <w:r w:rsidRPr="00FF0078">
        <w:rPr>
          <w:rFonts w:ascii="Calibri" w:hAnsi="Calibri" w:cs="Calibri"/>
          <w:i/>
          <w:iCs/>
          <w:noProof/>
          <w:szCs w:val="24"/>
        </w:rPr>
        <w:t>Annu. Rev. Med.</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70</w:t>
      </w:r>
      <w:r w:rsidRPr="00FF0078">
        <w:rPr>
          <w:rFonts w:ascii="Calibri" w:hAnsi="Calibri" w:cs="Calibri"/>
          <w:noProof/>
          <w:szCs w:val="24"/>
        </w:rPr>
        <w:t>, 273–288. https://doi.org/10.1146/ANNUREV-MED-012017-043332.</w:t>
      </w:r>
    </w:p>
    <w:p w14:paraId="57561C83"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(10) </w:t>
      </w:r>
      <w:r w:rsidRPr="00FF0078">
        <w:rPr>
          <w:rFonts w:ascii="Calibri" w:hAnsi="Calibri" w:cs="Calibri"/>
          <w:noProof/>
          <w:szCs w:val="24"/>
        </w:rPr>
        <w:tab/>
        <w:t xml:space="preserve">Lin, G.; Li, L.; Panwar, N.; Wang, J.; Tjin, S. C.; Wang, X.; Yong, K. T. Non-Viral Gene Therapy Using Multifunctional Nanoparticles: Status, Challenges, and Opportunities. </w:t>
      </w:r>
      <w:r w:rsidRPr="00FF0078">
        <w:rPr>
          <w:rFonts w:ascii="Calibri" w:hAnsi="Calibri" w:cs="Calibri"/>
          <w:i/>
          <w:iCs/>
          <w:noProof/>
          <w:szCs w:val="24"/>
        </w:rPr>
        <w:t>Coord. Chem. Rev.</w:t>
      </w:r>
      <w:r w:rsidRPr="00FF0078">
        <w:rPr>
          <w:rFonts w:ascii="Calibri" w:hAnsi="Calibri" w:cs="Calibri"/>
          <w:noProof/>
          <w:szCs w:val="24"/>
        </w:rPr>
        <w:t xml:space="preserve"> </w:t>
      </w:r>
      <w:r w:rsidRPr="00FF0078">
        <w:rPr>
          <w:rFonts w:ascii="Calibri" w:hAnsi="Calibri" w:cs="Calibri"/>
          <w:b/>
          <w:bCs/>
          <w:noProof/>
          <w:szCs w:val="24"/>
        </w:rPr>
        <w:t>2018</w:t>
      </w:r>
      <w:r w:rsidRPr="00FF0078">
        <w:rPr>
          <w:rFonts w:ascii="Calibri" w:hAnsi="Calibri" w:cs="Calibri"/>
          <w:noProof/>
          <w:szCs w:val="24"/>
        </w:rPr>
        <w:t xml:space="preserve">, </w:t>
      </w:r>
      <w:r w:rsidRPr="00FF0078">
        <w:rPr>
          <w:rFonts w:ascii="Calibri" w:hAnsi="Calibri" w:cs="Calibri"/>
          <w:i/>
          <w:iCs/>
          <w:noProof/>
          <w:szCs w:val="24"/>
        </w:rPr>
        <w:t>374</w:t>
      </w:r>
      <w:r w:rsidRPr="00FF0078">
        <w:rPr>
          <w:rFonts w:ascii="Calibri" w:hAnsi="Calibri" w:cs="Calibri"/>
          <w:noProof/>
          <w:szCs w:val="24"/>
        </w:rPr>
        <w:t>, 133–152. https://doi.org/10.1016/J.CCR.2018.07.001.</w:t>
      </w:r>
    </w:p>
    <w:p w14:paraId="1D90AF4C"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(11) </w:t>
      </w:r>
      <w:r w:rsidRPr="00FF0078">
        <w:rPr>
          <w:rFonts w:ascii="Calibri" w:hAnsi="Calibri" w:cs="Calibri"/>
          <w:noProof/>
          <w:szCs w:val="24"/>
        </w:rPr>
        <w:tab/>
        <w:t xml:space="preserve">Li, S. D.; Huang, L. Non-Viral Is Superior to Viral Gene Delivery.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2007</w:t>
      </w:r>
      <w:r w:rsidRPr="00FF0078">
        <w:rPr>
          <w:rFonts w:ascii="Calibri" w:hAnsi="Calibri" w:cs="Calibri"/>
          <w:noProof/>
          <w:szCs w:val="24"/>
        </w:rPr>
        <w:t xml:space="preserve">, </w:t>
      </w:r>
      <w:r w:rsidRPr="00FF0078">
        <w:rPr>
          <w:rFonts w:ascii="Calibri" w:hAnsi="Calibri" w:cs="Calibri"/>
          <w:i/>
          <w:iCs/>
          <w:noProof/>
          <w:szCs w:val="24"/>
        </w:rPr>
        <w:t>123</w:t>
      </w:r>
      <w:r w:rsidRPr="00FF0078">
        <w:rPr>
          <w:rFonts w:ascii="Calibri" w:hAnsi="Calibri" w:cs="Calibri"/>
          <w:noProof/>
          <w:szCs w:val="24"/>
        </w:rPr>
        <w:t xml:space="preserve"> (3), 181–183. https://doi.org/10.1016/J.JCONREL.2007.09.004.</w:t>
      </w:r>
    </w:p>
    <w:p w14:paraId="52A1CB0E"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(12) </w:t>
      </w:r>
      <w:r w:rsidRPr="00FF0078">
        <w:rPr>
          <w:rFonts w:ascii="Calibri" w:hAnsi="Calibri" w:cs="Calibri"/>
          <w:noProof/>
          <w:szCs w:val="24"/>
        </w:rPr>
        <w:tab/>
        <w:t xml:space="preserve">Youngblood, R. L.; Truong, N. F.; Segura, T.; Shea, L. D. It’s All in the Delivery: Designing Hydrogels for Cell and Non-Viral Gene Therapies. </w:t>
      </w:r>
      <w:r w:rsidRPr="00FF0078">
        <w:rPr>
          <w:rFonts w:ascii="Calibri" w:hAnsi="Calibri" w:cs="Calibri"/>
          <w:i/>
          <w:iCs/>
          <w:noProof/>
          <w:szCs w:val="24"/>
        </w:rPr>
        <w:t>Mol. Ther.</w:t>
      </w:r>
      <w:r w:rsidRPr="00FF0078">
        <w:rPr>
          <w:rFonts w:ascii="Calibri" w:hAnsi="Calibri" w:cs="Calibri"/>
          <w:noProof/>
          <w:szCs w:val="24"/>
        </w:rPr>
        <w:t xml:space="preserve"> </w:t>
      </w:r>
      <w:r w:rsidRPr="00FF0078">
        <w:rPr>
          <w:rFonts w:ascii="Calibri" w:hAnsi="Calibri" w:cs="Calibri"/>
          <w:b/>
          <w:bCs/>
          <w:noProof/>
          <w:szCs w:val="24"/>
        </w:rPr>
        <w:t>2018</w:t>
      </w:r>
      <w:r w:rsidRPr="00FF0078">
        <w:rPr>
          <w:rFonts w:ascii="Calibri" w:hAnsi="Calibri" w:cs="Calibri"/>
          <w:noProof/>
          <w:szCs w:val="24"/>
        </w:rPr>
        <w:t xml:space="preserve">, </w:t>
      </w:r>
      <w:r w:rsidRPr="00FF0078">
        <w:rPr>
          <w:rFonts w:ascii="Calibri" w:hAnsi="Calibri" w:cs="Calibri"/>
          <w:i/>
          <w:iCs/>
          <w:noProof/>
          <w:szCs w:val="24"/>
        </w:rPr>
        <w:t>26</w:t>
      </w:r>
      <w:r w:rsidRPr="00FF0078">
        <w:rPr>
          <w:rFonts w:ascii="Calibri" w:hAnsi="Calibri" w:cs="Calibri"/>
          <w:noProof/>
          <w:szCs w:val="24"/>
        </w:rPr>
        <w:t xml:space="preserve"> (9), 2087–2106. https://doi.org/10.1016/J.YMTHE.2018.07.022.</w:t>
      </w:r>
    </w:p>
    <w:p w14:paraId="23F7A6C3"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(13) </w:t>
      </w:r>
      <w:r w:rsidRPr="00FF0078">
        <w:rPr>
          <w:rFonts w:ascii="Calibri" w:hAnsi="Calibri" w:cs="Calibri"/>
          <w:noProof/>
          <w:szCs w:val="24"/>
        </w:rPr>
        <w:tab/>
        <w:t xml:space="preserve">Lee, Y. S.; Kim, S. W. Bioreducible Polymers for Therapeutic Gene Delivery.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2014</w:t>
      </w:r>
      <w:r w:rsidRPr="00FF0078">
        <w:rPr>
          <w:rFonts w:ascii="Calibri" w:hAnsi="Calibri" w:cs="Calibri"/>
          <w:noProof/>
          <w:szCs w:val="24"/>
        </w:rPr>
        <w:t xml:space="preserve">, </w:t>
      </w:r>
      <w:r w:rsidRPr="00FF0078">
        <w:rPr>
          <w:rFonts w:ascii="Calibri" w:hAnsi="Calibri" w:cs="Calibri"/>
          <w:i/>
          <w:iCs/>
          <w:noProof/>
          <w:szCs w:val="24"/>
        </w:rPr>
        <w:t>190</w:t>
      </w:r>
      <w:r w:rsidRPr="00FF0078">
        <w:rPr>
          <w:rFonts w:ascii="Calibri" w:hAnsi="Calibri" w:cs="Calibri"/>
          <w:noProof/>
          <w:szCs w:val="24"/>
        </w:rPr>
        <w:t>, 424–439. https://doi.org/10.1016/J.JCONREL.2014.04.012.</w:t>
      </w:r>
    </w:p>
    <w:p w14:paraId="6EC55609"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(14) </w:t>
      </w:r>
      <w:r w:rsidRPr="00FF0078">
        <w:rPr>
          <w:rFonts w:ascii="Calibri" w:hAnsi="Calibri" w:cs="Calibri"/>
          <w:noProof/>
          <w:szCs w:val="24"/>
        </w:rPr>
        <w:tab/>
        <w:t xml:space="preserve">Riley, M. K.; Vermerris, W. Recent Advances in Nanomaterials for Gene Delivery—A Review. </w:t>
      </w:r>
      <w:r w:rsidRPr="00FF0078">
        <w:rPr>
          <w:rFonts w:ascii="Calibri" w:hAnsi="Calibri" w:cs="Calibri"/>
          <w:i/>
          <w:iCs/>
          <w:noProof/>
          <w:szCs w:val="24"/>
        </w:rPr>
        <w:t>Nanomaterials</w:t>
      </w:r>
      <w:r w:rsidRPr="00FF0078">
        <w:rPr>
          <w:rFonts w:ascii="Calibri" w:hAnsi="Calibri" w:cs="Calibri"/>
          <w:noProof/>
          <w:szCs w:val="24"/>
        </w:rPr>
        <w:t xml:space="preserve"> </w:t>
      </w:r>
      <w:r w:rsidRPr="00FF0078">
        <w:rPr>
          <w:rFonts w:ascii="Calibri" w:hAnsi="Calibri" w:cs="Calibri"/>
          <w:b/>
          <w:bCs/>
          <w:noProof/>
          <w:szCs w:val="24"/>
        </w:rPr>
        <w:t>2017</w:t>
      </w:r>
      <w:r w:rsidRPr="00FF0078">
        <w:rPr>
          <w:rFonts w:ascii="Calibri" w:hAnsi="Calibri" w:cs="Calibri"/>
          <w:noProof/>
          <w:szCs w:val="24"/>
        </w:rPr>
        <w:t xml:space="preserve">, </w:t>
      </w:r>
      <w:r w:rsidRPr="00FF0078">
        <w:rPr>
          <w:rFonts w:ascii="Calibri" w:hAnsi="Calibri" w:cs="Calibri"/>
          <w:i/>
          <w:iCs/>
          <w:noProof/>
          <w:szCs w:val="24"/>
        </w:rPr>
        <w:t>7</w:t>
      </w:r>
      <w:r w:rsidRPr="00FF0078">
        <w:rPr>
          <w:rFonts w:ascii="Calibri" w:hAnsi="Calibri" w:cs="Calibri"/>
          <w:noProof/>
          <w:szCs w:val="24"/>
        </w:rPr>
        <w:t xml:space="preserve"> (5). https://doi.org/10.3390/NANO7050094.</w:t>
      </w:r>
    </w:p>
    <w:p w14:paraId="23829740"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(15) </w:t>
      </w:r>
      <w:r w:rsidRPr="00FF0078">
        <w:rPr>
          <w:rFonts w:ascii="Calibri" w:hAnsi="Calibri" w:cs="Calibri"/>
          <w:noProof/>
          <w:szCs w:val="24"/>
        </w:rPr>
        <w:tab/>
        <w:t xml:space="preserve">Luten, J.; van Nostrum, C. F.; De Smedt, S. C.; Hennink, W. E. Biodegradable Polymers as Non-Viral Carriers for Plasmid DNA Delivery.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2008</w:t>
      </w:r>
      <w:r w:rsidRPr="00FF0078">
        <w:rPr>
          <w:rFonts w:ascii="Calibri" w:hAnsi="Calibri" w:cs="Calibri"/>
          <w:noProof/>
          <w:szCs w:val="24"/>
        </w:rPr>
        <w:t xml:space="preserve">, </w:t>
      </w:r>
      <w:r w:rsidRPr="00FF0078">
        <w:rPr>
          <w:rFonts w:ascii="Calibri" w:hAnsi="Calibri" w:cs="Calibri"/>
          <w:i/>
          <w:iCs/>
          <w:noProof/>
          <w:szCs w:val="24"/>
        </w:rPr>
        <w:t>126</w:t>
      </w:r>
      <w:r w:rsidRPr="00FF0078">
        <w:rPr>
          <w:rFonts w:ascii="Calibri" w:hAnsi="Calibri" w:cs="Calibri"/>
          <w:noProof/>
          <w:szCs w:val="24"/>
        </w:rPr>
        <w:t xml:space="preserve"> (2), 97–110. https://doi.org/10.1016/J.JCONREL.2007.10.028.</w:t>
      </w:r>
    </w:p>
    <w:p w14:paraId="63F12F04"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(16) </w:t>
      </w:r>
      <w:r w:rsidRPr="00FF0078">
        <w:rPr>
          <w:rFonts w:ascii="Calibri" w:hAnsi="Calibri" w:cs="Calibri"/>
          <w:noProof/>
          <w:szCs w:val="24"/>
        </w:rPr>
        <w:tab/>
        <w:t xml:space="preserve">Yin, H.; Kanasty, R. L.; Eltoukhy, A. A.; Vegas, A. J.; Dorkin, J. R.; Anderson, D. G. Non-Viral Vectors for Gene-Based Therapy. </w:t>
      </w:r>
      <w:r w:rsidRPr="00FF0078">
        <w:rPr>
          <w:rFonts w:ascii="Calibri" w:hAnsi="Calibri" w:cs="Calibri"/>
          <w:i/>
          <w:iCs/>
          <w:noProof/>
          <w:szCs w:val="24"/>
        </w:rPr>
        <w:t>Nat. Rev. Genet.</w:t>
      </w:r>
      <w:r w:rsidRPr="00FF0078">
        <w:rPr>
          <w:rFonts w:ascii="Calibri" w:hAnsi="Calibri" w:cs="Calibri"/>
          <w:noProof/>
          <w:szCs w:val="24"/>
        </w:rPr>
        <w:t xml:space="preserve"> </w:t>
      </w:r>
      <w:r w:rsidRPr="00FF0078">
        <w:rPr>
          <w:rFonts w:ascii="Calibri" w:hAnsi="Calibri" w:cs="Calibri"/>
          <w:b/>
          <w:bCs/>
          <w:noProof/>
          <w:szCs w:val="24"/>
        </w:rPr>
        <w:t>2014</w:t>
      </w:r>
      <w:r w:rsidRPr="00FF0078">
        <w:rPr>
          <w:rFonts w:ascii="Calibri" w:hAnsi="Calibri" w:cs="Calibri"/>
          <w:noProof/>
          <w:szCs w:val="24"/>
        </w:rPr>
        <w:t xml:space="preserve">, </w:t>
      </w:r>
      <w:r w:rsidRPr="00FF0078">
        <w:rPr>
          <w:rFonts w:ascii="Calibri" w:hAnsi="Calibri" w:cs="Calibri"/>
          <w:i/>
          <w:iCs/>
          <w:noProof/>
          <w:szCs w:val="24"/>
        </w:rPr>
        <w:t>15</w:t>
      </w:r>
      <w:r w:rsidRPr="00FF0078">
        <w:rPr>
          <w:rFonts w:ascii="Calibri" w:hAnsi="Calibri" w:cs="Calibri"/>
          <w:noProof/>
          <w:szCs w:val="24"/>
        </w:rPr>
        <w:t xml:space="preserve"> (8), 541–555. https://doi.org/10.1038/nrg3763.</w:t>
      </w:r>
    </w:p>
    <w:p w14:paraId="36A59235"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(17) </w:t>
      </w:r>
      <w:r w:rsidRPr="00FF0078">
        <w:rPr>
          <w:rFonts w:ascii="Calibri" w:hAnsi="Calibri" w:cs="Calibri"/>
          <w:noProof/>
          <w:szCs w:val="24"/>
        </w:rPr>
        <w:tab/>
        <w:t xml:space="preserve">Singhsa, P.; Manuspiya, H.; Narain, R. Study of the RAFT Homopolymerization and Copolymerization of: N -[3-(Dimethylamino)Propyl]Methacrylamide Hydrochloride and Evaluation of the Cytotoxicity of the Resulting Homo- and Copolymers. </w:t>
      </w:r>
      <w:r w:rsidRPr="00FF0078">
        <w:rPr>
          <w:rFonts w:ascii="Calibri" w:hAnsi="Calibri" w:cs="Calibri"/>
          <w:i/>
          <w:iCs/>
          <w:noProof/>
          <w:szCs w:val="24"/>
        </w:rPr>
        <w:t>Polym. Chem.</w:t>
      </w:r>
      <w:r w:rsidRPr="00FF0078">
        <w:rPr>
          <w:rFonts w:ascii="Calibri" w:hAnsi="Calibri" w:cs="Calibri"/>
          <w:noProof/>
          <w:szCs w:val="24"/>
        </w:rPr>
        <w:t xml:space="preserve"> </w:t>
      </w:r>
      <w:r w:rsidRPr="00FF0078">
        <w:rPr>
          <w:rFonts w:ascii="Calibri" w:hAnsi="Calibri" w:cs="Calibri"/>
          <w:b/>
          <w:bCs/>
          <w:noProof/>
          <w:szCs w:val="24"/>
        </w:rPr>
        <w:t>2017</w:t>
      </w:r>
      <w:r w:rsidRPr="00FF0078">
        <w:rPr>
          <w:rFonts w:ascii="Calibri" w:hAnsi="Calibri" w:cs="Calibri"/>
          <w:noProof/>
          <w:szCs w:val="24"/>
        </w:rPr>
        <w:t xml:space="preserve">, </w:t>
      </w:r>
      <w:r w:rsidRPr="00FF0078">
        <w:rPr>
          <w:rFonts w:ascii="Calibri" w:hAnsi="Calibri" w:cs="Calibri"/>
          <w:i/>
          <w:iCs/>
          <w:noProof/>
          <w:szCs w:val="24"/>
        </w:rPr>
        <w:t>8</w:t>
      </w:r>
      <w:r w:rsidRPr="00FF0078">
        <w:rPr>
          <w:rFonts w:ascii="Calibri" w:hAnsi="Calibri" w:cs="Calibri"/>
          <w:noProof/>
          <w:szCs w:val="24"/>
        </w:rPr>
        <w:t xml:space="preserve"> (28), 4140–4151. https://doi.org/10.1039/c7py00837f.</w:t>
      </w:r>
    </w:p>
    <w:p w14:paraId="08E6C85C"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(18) </w:t>
      </w:r>
      <w:r w:rsidRPr="00FF0078">
        <w:rPr>
          <w:rFonts w:ascii="Calibri" w:hAnsi="Calibri" w:cs="Calibri"/>
          <w:noProof/>
          <w:szCs w:val="24"/>
        </w:rPr>
        <w:tab/>
        <w:t xml:space="preserve">Singhsa, P.; Diaz-Dussan, D.; Manuspiya, H.; Narain, R. Well-Defined Cationic N-[3-(Dimethylamino)Propyl]Methacrylamide Hydrochloride-Based (Co)Polymers for SiRNA Delivery. </w:t>
      </w:r>
      <w:r w:rsidRPr="00FF0078">
        <w:rPr>
          <w:rFonts w:ascii="Calibri" w:hAnsi="Calibri" w:cs="Calibri"/>
          <w:i/>
          <w:iCs/>
          <w:noProof/>
          <w:szCs w:val="24"/>
        </w:rPr>
        <w:t>Biomacromolecules</w:t>
      </w:r>
      <w:r w:rsidRPr="00FF0078">
        <w:rPr>
          <w:rFonts w:ascii="Calibri" w:hAnsi="Calibri" w:cs="Calibri"/>
          <w:noProof/>
          <w:szCs w:val="24"/>
        </w:rPr>
        <w:t xml:space="preserve"> </w:t>
      </w:r>
      <w:r w:rsidRPr="00FF0078">
        <w:rPr>
          <w:rFonts w:ascii="Calibri" w:hAnsi="Calibri" w:cs="Calibri"/>
          <w:b/>
          <w:bCs/>
          <w:noProof/>
          <w:szCs w:val="24"/>
        </w:rPr>
        <w:t>2018</w:t>
      </w:r>
      <w:r w:rsidRPr="00FF0078">
        <w:rPr>
          <w:rFonts w:ascii="Calibri" w:hAnsi="Calibri" w:cs="Calibri"/>
          <w:noProof/>
          <w:szCs w:val="24"/>
        </w:rPr>
        <w:t xml:space="preserve">, </w:t>
      </w:r>
      <w:r w:rsidRPr="00FF0078">
        <w:rPr>
          <w:rFonts w:ascii="Calibri" w:hAnsi="Calibri" w:cs="Calibri"/>
          <w:i/>
          <w:iCs/>
          <w:noProof/>
          <w:szCs w:val="24"/>
        </w:rPr>
        <w:t>19</w:t>
      </w:r>
      <w:r w:rsidRPr="00FF0078">
        <w:rPr>
          <w:rFonts w:ascii="Calibri" w:hAnsi="Calibri" w:cs="Calibri"/>
          <w:noProof/>
          <w:szCs w:val="24"/>
        </w:rPr>
        <w:t xml:space="preserve"> (1), 209–221. https://doi.org/10.1021/acs.biomac.7b01475.</w:t>
      </w:r>
    </w:p>
    <w:p w14:paraId="18A12161"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(19) </w:t>
      </w:r>
      <w:r w:rsidRPr="00FF0078">
        <w:rPr>
          <w:rFonts w:ascii="Calibri" w:hAnsi="Calibri" w:cs="Calibri"/>
          <w:noProof/>
          <w:szCs w:val="24"/>
        </w:rPr>
        <w:tab/>
        <w:t xml:space="preserve">Zhou, Y.; Han, S.; Liang, Z.; Zhao, M.; Liu, G.; Wu, J. Progress in Arginine-Based Gene Delivery Systems. </w:t>
      </w:r>
      <w:r w:rsidRPr="00FF0078">
        <w:rPr>
          <w:rFonts w:ascii="Calibri" w:hAnsi="Calibri" w:cs="Calibri"/>
          <w:i/>
          <w:iCs/>
          <w:noProof/>
          <w:szCs w:val="24"/>
        </w:rPr>
        <w:t>J. Mater. Chem. B</w:t>
      </w:r>
      <w:r w:rsidRPr="00FF0078">
        <w:rPr>
          <w:rFonts w:ascii="Calibri" w:hAnsi="Calibri" w:cs="Calibri"/>
          <w:noProof/>
          <w:szCs w:val="24"/>
        </w:rPr>
        <w:t xml:space="preserve"> </w:t>
      </w:r>
      <w:r w:rsidRPr="00FF0078">
        <w:rPr>
          <w:rFonts w:ascii="Calibri" w:hAnsi="Calibri" w:cs="Calibri"/>
          <w:b/>
          <w:bCs/>
          <w:noProof/>
          <w:szCs w:val="24"/>
        </w:rPr>
        <w:t>2020</w:t>
      </w:r>
      <w:r w:rsidRPr="00FF0078">
        <w:rPr>
          <w:rFonts w:ascii="Calibri" w:hAnsi="Calibri" w:cs="Calibri"/>
          <w:noProof/>
          <w:szCs w:val="24"/>
        </w:rPr>
        <w:t xml:space="preserve">, </w:t>
      </w:r>
      <w:r w:rsidRPr="00FF0078">
        <w:rPr>
          <w:rFonts w:ascii="Calibri" w:hAnsi="Calibri" w:cs="Calibri"/>
          <w:i/>
          <w:iCs/>
          <w:noProof/>
          <w:szCs w:val="24"/>
        </w:rPr>
        <w:t>8</w:t>
      </w:r>
      <w:r w:rsidRPr="00FF0078">
        <w:rPr>
          <w:rFonts w:ascii="Calibri" w:hAnsi="Calibri" w:cs="Calibri"/>
          <w:noProof/>
          <w:szCs w:val="24"/>
        </w:rPr>
        <w:t xml:space="preserve"> (26), 5564–5577. https://doi.org/10.1039/d0tb00498g.</w:t>
      </w:r>
    </w:p>
    <w:p w14:paraId="788A434D"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lastRenderedPageBreak/>
        <w:t xml:space="preserve">(20) </w:t>
      </w:r>
      <w:r w:rsidRPr="00FF0078">
        <w:rPr>
          <w:rFonts w:ascii="Calibri" w:hAnsi="Calibri" w:cs="Calibri"/>
          <w:noProof/>
          <w:szCs w:val="24"/>
        </w:rPr>
        <w:tab/>
        <w:t xml:space="preserve">Ragelle, H.; Vandermeulen, G.; Préat, V. Chitosan-Based SiRNA Delivery Systems.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2013</w:t>
      </w:r>
      <w:r w:rsidRPr="00FF0078">
        <w:rPr>
          <w:rFonts w:ascii="Calibri" w:hAnsi="Calibri" w:cs="Calibri"/>
          <w:noProof/>
          <w:szCs w:val="24"/>
        </w:rPr>
        <w:t xml:space="preserve">, </w:t>
      </w:r>
      <w:r w:rsidRPr="00FF0078">
        <w:rPr>
          <w:rFonts w:ascii="Calibri" w:hAnsi="Calibri" w:cs="Calibri"/>
          <w:i/>
          <w:iCs/>
          <w:noProof/>
          <w:szCs w:val="24"/>
        </w:rPr>
        <w:t>172</w:t>
      </w:r>
      <w:r w:rsidRPr="00FF0078">
        <w:rPr>
          <w:rFonts w:ascii="Calibri" w:hAnsi="Calibri" w:cs="Calibri"/>
          <w:noProof/>
          <w:szCs w:val="24"/>
        </w:rPr>
        <w:t xml:space="preserve"> (1), 207–218. https://doi.org/10.1016/J.JCONREL.2013.08.005.</w:t>
      </w:r>
    </w:p>
    <w:p w14:paraId="6B44E299"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(21) </w:t>
      </w:r>
      <w:r w:rsidRPr="00FF0078">
        <w:rPr>
          <w:rFonts w:ascii="Calibri" w:hAnsi="Calibri" w:cs="Calibri"/>
          <w:noProof/>
          <w:szCs w:val="24"/>
        </w:rPr>
        <w:tab/>
        <w:t xml:space="preserve">Vaidyanathan, S.; Orr, B. G.; Banaszak Holl, M. M. Role of Cell Membrane-Vector Interactions in Successful Gene Delivery. </w:t>
      </w:r>
      <w:r w:rsidRPr="00FF0078">
        <w:rPr>
          <w:rFonts w:ascii="Calibri" w:hAnsi="Calibri" w:cs="Calibri"/>
          <w:i/>
          <w:iCs/>
          <w:noProof/>
          <w:szCs w:val="24"/>
        </w:rPr>
        <w:t>Acc. Chem. Res.</w:t>
      </w:r>
      <w:r w:rsidRPr="00FF0078">
        <w:rPr>
          <w:rFonts w:ascii="Calibri" w:hAnsi="Calibri" w:cs="Calibri"/>
          <w:noProof/>
          <w:szCs w:val="24"/>
        </w:rPr>
        <w:t xml:space="preserve"> </w:t>
      </w:r>
      <w:r w:rsidRPr="00FF0078">
        <w:rPr>
          <w:rFonts w:ascii="Calibri" w:hAnsi="Calibri" w:cs="Calibri"/>
          <w:b/>
          <w:bCs/>
          <w:noProof/>
          <w:szCs w:val="24"/>
        </w:rPr>
        <w:t>2016</w:t>
      </w:r>
      <w:r w:rsidRPr="00FF0078">
        <w:rPr>
          <w:rFonts w:ascii="Calibri" w:hAnsi="Calibri" w:cs="Calibri"/>
          <w:noProof/>
          <w:szCs w:val="24"/>
        </w:rPr>
        <w:t xml:space="preserve">, </w:t>
      </w:r>
      <w:r w:rsidRPr="00FF0078">
        <w:rPr>
          <w:rFonts w:ascii="Calibri" w:hAnsi="Calibri" w:cs="Calibri"/>
          <w:i/>
          <w:iCs/>
          <w:noProof/>
          <w:szCs w:val="24"/>
        </w:rPr>
        <w:t>49</w:t>
      </w:r>
      <w:r w:rsidRPr="00FF0078">
        <w:rPr>
          <w:rFonts w:ascii="Calibri" w:hAnsi="Calibri" w:cs="Calibri"/>
          <w:noProof/>
          <w:szCs w:val="24"/>
        </w:rPr>
        <w:t xml:space="preserve"> (8), 1486–1493. https://doi.org/10.1021/ACS.ACCOUNTS.6B00200.</w:t>
      </w:r>
    </w:p>
    <w:p w14:paraId="4CB5EAB6"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(22) </w:t>
      </w:r>
      <w:r w:rsidRPr="00FF0078">
        <w:rPr>
          <w:rFonts w:ascii="Calibri" w:hAnsi="Calibri" w:cs="Calibri"/>
          <w:noProof/>
          <w:szCs w:val="24"/>
        </w:rPr>
        <w:tab/>
        <w:t xml:space="preserve">Jäger, M.; Schubert, S.; Ochrimenko, S.; Fischer, D.; Schubert, U. S. Branched and Linear Poly(Ethylene Imine)-Based Conjugates: Synthetic Modification, Characterization, and Application. </w:t>
      </w:r>
      <w:r w:rsidRPr="00FF0078">
        <w:rPr>
          <w:rFonts w:ascii="Calibri" w:hAnsi="Calibri" w:cs="Calibri"/>
          <w:i/>
          <w:iCs/>
          <w:noProof/>
          <w:szCs w:val="24"/>
        </w:rPr>
        <w:t>Chem. Soc. Rev.</w:t>
      </w:r>
      <w:r w:rsidRPr="00FF0078">
        <w:rPr>
          <w:rFonts w:ascii="Calibri" w:hAnsi="Calibri" w:cs="Calibri"/>
          <w:noProof/>
          <w:szCs w:val="24"/>
        </w:rPr>
        <w:t xml:space="preserve"> </w:t>
      </w:r>
      <w:r w:rsidRPr="00FF0078">
        <w:rPr>
          <w:rFonts w:ascii="Calibri" w:hAnsi="Calibri" w:cs="Calibri"/>
          <w:b/>
          <w:bCs/>
          <w:noProof/>
          <w:szCs w:val="24"/>
        </w:rPr>
        <w:t>2012</w:t>
      </w:r>
      <w:r w:rsidRPr="00FF0078">
        <w:rPr>
          <w:rFonts w:ascii="Calibri" w:hAnsi="Calibri" w:cs="Calibri"/>
          <w:noProof/>
          <w:szCs w:val="24"/>
        </w:rPr>
        <w:t xml:space="preserve">, </w:t>
      </w:r>
      <w:r w:rsidRPr="00FF0078">
        <w:rPr>
          <w:rFonts w:ascii="Calibri" w:hAnsi="Calibri" w:cs="Calibri"/>
          <w:i/>
          <w:iCs/>
          <w:noProof/>
          <w:szCs w:val="24"/>
        </w:rPr>
        <w:t>41</w:t>
      </w:r>
      <w:r w:rsidRPr="00FF0078">
        <w:rPr>
          <w:rFonts w:ascii="Calibri" w:hAnsi="Calibri" w:cs="Calibri"/>
          <w:noProof/>
          <w:szCs w:val="24"/>
        </w:rPr>
        <w:t xml:space="preserve"> (13), 4755–4767. https://doi.org/10.1039/C2CS35146C.</w:t>
      </w:r>
    </w:p>
    <w:p w14:paraId="79FA2DF1"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(23) </w:t>
      </w:r>
      <w:r w:rsidRPr="00FF0078">
        <w:rPr>
          <w:rFonts w:ascii="Calibri" w:hAnsi="Calibri" w:cs="Calibri"/>
          <w:noProof/>
          <w:szCs w:val="24"/>
        </w:rPr>
        <w:tab/>
        <w:t xml:space="preserve">Phillips, H. R.; Tolstyka, Z. P.; Hall, B. C.; Hexum, J. K.; Hackett, P. B.; Reineke, T. M. Glycopolycation-DNA Polyplex Formulation N/P Ratio Affects Stability, Hemocompatibility, and in Vivo Biodistribution. </w:t>
      </w:r>
      <w:r w:rsidRPr="00FF0078">
        <w:rPr>
          <w:rFonts w:ascii="Calibri" w:hAnsi="Calibri" w:cs="Calibri"/>
          <w:i/>
          <w:iCs/>
          <w:noProof/>
          <w:szCs w:val="24"/>
        </w:rPr>
        <w:t>Biomacromolecules</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20</w:t>
      </w:r>
      <w:r w:rsidRPr="00FF0078">
        <w:rPr>
          <w:rFonts w:ascii="Calibri" w:hAnsi="Calibri" w:cs="Calibri"/>
          <w:noProof/>
          <w:szCs w:val="24"/>
        </w:rPr>
        <w:t xml:space="preserve"> (4), 1530–1544. https://doi.org/10.1021/ACS.BIOMAC.8B01704.</w:t>
      </w:r>
    </w:p>
    <w:p w14:paraId="0DC170FD"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(24) </w:t>
      </w:r>
      <w:r w:rsidRPr="00FF0078">
        <w:rPr>
          <w:rFonts w:ascii="Calibri" w:hAnsi="Calibri" w:cs="Calibri"/>
          <w:noProof/>
          <w:szCs w:val="24"/>
        </w:rPr>
        <w:tab/>
        <w:t xml:space="preserve">Cordeiro, R. A.; Serra, A.; Coelho, J. F. J.; Faneca, H. Poly(β-Amino Ester)-Based Gene Delivery Systems: From Discovery to Therapeutic Applications. </w:t>
      </w:r>
      <w:r w:rsidRPr="00FF0078">
        <w:rPr>
          <w:rFonts w:ascii="Calibri" w:hAnsi="Calibri" w:cs="Calibri"/>
          <w:i/>
          <w:iCs/>
          <w:noProof/>
          <w:szCs w:val="24"/>
        </w:rPr>
        <w:t>J. Control. Release</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310</w:t>
      </w:r>
      <w:r w:rsidRPr="00FF0078">
        <w:rPr>
          <w:rFonts w:ascii="Calibri" w:hAnsi="Calibri" w:cs="Calibri"/>
          <w:noProof/>
          <w:szCs w:val="24"/>
        </w:rPr>
        <w:t>, 155–187. https://doi.org/10.1016/J.JCONREL.2019.08.024.</w:t>
      </w:r>
    </w:p>
    <w:p w14:paraId="511845E4"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(25) </w:t>
      </w:r>
      <w:r w:rsidRPr="00FF0078">
        <w:rPr>
          <w:rFonts w:ascii="Calibri" w:hAnsi="Calibri" w:cs="Calibri"/>
          <w:noProof/>
          <w:szCs w:val="24"/>
        </w:rPr>
        <w:tab/>
        <w:t xml:space="preserve">Li, Y.; Liu, L.; Ji, W.; Peng, H.; Zhao, R.; Zhang, X. Strategies and Materials of “SMART” Non-Viral Vectors: Overcoming the Barriers for Brain Gene Therapy. </w:t>
      </w:r>
      <w:r w:rsidRPr="00FF0078">
        <w:rPr>
          <w:rFonts w:ascii="Calibri" w:hAnsi="Calibri" w:cs="Calibri"/>
          <w:i/>
          <w:iCs/>
          <w:noProof/>
          <w:szCs w:val="24"/>
        </w:rPr>
        <w:t>Nano Today</w:t>
      </w:r>
      <w:r w:rsidRPr="00FF0078">
        <w:rPr>
          <w:rFonts w:ascii="Calibri" w:hAnsi="Calibri" w:cs="Calibri"/>
          <w:noProof/>
          <w:szCs w:val="24"/>
        </w:rPr>
        <w:t xml:space="preserve"> </w:t>
      </w:r>
      <w:r w:rsidRPr="00FF0078">
        <w:rPr>
          <w:rFonts w:ascii="Calibri" w:hAnsi="Calibri" w:cs="Calibri"/>
          <w:b/>
          <w:bCs/>
          <w:noProof/>
          <w:szCs w:val="24"/>
        </w:rPr>
        <w:t>2020</w:t>
      </w:r>
      <w:r w:rsidRPr="00FF0078">
        <w:rPr>
          <w:rFonts w:ascii="Calibri" w:hAnsi="Calibri" w:cs="Calibri"/>
          <w:noProof/>
          <w:szCs w:val="24"/>
        </w:rPr>
        <w:t xml:space="preserve">, </w:t>
      </w:r>
      <w:r w:rsidRPr="00FF0078">
        <w:rPr>
          <w:rFonts w:ascii="Calibri" w:hAnsi="Calibri" w:cs="Calibri"/>
          <w:i/>
          <w:iCs/>
          <w:noProof/>
          <w:szCs w:val="24"/>
        </w:rPr>
        <w:t>35</w:t>
      </w:r>
      <w:r w:rsidRPr="00FF0078">
        <w:rPr>
          <w:rFonts w:ascii="Calibri" w:hAnsi="Calibri" w:cs="Calibri"/>
          <w:noProof/>
          <w:szCs w:val="24"/>
        </w:rPr>
        <w:t>, 101006. https://doi.org/10.1016/J.NANTOD.2020.101006.</w:t>
      </w:r>
    </w:p>
    <w:p w14:paraId="2B3E2D92"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(26) </w:t>
      </w:r>
      <w:r w:rsidRPr="00FF0078">
        <w:rPr>
          <w:rFonts w:ascii="Calibri" w:hAnsi="Calibri" w:cs="Calibri"/>
          <w:noProof/>
          <w:szCs w:val="24"/>
        </w:rPr>
        <w:tab/>
        <w:t xml:space="preserve">O’Rorke, S.; Keeney, M.; Pandit, A. Non-Viral Polyplexes: Scaffold Mediated Delivery for Gene Therapy. </w:t>
      </w:r>
      <w:r w:rsidRPr="00FF0078">
        <w:rPr>
          <w:rFonts w:ascii="Calibri" w:hAnsi="Calibri" w:cs="Calibri"/>
          <w:i/>
          <w:iCs/>
          <w:noProof/>
          <w:szCs w:val="24"/>
        </w:rPr>
        <w:t>Prog. Polym. Sci.</w:t>
      </w:r>
      <w:r w:rsidRPr="00FF0078">
        <w:rPr>
          <w:rFonts w:ascii="Calibri" w:hAnsi="Calibri" w:cs="Calibri"/>
          <w:noProof/>
          <w:szCs w:val="24"/>
        </w:rPr>
        <w:t xml:space="preserve"> </w:t>
      </w:r>
      <w:r w:rsidRPr="00FF0078">
        <w:rPr>
          <w:rFonts w:ascii="Calibri" w:hAnsi="Calibri" w:cs="Calibri"/>
          <w:b/>
          <w:bCs/>
          <w:noProof/>
          <w:szCs w:val="24"/>
        </w:rPr>
        <w:t>2010</w:t>
      </w:r>
      <w:r w:rsidRPr="00FF0078">
        <w:rPr>
          <w:rFonts w:ascii="Calibri" w:hAnsi="Calibri" w:cs="Calibri"/>
          <w:noProof/>
          <w:szCs w:val="24"/>
        </w:rPr>
        <w:t xml:space="preserve">, </w:t>
      </w:r>
      <w:r w:rsidRPr="00FF0078">
        <w:rPr>
          <w:rFonts w:ascii="Calibri" w:hAnsi="Calibri" w:cs="Calibri"/>
          <w:i/>
          <w:iCs/>
          <w:noProof/>
          <w:szCs w:val="24"/>
        </w:rPr>
        <w:t>35</w:t>
      </w:r>
      <w:r w:rsidRPr="00FF0078">
        <w:rPr>
          <w:rFonts w:ascii="Calibri" w:hAnsi="Calibri" w:cs="Calibri"/>
          <w:noProof/>
          <w:szCs w:val="24"/>
        </w:rPr>
        <w:t xml:space="preserve"> (4), 441–458. https://doi.org/10.1016/J.PROGPOLYMSCI.2010.01.005.</w:t>
      </w:r>
    </w:p>
    <w:p w14:paraId="0B67098B"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(27) </w:t>
      </w:r>
      <w:r w:rsidRPr="00FF0078">
        <w:rPr>
          <w:rFonts w:ascii="Calibri" w:hAnsi="Calibri" w:cs="Calibri"/>
          <w:noProof/>
          <w:szCs w:val="24"/>
        </w:rPr>
        <w:tab/>
        <w:t xml:space="preserve">Pujals, S.; Albertazzi, L. Super-Resolution Microscopy for Nanomedicine Research. </w:t>
      </w:r>
      <w:r w:rsidRPr="00FF0078">
        <w:rPr>
          <w:rFonts w:ascii="Calibri" w:hAnsi="Calibri" w:cs="Calibri"/>
          <w:i/>
          <w:iCs/>
          <w:noProof/>
          <w:szCs w:val="24"/>
        </w:rPr>
        <w:t>ACS Nano</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13</w:t>
      </w:r>
      <w:r w:rsidRPr="00FF0078">
        <w:rPr>
          <w:rFonts w:ascii="Calibri" w:hAnsi="Calibri" w:cs="Calibri"/>
          <w:noProof/>
          <w:szCs w:val="24"/>
        </w:rPr>
        <w:t xml:space="preserve"> (9), 9707–9712. https://doi.org/10.1021/ACSNANO.9B05289/ASSET/IMAGES/LARGE/NN9B05289_0002.JPEG.</w:t>
      </w:r>
    </w:p>
    <w:p w14:paraId="0AE5C243"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(28) </w:t>
      </w:r>
      <w:r w:rsidRPr="00FF0078">
        <w:rPr>
          <w:rFonts w:ascii="Calibri" w:hAnsi="Calibri" w:cs="Calibri"/>
          <w:noProof/>
          <w:szCs w:val="24"/>
        </w:rPr>
        <w:tab/>
        <w:t xml:space="preserve">Feiner-Gracia, N.; Olea, R. A.; Fitzner, R.; El Boujnouni, N.; Van Asbeck, A. H.; Brock, R.; Albertazzi, L. Super-Resolution Imaging of Structure, Molecular Composition, and Stability of Single Oligonucleotide Polyplexes. </w:t>
      </w:r>
      <w:r w:rsidRPr="00FF0078">
        <w:rPr>
          <w:rFonts w:ascii="Calibri" w:hAnsi="Calibri" w:cs="Calibri"/>
          <w:i/>
          <w:iCs/>
          <w:noProof/>
          <w:szCs w:val="24"/>
        </w:rPr>
        <w:t>Nano Lett.</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19</w:t>
      </w:r>
      <w:r w:rsidRPr="00FF0078">
        <w:rPr>
          <w:rFonts w:ascii="Calibri" w:hAnsi="Calibri" w:cs="Calibri"/>
          <w:noProof/>
          <w:szCs w:val="24"/>
        </w:rPr>
        <w:t xml:space="preserve"> (5), 2784–2792. https://doi.org/10.1021/ACS.NANOLETT.8B04407/ASSET/IMAGES/LARGE/NL-2018-04407E_0005.JPEG.</w:t>
      </w:r>
    </w:p>
    <w:p w14:paraId="2B5A30A0"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(29) </w:t>
      </w:r>
      <w:r w:rsidRPr="00FF0078">
        <w:rPr>
          <w:rFonts w:ascii="Calibri" w:hAnsi="Calibri" w:cs="Calibri"/>
          <w:noProof/>
          <w:szCs w:val="24"/>
        </w:rPr>
        <w:tab/>
        <w:t xml:space="preserve">Riera, R.; Feiner-Gracia, N.; Fornaguera, C.; Cascante, A.; Borrós, S.; Albertazzi, L. Tracking the DNA Complexation State of PBAE Polyplexes in Cells with Super Resolution Microscopy. </w:t>
      </w:r>
      <w:r w:rsidRPr="00FF0078">
        <w:rPr>
          <w:rFonts w:ascii="Calibri" w:hAnsi="Calibri" w:cs="Calibri"/>
          <w:i/>
          <w:iCs/>
          <w:noProof/>
          <w:szCs w:val="24"/>
        </w:rPr>
        <w:t>Nanoscale</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11</w:t>
      </w:r>
      <w:r w:rsidRPr="00FF0078">
        <w:rPr>
          <w:rFonts w:ascii="Calibri" w:hAnsi="Calibri" w:cs="Calibri"/>
          <w:noProof/>
          <w:szCs w:val="24"/>
        </w:rPr>
        <w:t xml:space="preserve"> (38), 17869–17877. https://doi.org/10.1039/C9NR02858G.</w:t>
      </w:r>
    </w:p>
    <w:p w14:paraId="3E082B03"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(30) </w:t>
      </w:r>
      <w:r w:rsidRPr="00FF0078">
        <w:rPr>
          <w:rFonts w:ascii="Calibri" w:hAnsi="Calibri" w:cs="Calibri"/>
          <w:noProof/>
          <w:szCs w:val="24"/>
        </w:rPr>
        <w:tab/>
        <w:t xml:space="preserve">Andrian, T.; Riera, R.; Pujals, S.; Albertazzi, L. Nanoscopy for Endosomal Escape Quantification. </w:t>
      </w:r>
      <w:r w:rsidRPr="00FF0078">
        <w:rPr>
          <w:rFonts w:ascii="Calibri" w:hAnsi="Calibri" w:cs="Calibri"/>
          <w:i/>
          <w:iCs/>
          <w:noProof/>
          <w:szCs w:val="24"/>
        </w:rPr>
        <w:t>Nanoscale Adv.</w:t>
      </w:r>
      <w:r w:rsidRPr="00FF0078">
        <w:rPr>
          <w:rFonts w:ascii="Calibri" w:hAnsi="Calibri" w:cs="Calibri"/>
          <w:noProof/>
          <w:szCs w:val="24"/>
        </w:rPr>
        <w:t xml:space="preserve"> </w:t>
      </w:r>
      <w:r w:rsidRPr="00FF0078">
        <w:rPr>
          <w:rFonts w:ascii="Calibri" w:hAnsi="Calibri" w:cs="Calibri"/>
          <w:b/>
          <w:bCs/>
          <w:noProof/>
          <w:szCs w:val="24"/>
        </w:rPr>
        <w:t>2021</w:t>
      </w:r>
      <w:r w:rsidRPr="00FF0078">
        <w:rPr>
          <w:rFonts w:ascii="Calibri" w:hAnsi="Calibri" w:cs="Calibri"/>
          <w:noProof/>
          <w:szCs w:val="24"/>
        </w:rPr>
        <w:t xml:space="preserve">, </w:t>
      </w:r>
      <w:r w:rsidRPr="00FF0078">
        <w:rPr>
          <w:rFonts w:ascii="Calibri" w:hAnsi="Calibri" w:cs="Calibri"/>
          <w:i/>
          <w:iCs/>
          <w:noProof/>
          <w:szCs w:val="24"/>
        </w:rPr>
        <w:t>3</w:t>
      </w:r>
      <w:r w:rsidRPr="00FF0078">
        <w:rPr>
          <w:rFonts w:ascii="Calibri" w:hAnsi="Calibri" w:cs="Calibri"/>
          <w:noProof/>
          <w:szCs w:val="24"/>
        </w:rPr>
        <w:t xml:space="preserve"> (1), 10–23. https://doi.org/10.1039/D0NA00454E.</w:t>
      </w:r>
    </w:p>
    <w:p w14:paraId="5A66F777"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(31) </w:t>
      </w:r>
      <w:r w:rsidRPr="00FF0078">
        <w:rPr>
          <w:rFonts w:ascii="Calibri" w:hAnsi="Calibri" w:cs="Calibri"/>
          <w:noProof/>
          <w:szCs w:val="24"/>
        </w:rPr>
        <w:tab/>
        <w:t xml:space="preserve">Riera, R.; Tauler, J.; Feiner-Gracia, N.; Borrós, S.; Fornaguera, C.; Albertazzi, L. Complex PBAE Nanoparticle Cell Trafficking: Tracking Both Position and Composition Using Super Resolution Microscopy. </w:t>
      </w:r>
      <w:r w:rsidRPr="00FF0078">
        <w:rPr>
          <w:rFonts w:ascii="Calibri" w:hAnsi="Calibri" w:cs="Calibri"/>
          <w:i/>
          <w:iCs/>
          <w:noProof/>
          <w:szCs w:val="24"/>
        </w:rPr>
        <w:t>ChemMedChem</w:t>
      </w:r>
      <w:r w:rsidRPr="00FF0078">
        <w:rPr>
          <w:rFonts w:ascii="Calibri" w:hAnsi="Calibri" w:cs="Calibri"/>
          <w:noProof/>
          <w:szCs w:val="24"/>
        </w:rPr>
        <w:t xml:space="preserve"> </w:t>
      </w:r>
      <w:r w:rsidRPr="00FF0078">
        <w:rPr>
          <w:rFonts w:ascii="Calibri" w:hAnsi="Calibri" w:cs="Calibri"/>
          <w:b/>
          <w:bCs/>
          <w:noProof/>
          <w:szCs w:val="24"/>
        </w:rPr>
        <w:t>2022</w:t>
      </w:r>
      <w:r w:rsidRPr="00FF0078">
        <w:rPr>
          <w:rFonts w:ascii="Calibri" w:hAnsi="Calibri" w:cs="Calibri"/>
          <w:noProof/>
          <w:szCs w:val="24"/>
        </w:rPr>
        <w:t xml:space="preserve">, </w:t>
      </w:r>
      <w:r w:rsidRPr="00FF0078">
        <w:rPr>
          <w:rFonts w:ascii="Calibri" w:hAnsi="Calibri" w:cs="Calibri"/>
          <w:i/>
          <w:iCs/>
          <w:noProof/>
          <w:szCs w:val="24"/>
        </w:rPr>
        <w:t>17</w:t>
      </w:r>
      <w:r w:rsidRPr="00FF0078">
        <w:rPr>
          <w:rFonts w:ascii="Calibri" w:hAnsi="Calibri" w:cs="Calibri"/>
          <w:noProof/>
          <w:szCs w:val="24"/>
        </w:rPr>
        <w:t xml:space="preserve"> (13), e202100633. https://doi.org/10.1002/CMDC.202100633.</w:t>
      </w:r>
    </w:p>
    <w:p w14:paraId="3B308738"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(32) </w:t>
      </w:r>
      <w:r w:rsidRPr="00FF0078">
        <w:rPr>
          <w:rFonts w:ascii="Calibri" w:hAnsi="Calibri" w:cs="Calibri"/>
          <w:noProof/>
          <w:szCs w:val="24"/>
        </w:rPr>
        <w:tab/>
        <w:t xml:space="preserve">Andrian, T.; Muela, Y.; Delgado, L.; Albertazzi, L.; Pujals, S. A Super-Resolution and Transmission Electron Microscopy Correlative Approach to Study Intracellular Trafficking of Nanoparticles. </w:t>
      </w:r>
      <w:r w:rsidRPr="00FF0078">
        <w:rPr>
          <w:rFonts w:ascii="Calibri" w:hAnsi="Calibri" w:cs="Calibri"/>
          <w:i/>
          <w:iCs/>
          <w:noProof/>
          <w:szCs w:val="24"/>
        </w:rPr>
        <w:t>Nanoscale</w:t>
      </w:r>
      <w:r w:rsidRPr="00FF0078">
        <w:rPr>
          <w:rFonts w:ascii="Calibri" w:hAnsi="Calibri" w:cs="Calibri"/>
          <w:noProof/>
          <w:szCs w:val="24"/>
        </w:rPr>
        <w:t xml:space="preserve"> </w:t>
      </w:r>
      <w:r w:rsidRPr="00FF0078">
        <w:rPr>
          <w:rFonts w:ascii="Calibri" w:hAnsi="Calibri" w:cs="Calibri"/>
          <w:b/>
          <w:bCs/>
          <w:noProof/>
          <w:szCs w:val="24"/>
        </w:rPr>
        <w:t>2023</w:t>
      </w:r>
      <w:r w:rsidRPr="00FF0078">
        <w:rPr>
          <w:rFonts w:ascii="Calibri" w:hAnsi="Calibri" w:cs="Calibri"/>
          <w:noProof/>
          <w:szCs w:val="24"/>
        </w:rPr>
        <w:t xml:space="preserve">, </w:t>
      </w:r>
      <w:r w:rsidRPr="00FF0078">
        <w:rPr>
          <w:rFonts w:ascii="Calibri" w:hAnsi="Calibri" w:cs="Calibri"/>
          <w:i/>
          <w:iCs/>
          <w:noProof/>
          <w:szCs w:val="24"/>
        </w:rPr>
        <w:t>15</w:t>
      </w:r>
      <w:r w:rsidRPr="00FF0078">
        <w:rPr>
          <w:rFonts w:ascii="Calibri" w:hAnsi="Calibri" w:cs="Calibri"/>
          <w:noProof/>
          <w:szCs w:val="24"/>
        </w:rPr>
        <w:t xml:space="preserve"> (35), 14615–14627. https://doi.org/10.1039/D3NR02838K.</w:t>
      </w:r>
    </w:p>
    <w:p w14:paraId="4FC033E7"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(33) </w:t>
      </w:r>
      <w:r w:rsidRPr="00FF0078">
        <w:rPr>
          <w:rFonts w:ascii="Calibri" w:hAnsi="Calibri" w:cs="Calibri"/>
          <w:noProof/>
          <w:szCs w:val="24"/>
        </w:rPr>
        <w:tab/>
        <w:t xml:space="preserve">Parhamifar, L.; Wu, L. P.; Andersen, H.; Moghimi, S. M. Live-Cell Fluorescent Microscopy Platforms for Real-Time Monitoring of Polyplex–Cell Interaction: Basic Guidelines. </w:t>
      </w:r>
      <w:r w:rsidRPr="00FF0078">
        <w:rPr>
          <w:rFonts w:ascii="Calibri" w:hAnsi="Calibri" w:cs="Calibri"/>
          <w:i/>
          <w:iCs/>
          <w:noProof/>
          <w:szCs w:val="24"/>
        </w:rPr>
        <w:t>Methods</w:t>
      </w:r>
      <w:r w:rsidRPr="00FF0078">
        <w:rPr>
          <w:rFonts w:ascii="Calibri" w:hAnsi="Calibri" w:cs="Calibri"/>
          <w:noProof/>
          <w:szCs w:val="24"/>
        </w:rPr>
        <w:t xml:space="preserve"> </w:t>
      </w:r>
      <w:r w:rsidRPr="00FF0078">
        <w:rPr>
          <w:rFonts w:ascii="Calibri" w:hAnsi="Calibri" w:cs="Calibri"/>
          <w:b/>
          <w:bCs/>
          <w:noProof/>
          <w:szCs w:val="24"/>
        </w:rPr>
        <w:t>2014</w:t>
      </w:r>
      <w:r w:rsidRPr="00FF0078">
        <w:rPr>
          <w:rFonts w:ascii="Calibri" w:hAnsi="Calibri" w:cs="Calibri"/>
          <w:noProof/>
          <w:szCs w:val="24"/>
        </w:rPr>
        <w:t xml:space="preserve">, </w:t>
      </w:r>
      <w:r w:rsidRPr="00FF0078">
        <w:rPr>
          <w:rFonts w:ascii="Calibri" w:hAnsi="Calibri" w:cs="Calibri"/>
          <w:i/>
          <w:iCs/>
          <w:noProof/>
          <w:szCs w:val="24"/>
        </w:rPr>
        <w:t>68</w:t>
      </w:r>
      <w:r w:rsidRPr="00FF0078">
        <w:rPr>
          <w:rFonts w:ascii="Calibri" w:hAnsi="Calibri" w:cs="Calibri"/>
          <w:noProof/>
          <w:szCs w:val="24"/>
        </w:rPr>
        <w:t xml:space="preserve"> (2), 300–307. https://doi.org/10.1016/J.YMETH.2014.02.004.</w:t>
      </w:r>
    </w:p>
    <w:p w14:paraId="1B94067A"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lastRenderedPageBreak/>
        <w:t xml:space="preserve">(34) </w:t>
      </w:r>
      <w:r w:rsidRPr="00FF0078">
        <w:rPr>
          <w:rFonts w:ascii="Calibri" w:hAnsi="Calibri" w:cs="Calibri"/>
          <w:noProof/>
          <w:szCs w:val="24"/>
        </w:rPr>
        <w:tab/>
        <w:t xml:space="preserve">McLendon, P. M.; Buckwalter, D. J.; Davis, E. M.; Reineke, T. M. Interaction of Poly(Glycoamidoamine) DNA Delivery Vehicles with Cell-Surface Glycosaminoglycans Leads to Polyplex Internalization in a Manner Not Solely Dependent on Charge. </w:t>
      </w:r>
      <w:r w:rsidRPr="00FF0078">
        <w:rPr>
          <w:rFonts w:ascii="Calibri" w:hAnsi="Calibri" w:cs="Calibri"/>
          <w:i/>
          <w:iCs/>
          <w:noProof/>
          <w:szCs w:val="24"/>
        </w:rPr>
        <w:t>Mol. Pharm.</w:t>
      </w:r>
      <w:r w:rsidRPr="00FF0078">
        <w:rPr>
          <w:rFonts w:ascii="Calibri" w:hAnsi="Calibri" w:cs="Calibri"/>
          <w:noProof/>
          <w:szCs w:val="24"/>
        </w:rPr>
        <w:t xml:space="preserve"> </w:t>
      </w:r>
      <w:r w:rsidRPr="00FF0078">
        <w:rPr>
          <w:rFonts w:ascii="Calibri" w:hAnsi="Calibri" w:cs="Calibri"/>
          <w:b/>
          <w:bCs/>
          <w:noProof/>
          <w:szCs w:val="24"/>
        </w:rPr>
        <w:t>2010</w:t>
      </w:r>
      <w:r w:rsidRPr="00FF0078">
        <w:rPr>
          <w:rFonts w:ascii="Calibri" w:hAnsi="Calibri" w:cs="Calibri"/>
          <w:noProof/>
          <w:szCs w:val="24"/>
        </w:rPr>
        <w:t xml:space="preserve">, </w:t>
      </w:r>
      <w:r w:rsidRPr="00FF0078">
        <w:rPr>
          <w:rFonts w:ascii="Calibri" w:hAnsi="Calibri" w:cs="Calibri"/>
          <w:i/>
          <w:iCs/>
          <w:noProof/>
          <w:szCs w:val="24"/>
        </w:rPr>
        <w:t>7</w:t>
      </w:r>
      <w:r w:rsidRPr="00FF0078">
        <w:rPr>
          <w:rFonts w:ascii="Calibri" w:hAnsi="Calibri" w:cs="Calibri"/>
          <w:noProof/>
          <w:szCs w:val="24"/>
        </w:rPr>
        <w:t xml:space="preserve"> (5), 1757–1768. https://doi.org/10.1021/MP100135N.</w:t>
      </w:r>
    </w:p>
    <w:p w14:paraId="18C93CD5"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(35) </w:t>
      </w:r>
      <w:r w:rsidRPr="00FF0078">
        <w:rPr>
          <w:rFonts w:ascii="Calibri" w:hAnsi="Calibri" w:cs="Calibri"/>
          <w:noProof/>
          <w:szCs w:val="24"/>
        </w:rPr>
        <w:tab/>
        <w:t xml:space="preserve">Gurtovenko, A. A. Molecular-Level Insight into the Interactions of DNA/Polycation Complexes with Model Cell Membranes. </w:t>
      </w:r>
      <w:r w:rsidRPr="00FF0078">
        <w:rPr>
          <w:rFonts w:ascii="Calibri" w:hAnsi="Calibri" w:cs="Calibri"/>
          <w:i/>
          <w:iCs/>
          <w:noProof/>
          <w:szCs w:val="24"/>
        </w:rPr>
        <w:t>J. Phys. Chem. B</w:t>
      </w:r>
      <w:r w:rsidRPr="00FF0078">
        <w:rPr>
          <w:rFonts w:ascii="Calibri" w:hAnsi="Calibri" w:cs="Calibri"/>
          <w:noProof/>
          <w:szCs w:val="24"/>
        </w:rPr>
        <w:t xml:space="preserve"> </w:t>
      </w:r>
      <w:r w:rsidRPr="00FF0078">
        <w:rPr>
          <w:rFonts w:ascii="Calibri" w:hAnsi="Calibri" w:cs="Calibri"/>
          <w:b/>
          <w:bCs/>
          <w:noProof/>
          <w:szCs w:val="24"/>
        </w:rPr>
        <w:t>2019</w:t>
      </w:r>
      <w:r w:rsidRPr="00FF0078">
        <w:rPr>
          <w:rFonts w:ascii="Calibri" w:hAnsi="Calibri" w:cs="Calibri"/>
          <w:noProof/>
          <w:szCs w:val="24"/>
        </w:rPr>
        <w:t xml:space="preserve">, </w:t>
      </w:r>
      <w:r w:rsidRPr="00FF0078">
        <w:rPr>
          <w:rFonts w:ascii="Calibri" w:hAnsi="Calibri" w:cs="Calibri"/>
          <w:i/>
          <w:iCs/>
          <w:noProof/>
          <w:szCs w:val="24"/>
        </w:rPr>
        <w:t>123</w:t>
      </w:r>
      <w:r w:rsidRPr="00FF0078">
        <w:rPr>
          <w:rFonts w:ascii="Calibri" w:hAnsi="Calibri" w:cs="Calibri"/>
          <w:noProof/>
          <w:szCs w:val="24"/>
        </w:rPr>
        <w:t xml:space="preserve"> (30), 6505–6514. https://doi.org/10.1021/ACS.JPCB.9B05110.</w:t>
      </w:r>
    </w:p>
    <w:p w14:paraId="7B2F67EE"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(36) </w:t>
      </w:r>
      <w:r w:rsidRPr="00FF0078">
        <w:rPr>
          <w:rFonts w:ascii="Calibri" w:hAnsi="Calibri" w:cs="Calibri"/>
          <w:noProof/>
          <w:szCs w:val="24"/>
        </w:rPr>
        <w:tab/>
        <w:t xml:space="preserve">Amer Cid, Í.; Ussembayev, Y. Y.; Neyts, K.; Strubbe, F. Measurement of the Amplitude and Phase of the Electrophoretic and Electroosmotic Mobility Based on Fast Single-Particle Tracking. </w:t>
      </w:r>
      <w:r w:rsidRPr="00FF0078">
        <w:rPr>
          <w:rFonts w:ascii="Calibri" w:hAnsi="Calibri" w:cs="Calibri"/>
          <w:i/>
          <w:iCs/>
          <w:noProof/>
          <w:szCs w:val="24"/>
        </w:rPr>
        <w:t>Electrophoresis</w:t>
      </w:r>
      <w:r w:rsidRPr="00FF0078">
        <w:rPr>
          <w:rFonts w:ascii="Calibri" w:hAnsi="Calibri" w:cs="Calibri"/>
          <w:noProof/>
          <w:szCs w:val="24"/>
        </w:rPr>
        <w:t xml:space="preserve"> </w:t>
      </w:r>
      <w:r w:rsidRPr="00FF0078">
        <w:rPr>
          <w:rFonts w:ascii="Calibri" w:hAnsi="Calibri" w:cs="Calibri"/>
          <w:b/>
          <w:bCs/>
          <w:noProof/>
          <w:szCs w:val="24"/>
        </w:rPr>
        <w:t>2021</w:t>
      </w:r>
      <w:r w:rsidRPr="00FF0078">
        <w:rPr>
          <w:rFonts w:ascii="Calibri" w:hAnsi="Calibri" w:cs="Calibri"/>
          <w:noProof/>
          <w:szCs w:val="24"/>
        </w:rPr>
        <w:t xml:space="preserve">, </w:t>
      </w:r>
      <w:r w:rsidRPr="00FF0078">
        <w:rPr>
          <w:rFonts w:ascii="Calibri" w:hAnsi="Calibri" w:cs="Calibri"/>
          <w:i/>
          <w:iCs/>
          <w:noProof/>
          <w:szCs w:val="24"/>
        </w:rPr>
        <w:t>42</w:t>
      </w:r>
      <w:r w:rsidRPr="00FF0078">
        <w:rPr>
          <w:rFonts w:ascii="Calibri" w:hAnsi="Calibri" w:cs="Calibri"/>
          <w:noProof/>
          <w:szCs w:val="24"/>
        </w:rPr>
        <w:t xml:space="preserve"> (16), 1623–1635. https://doi.org/10.1002/ELPS.202100030.</w:t>
      </w:r>
    </w:p>
    <w:p w14:paraId="64B30A46"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(37) </w:t>
      </w:r>
      <w:r w:rsidRPr="00FF0078">
        <w:rPr>
          <w:rFonts w:ascii="Calibri" w:hAnsi="Calibri" w:cs="Calibri"/>
          <w:noProof/>
          <w:szCs w:val="24"/>
        </w:rPr>
        <w:tab/>
        <w:t xml:space="preserve">Amer Cid, Í.; Van Daele, L.; Dubruel, P.; Neyts, K.; Strubbe, F. Single-Particle Electrophoresis for Studying the Adsorption of Cationic Polymers onto Anionic Particles. </w:t>
      </w:r>
      <w:r w:rsidRPr="00FF0078">
        <w:rPr>
          <w:rFonts w:ascii="Calibri" w:hAnsi="Calibri" w:cs="Calibri"/>
          <w:i/>
          <w:iCs/>
          <w:noProof/>
          <w:szCs w:val="24"/>
        </w:rPr>
        <w:t>Electrophoresis</w:t>
      </w:r>
      <w:r w:rsidRPr="00FF0078">
        <w:rPr>
          <w:rFonts w:ascii="Calibri" w:hAnsi="Calibri" w:cs="Calibri"/>
          <w:noProof/>
          <w:szCs w:val="24"/>
        </w:rPr>
        <w:t xml:space="preserve"> </w:t>
      </w:r>
      <w:r w:rsidRPr="00FF0078">
        <w:rPr>
          <w:rFonts w:ascii="Calibri" w:hAnsi="Calibri" w:cs="Calibri"/>
          <w:b/>
          <w:bCs/>
          <w:noProof/>
          <w:szCs w:val="24"/>
        </w:rPr>
        <w:t>2023</w:t>
      </w:r>
      <w:r w:rsidRPr="00FF0078">
        <w:rPr>
          <w:rFonts w:ascii="Calibri" w:hAnsi="Calibri" w:cs="Calibri"/>
          <w:noProof/>
          <w:szCs w:val="24"/>
        </w:rPr>
        <w:t xml:space="preserve">, </w:t>
      </w:r>
      <w:r w:rsidRPr="00FF0078">
        <w:rPr>
          <w:rFonts w:ascii="Calibri" w:hAnsi="Calibri" w:cs="Calibri"/>
          <w:i/>
          <w:iCs/>
          <w:noProof/>
          <w:szCs w:val="24"/>
        </w:rPr>
        <w:t>44</w:t>
      </w:r>
      <w:r w:rsidRPr="00FF0078">
        <w:rPr>
          <w:rFonts w:ascii="Calibri" w:hAnsi="Calibri" w:cs="Calibri"/>
          <w:noProof/>
          <w:szCs w:val="24"/>
        </w:rPr>
        <w:t xml:space="preserve"> (3–4), 417–430. https://doi.org/10.1002/ELPS.202200209.</w:t>
      </w:r>
    </w:p>
    <w:p w14:paraId="439E002A"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(38) </w:t>
      </w:r>
      <w:r w:rsidRPr="00FF0078">
        <w:rPr>
          <w:rFonts w:ascii="Calibri" w:hAnsi="Calibri" w:cs="Calibri"/>
          <w:noProof/>
          <w:szCs w:val="24"/>
        </w:rPr>
        <w:tab/>
        <w:t xml:space="preserve">Hühn, D.; Kantner, K.; Geidel, C.; Brandholt, S.; De Cock, I.; Soenen, S. J. H.; Riveragil, P.; Montenegro, J. M.; Braeckmans, K.; Müllen, K.; Nienhaus, G. U.; Klapper, M.; Parak, W. J. Polymer-Coated Nanoparticles Interacting with Proteins and Cells: Focusing on the Sign of the Net Charge. </w:t>
      </w:r>
      <w:r w:rsidRPr="00FF0078">
        <w:rPr>
          <w:rFonts w:ascii="Calibri" w:hAnsi="Calibri" w:cs="Calibri"/>
          <w:i/>
          <w:iCs/>
          <w:noProof/>
          <w:szCs w:val="24"/>
        </w:rPr>
        <w:t>ACS Nano</w:t>
      </w:r>
      <w:r w:rsidRPr="00FF0078">
        <w:rPr>
          <w:rFonts w:ascii="Calibri" w:hAnsi="Calibri" w:cs="Calibri"/>
          <w:noProof/>
          <w:szCs w:val="24"/>
        </w:rPr>
        <w:t xml:space="preserve"> </w:t>
      </w:r>
      <w:r w:rsidRPr="00FF0078">
        <w:rPr>
          <w:rFonts w:ascii="Calibri" w:hAnsi="Calibri" w:cs="Calibri"/>
          <w:b/>
          <w:bCs/>
          <w:noProof/>
          <w:szCs w:val="24"/>
        </w:rPr>
        <w:t>2013</w:t>
      </w:r>
      <w:r w:rsidRPr="00FF0078">
        <w:rPr>
          <w:rFonts w:ascii="Calibri" w:hAnsi="Calibri" w:cs="Calibri"/>
          <w:noProof/>
          <w:szCs w:val="24"/>
        </w:rPr>
        <w:t xml:space="preserve">, </w:t>
      </w:r>
      <w:r w:rsidRPr="00FF0078">
        <w:rPr>
          <w:rFonts w:ascii="Calibri" w:hAnsi="Calibri" w:cs="Calibri"/>
          <w:i/>
          <w:iCs/>
          <w:noProof/>
          <w:szCs w:val="24"/>
        </w:rPr>
        <w:t>7</w:t>
      </w:r>
      <w:r w:rsidRPr="00FF0078">
        <w:rPr>
          <w:rFonts w:ascii="Calibri" w:hAnsi="Calibri" w:cs="Calibri"/>
          <w:noProof/>
          <w:szCs w:val="24"/>
        </w:rPr>
        <w:t xml:space="preserve"> (4), 3253–3263. https://doi.org/10.1021/NN3059295.</w:t>
      </w:r>
    </w:p>
    <w:p w14:paraId="1F7911D8"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(39) </w:t>
      </w:r>
      <w:r w:rsidRPr="00FF0078">
        <w:rPr>
          <w:rFonts w:ascii="Calibri" w:hAnsi="Calibri" w:cs="Calibri"/>
          <w:noProof/>
          <w:szCs w:val="24"/>
        </w:rPr>
        <w:tab/>
        <w:t xml:space="preserve">Jeong, H.; Hwang, J.; Lee, H.; Hammond, P. T.; Choi, J.; Hong, J. In Vitro Blood Cell Viability Profiling of Polymers Used in Molecular Assembly. </w:t>
      </w:r>
      <w:r w:rsidRPr="00FF0078">
        <w:rPr>
          <w:rFonts w:ascii="Calibri" w:hAnsi="Calibri" w:cs="Calibri"/>
          <w:i/>
          <w:iCs/>
          <w:noProof/>
          <w:szCs w:val="24"/>
        </w:rPr>
        <w:t>Sci. Rep.</w:t>
      </w:r>
      <w:r w:rsidRPr="00FF0078">
        <w:rPr>
          <w:rFonts w:ascii="Calibri" w:hAnsi="Calibri" w:cs="Calibri"/>
          <w:noProof/>
          <w:szCs w:val="24"/>
        </w:rPr>
        <w:t xml:space="preserve"> </w:t>
      </w:r>
      <w:r w:rsidRPr="00FF0078">
        <w:rPr>
          <w:rFonts w:ascii="Calibri" w:hAnsi="Calibri" w:cs="Calibri"/>
          <w:b/>
          <w:bCs/>
          <w:noProof/>
          <w:szCs w:val="24"/>
        </w:rPr>
        <w:t>2017</w:t>
      </w:r>
      <w:r w:rsidRPr="00FF0078">
        <w:rPr>
          <w:rFonts w:ascii="Calibri" w:hAnsi="Calibri" w:cs="Calibri"/>
          <w:noProof/>
          <w:szCs w:val="24"/>
        </w:rPr>
        <w:t xml:space="preserve">, </w:t>
      </w:r>
      <w:r w:rsidRPr="00FF0078">
        <w:rPr>
          <w:rFonts w:ascii="Calibri" w:hAnsi="Calibri" w:cs="Calibri"/>
          <w:i/>
          <w:iCs/>
          <w:noProof/>
          <w:szCs w:val="24"/>
        </w:rPr>
        <w:t>7</w:t>
      </w:r>
      <w:r w:rsidRPr="00FF0078">
        <w:rPr>
          <w:rFonts w:ascii="Calibri" w:hAnsi="Calibri" w:cs="Calibri"/>
          <w:noProof/>
          <w:szCs w:val="24"/>
        </w:rPr>
        <w:t xml:space="preserve"> (1), 9481. https://doi.org/10.1038/s41598-017-10169-5.</w:t>
      </w:r>
    </w:p>
    <w:p w14:paraId="02AE42FF"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(40) </w:t>
      </w:r>
      <w:r w:rsidRPr="00FF0078">
        <w:rPr>
          <w:rFonts w:ascii="Calibri" w:hAnsi="Calibri" w:cs="Calibri"/>
          <w:noProof/>
          <w:szCs w:val="24"/>
        </w:rPr>
        <w:tab/>
        <w:t xml:space="preserve">Fitch, C. A.; Platzer, G.; Okon, M.; Garcia-Moreno, B. E.; McIntosh, L. P. Arginine: Its PKa Value Revisited. </w:t>
      </w:r>
      <w:r w:rsidRPr="00FF0078">
        <w:rPr>
          <w:rFonts w:ascii="Calibri" w:hAnsi="Calibri" w:cs="Calibri"/>
          <w:i/>
          <w:iCs/>
          <w:noProof/>
          <w:szCs w:val="24"/>
        </w:rPr>
        <w:t>Protein Sci.</w:t>
      </w:r>
      <w:r w:rsidRPr="00FF0078">
        <w:rPr>
          <w:rFonts w:ascii="Calibri" w:hAnsi="Calibri" w:cs="Calibri"/>
          <w:noProof/>
          <w:szCs w:val="24"/>
        </w:rPr>
        <w:t xml:space="preserve"> </w:t>
      </w:r>
      <w:r w:rsidRPr="00FF0078">
        <w:rPr>
          <w:rFonts w:ascii="Calibri" w:hAnsi="Calibri" w:cs="Calibri"/>
          <w:b/>
          <w:bCs/>
          <w:noProof/>
          <w:szCs w:val="24"/>
        </w:rPr>
        <w:t>2015</w:t>
      </w:r>
      <w:r w:rsidRPr="00FF0078">
        <w:rPr>
          <w:rFonts w:ascii="Calibri" w:hAnsi="Calibri" w:cs="Calibri"/>
          <w:noProof/>
          <w:szCs w:val="24"/>
        </w:rPr>
        <w:t xml:space="preserve">, </w:t>
      </w:r>
      <w:r w:rsidRPr="00FF0078">
        <w:rPr>
          <w:rFonts w:ascii="Calibri" w:hAnsi="Calibri" w:cs="Calibri"/>
          <w:i/>
          <w:iCs/>
          <w:noProof/>
          <w:szCs w:val="24"/>
        </w:rPr>
        <w:t>24</w:t>
      </w:r>
      <w:r w:rsidRPr="00FF0078">
        <w:rPr>
          <w:rFonts w:ascii="Calibri" w:hAnsi="Calibri" w:cs="Calibri"/>
          <w:noProof/>
          <w:szCs w:val="24"/>
        </w:rPr>
        <w:t xml:space="preserve"> (5), 752–761. https://doi.org/10.1002/PRO.2647.</w:t>
      </w:r>
    </w:p>
    <w:p w14:paraId="724CD499"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(41) </w:t>
      </w:r>
      <w:r w:rsidRPr="00FF0078">
        <w:rPr>
          <w:rFonts w:ascii="Calibri" w:hAnsi="Calibri" w:cs="Calibri"/>
          <w:noProof/>
          <w:szCs w:val="24"/>
        </w:rPr>
        <w:tab/>
        <w:t xml:space="preserve">Funhoff, A. M.; Van Nostrum, C. F.; Lok, M. C.; Fretz, M. M.; Crommelin, D. J. A.; Hennink, W. E. Poly(3-Guanidinopropyl Methacrylate): A Novel Cationic Polymer for Gene Delivery. </w:t>
      </w:r>
      <w:r w:rsidRPr="00FF0078">
        <w:rPr>
          <w:rFonts w:ascii="Calibri" w:hAnsi="Calibri" w:cs="Calibri"/>
          <w:i/>
          <w:iCs/>
          <w:noProof/>
          <w:szCs w:val="24"/>
        </w:rPr>
        <w:t>Bioconjug. Chem.</w:t>
      </w:r>
      <w:r w:rsidRPr="00FF0078">
        <w:rPr>
          <w:rFonts w:ascii="Calibri" w:hAnsi="Calibri" w:cs="Calibri"/>
          <w:noProof/>
          <w:szCs w:val="24"/>
        </w:rPr>
        <w:t xml:space="preserve"> </w:t>
      </w:r>
      <w:r w:rsidRPr="00FF0078">
        <w:rPr>
          <w:rFonts w:ascii="Calibri" w:hAnsi="Calibri" w:cs="Calibri"/>
          <w:b/>
          <w:bCs/>
          <w:noProof/>
          <w:szCs w:val="24"/>
        </w:rPr>
        <w:t>2004</w:t>
      </w:r>
      <w:r w:rsidRPr="00FF0078">
        <w:rPr>
          <w:rFonts w:ascii="Calibri" w:hAnsi="Calibri" w:cs="Calibri"/>
          <w:noProof/>
          <w:szCs w:val="24"/>
        </w:rPr>
        <w:t xml:space="preserve">, </w:t>
      </w:r>
      <w:r w:rsidRPr="00FF0078">
        <w:rPr>
          <w:rFonts w:ascii="Calibri" w:hAnsi="Calibri" w:cs="Calibri"/>
          <w:i/>
          <w:iCs/>
          <w:noProof/>
          <w:szCs w:val="24"/>
        </w:rPr>
        <w:t>15</w:t>
      </w:r>
      <w:r w:rsidRPr="00FF0078">
        <w:rPr>
          <w:rFonts w:ascii="Calibri" w:hAnsi="Calibri" w:cs="Calibri"/>
          <w:noProof/>
          <w:szCs w:val="24"/>
        </w:rPr>
        <w:t xml:space="preserve"> (6), 1212–1220. https://doi.org/10.1021/bc049864q.</w:t>
      </w:r>
    </w:p>
    <w:p w14:paraId="0884F8FC"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(42) </w:t>
      </w:r>
      <w:r w:rsidRPr="00FF0078">
        <w:rPr>
          <w:rFonts w:ascii="Calibri" w:hAnsi="Calibri" w:cs="Calibri"/>
          <w:noProof/>
          <w:szCs w:val="24"/>
        </w:rPr>
        <w:tab/>
        <w:t xml:space="preserve">Peng, L. H.; Wei, W.; Qi, X. T.; Shan, Y. H.; Zhang, F. J.; Chen, X.; Zhu, Q. Y.; Yu, L.; Liang, W. Q.; Gao, J. Q. Epidermal Stem Cells Manipulated by PDNA-VEGF165/CYD-PEI Nanoparticles Loaded Gelatin/β-TCP Matrix as a Therapeutic Agent and Gene Delivery Vehicle for Wound Healing. </w:t>
      </w:r>
      <w:r w:rsidRPr="00FF0078">
        <w:rPr>
          <w:rFonts w:ascii="Calibri" w:hAnsi="Calibri" w:cs="Calibri"/>
          <w:i/>
          <w:iCs/>
          <w:noProof/>
          <w:szCs w:val="24"/>
        </w:rPr>
        <w:t>Mol. Pharm.</w:t>
      </w:r>
      <w:r w:rsidRPr="00FF0078">
        <w:rPr>
          <w:rFonts w:ascii="Calibri" w:hAnsi="Calibri" w:cs="Calibri"/>
          <w:noProof/>
          <w:szCs w:val="24"/>
        </w:rPr>
        <w:t xml:space="preserve"> </w:t>
      </w:r>
      <w:r w:rsidRPr="00FF0078">
        <w:rPr>
          <w:rFonts w:ascii="Calibri" w:hAnsi="Calibri" w:cs="Calibri"/>
          <w:b/>
          <w:bCs/>
          <w:noProof/>
          <w:szCs w:val="24"/>
        </w:rPr>
        <w:t>2013</w:t>
      </w:r>
      <w:r w:rsidRPr="00FF0078">
        <w:rPr>
          <w:rFonts w:ascii="Calibri" w:hAnsi="Calibri" w:cs="Calibri"/>
          <w:noProof/>
          <w:szCs w:val="24"/>
        </w:rPr>
        <w:t xml:space="preserve">, </w:t>
      </w:r>
      <w:r w:rsidRPr="00FF0078">
        <w:rPr>
          <w:rFonts w:ascii="Calibri" w:hAnsi="Calibri" w:cs="Calibri"/>
          <w:i/>
          <w:iCs/>
          <w:noProof/>
          <w:szCs w:val="24"/>
        </w:rPr>
        <w:t>10</w:t>
      </w:r>
      <w:r w:rsidRPr="00FF0078">
        <w:rPr>
          <w:rFonts w:ascii="Calibri" w:hAnsi="Calibri" w:cs="Calibri"/>
          <w:noProof/>
          <w:szCs w:val="24"/>
        </w:rPr>
        <w:t xml:space="preserve"> (8), 3090–3102. https://doi.org/10.1021/MP400162K.</w:t>
      </w:r>
    </w:p>
    <w:p w14:paraId="70508847"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szCs w:val="24"/>
        </w:rPr>
      </w:pPr>
      <w:r w:rsidRPr="00FF0078">
        <w:rPr>
          <w:rFonts w:ascii="Calibri" w:hAnsi="Calibri" w:cs="Calibri"/>
          <w:noProof/>
          <w:szCs w:val="24"/>
        </w:rPr>
        <w:t xml:space="preserve">(43) </w:t>
      </w:r>
      <w:r w:rsidRPr="00FF0078">
        <w:rPr>
          <w:rFonts w:ascii="Calibri" w:hAnsi="Calibri" w:cs="Calibri"/>
          <w:noProof/>
          <w:szCs w:val="24"/>
        </w:rPr>
        <w:tab/>
        <w:t xml:space="preserve">Fitzsimmons, R. E. B.; Uludaǧ, H. Specific Effects of PEGylation on Gene Delivery Efficacy of Polyethylenimine: Interplay between PEG Substitution and N/P Ratio. </w:t>
      </w:r>
      <w:r w:rsidRPr="00FF0078">
        <w:rPr>
          <w:rFonts w:ascii="Calibri" w:hAnsi="Calibri" w:cs="Calibri"/>
          <w:i/>
          <w:iCs/>
          <w:noProof/>
          <w:szCs w:val="24"/>
        </w:rPr>
        <w:t>Acta Biomater.</w:t>
      </w:r>
      <w:r w:rsidRPr="00FF0078">
        <w:rPr>
          <w:rFonts w:ascii="Calibri" w:hAnsi="Calibri" w:cs="Calibri"/>
          <w:noProof/>
          <w:szCs w:val="24"/>
        </w:rPr>
        <w:t xml:space="preserve"> </w:t>
      </w:r>
      <w:r w:rsidRPr="00FF0078">
        <w:rPr>
          <w:rFonts w:ascii="Calibri" w:hAnsi="Calibri" w:cs="Calibri"/>
          <w:b/>
          <w:bCs/>
          <w:noProof/>
          <w:szCs w:val="24"/>
        </w:rPr>
        <w:t>2012</w:t>
      </w:r>
      <w:r w:rsidRPr="00FF0078">
        <w:rPr>
          <w:rFonts w:ascii="Calibri" w:hAnsi="Calibri" w:cs="Calibri"/>
          <w:noProof/>
          <w:szCs w:val="24"/>
        </w:rPr>
        <w:t xml:space="preserve">, </w:t>
      </w:r>
      <w:r w:rsidRPr="00FF0078">
        <w:rPr>
          <w:rFonts w:ascii="Calibri" w:hAnsi="Calibri" w:cs="Calibri"/>
          <w:i/>
          <w:iCs/>
          <w:noProof/>
          <w:szCs w:val="24"/>
        </w:rPr>
        <w:t>8</w:t>
      </w:r>
      <w:r w:rsidRPr="00FF0078">
        <w:rPr>
          <w:rFonts w:ascii="Calibri" w:hAnsi="Calibri" w:cs="Calibri"/>
          <w:noProof/>
          <w:szCs w:val="24"/>
        </w:rPr>
        <w:t xml:space="preserve"> (11), 3941–3955. https://doi.org/10.1016/J.ACTBIO.2012.07.015.</w:t>
      </w:r>
    </w:p>
    <w:p w14:paraId="5C88F67D" w14:textId="77777777" w:rsidR="004C7B28" w:rsidRPr="00FF0078" w:rsidRDefault="004C7B28" w:rsidP="004C7B28">
      <w:pPr>
        <w:widowControl w:val="0"/>
        <w:autoSpaceDE w:val="0"/>
        <w:autoSpaceDN w:val="0"/>
        <w:adjustRightInd w:val="0"/>
        <w:spacing w:line="240" w:lineRule="auto"/>
        <w:ind w:left="640" w:hanging="640"/>
        <w:rPr>
          <w:rFonts w:ascii="Calibri" w:hAnsi="Calibri" w:cs="Calibri"/>
          <w:noProof/>
        </w:rPr>
      </w:pPr>
      <w:r w:rsidRPr="00FF0078">
        <w:rPr>
          <w:rFonts w:ascii="Calibri" w:hAnsi="Calibri" w:cs="Calibri"/>
          <w:noProof/>
          <w:szCs w:val="24"/>
        </w:rPr>
        <w:t xml:space="preserve">(44) </w:t>
      </w:r>
      <w:r w:rsidRPr="00FF0078">
        <w:rPr>
          <w:rFonts w:ascii="Calibri" w:hAnsi="Calibri" w:cs="Calibri"/>
          <w:noProof/>
          <w:szCs w:val="24"/>
        </w:rPr>
        <w:tab/>
        <w:t xml:space="preserve">Keil, T. W. M.; Deiringer, N.; Friess, W.; Merkel, O. M. Evaluation of Adsorption of DNA/PEI Polyplexes to Tubing Materials. </w:t>
      </w:r>
      <w:r w:rsidRPr="00FF0078">
        <w:rPr>
          <w:rFonts w:ascii="Calibri" w:hAnsi="Calibri" w:cs="Calibri"/>
          <w:i/>
          <w:iCs/>
          <w:noProof/>
          <w:szCs w:val="24"/>
        </w:rPr>
        <w:t>Eur. J. Pharm. Biopharm.</w:t>
      </w:r>
      <w:r w:rsidRPr="00FF0078">
        <w:rPr>
          <w:rFonts w:ascii="Calibri" w:hAnsi="Calibri" w:cs="Calibri"/>
          <w:noProof/>
          <w:szCs w:val="24"/>
        </w:rPr>
        <w:t xml:space="preserve"> </w:t>
      </w:r>
      <w:r w:rsidRPr="00FF0078">
        <w:rPr>
          <w:rFonts w:ascii="Calibri" w:hAnsi="Calibri" w:cs="Calibri"/>
          <w:b/>
          <w:bCs/>
          <w:noProof/>
          <w:szCs w:val="24"/>
        </w:rPr>
        <w:t>2022</w:t>
      </w:r>
      <w:r w:rsidRPr="00FF0078">
        <w:rPr>
          <w:rFonts w:ascii="Calibri" w:hAnsi="Calibri" w:cs="Calibri"/>
          <w:noProof/>
          <w:szCs w:val="24"/>
        </w:rPr>
        <w:t xml:space="preserve">, </w:t>
      </w:r>
      <w:r w:rsidRPr="00FF0078">
        <w:rPr>
          <w:rFonts w:ascii="Calibri" w:hAnsi="Calibri" w:cs="Calibri"/>
          <w:i/>
          <w:iCs/>
          <w:noProof/>
          <w:szCs w:val="24"/>
        </w:rPr>
        <w:t>179</w:t>
      </w:r>
      <w:r w:rsidRPr="00FF0078">
        <w:rPr>
          <w:rFonts w:ascii="Calibri" w:hAnsi="Calibri" w:cs="Calibri"/>
          <w:noProof/>
          <w:szCs w:val="24"/>
        </w:rPr>
        <w:t>, 58–64. https://doi.org/10.1016/J.EJPB.2022.08.014.</w:t>
      </w:r>
    </w:p>
    <w:p w14:paraId="0861E1B7" w14:textId="377D616E" w:rsidR="005C7FFD" w:rsidRPr="00966E4F" w:rsidRDefault="00FB7134" w:rsidP="00252CAD">
      <w:pPr>
        <w:jc w:val="both"/>
      </w:pPr>
      <w:r w:rsidRPr="00FF0078">
        <w:fldChar w:fldCharType="end"/>
      </w:r>
    </w:p>
    <w:sectPr w:rsidR="005C7FFD" w:rsidRPr="00966E4F" w:rsidSect="001852C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74F5" w14:textId="77777777" w:rsidR="004D023B" w:rsidRDefault="004D023B" w:rsidP="00544CD8">
      <w:pPr>
        <w:spacing w:after="0" w:line="240" w:lineRule="auto"/>
      </w:pPr>
      <w:r>
        <w:separator/>
      </w:r>
    </w:p>
  </w:endnote>
  <w:endnote w:type="continuationSeparator" w:id="0">
    <w:p w14:paraId="1078A6F4" w14:textId="77777777" w:rsidR="004D023B" w:rsidRDefault="004D023B" w:rsidP="0054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8148"/>
      <w:docPartObj>
        <w:docPartGallery w:val="Page Numbers (Bottom of Page)"/>
        <w:docPartUnique/>
      </w:docPartObj>
    </w:sdtPr>
    <w:sdtContent>
      <w:p w14:paraId="3F1A97DE" w14:textId="6B6802E3" w:rsidR="00544CD8" w:rsidRDefault="00544CD8" w:rsidP="00544CD8">
        <w:pPr>
          <w:pStyle w:val="Voettekst"/>
          <w:jc w:val="center"/>
        </w:pP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3D62" w14:textId="77777777" w:rsidR="004D023B" w:rsidRDefault="004D023B" w:rsidP="00544CD8">
      <w:pPr>
        <w:spacing w:after="0" w:line="240" w:lineRule="auto"/>
      </w:pPr>
      <w:r>
        <w:separator/>
      </w:r>
    </w:p>
  </w:footnote>
  <w:footnote w:type="continuationSeparator" w:id="0">
    <w:p w14:paraId="59A51C2A" w14:textId="77777777" w:rsidR="004D023B" w:rsidRDefault="004D023B" w:rsidP="0054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36E"/>
    <w:multiLevelType w:val="hybridMultilevel"/>
    <w:tmpl w:val="AD4CBDBE"/>
    <w:lvl w:ilvl="0" w:tplc="A23E917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226930"/>
    <w:multiLevelType w:val="hybridMultilevel"/>
    <w:tmpl w:val="7048EF5A"/>
    <w:lvl w:ilvl="0" w:tplc="6276DAE8">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94AEA"/>
    <w:multiLevelType w:val="hybridMultilevel"/>
    <w:tmpl w:val="CA1AC9F6"/>
    <w:lvl w:ilvl="0" w:tplc="65225888">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3A521F"/>
    <w:multiLevelType w:val="hybridMultilevel"/>
    <w:tmpl w:val="80B4F2E8"/>
    <w:lvl w:ilvl="0" w:tplc="FACC28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4A41A2"/>
    <w:multiLevelType w:val="hybridMultilevel"/>
    <w:tmpl w:val="2DB4BAC4"/>
    <w:lvl w:ilvl="0" w:tplc="355461A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4C7385"/>
    <w:multiLevelType w:val="multilevel"/>
    <w:tmpl w:val="D2D6FBD0"/>
    <w:lvl w:ilvl="0">
      <w:start w:val="1"/>
      <w:numFmt w:val="decimal"/>
      <w:pStyle w:val="Niveau1"/>
      <w:lvlText w:val="%1."/>
      <w:lvlJc w:val="left"/>
      <w:pPr>
        <w:ind w:left="720" w:hanging="360"/>
      </w:pPr>
      <w:rPr>
        <w:rFonts w:hint="default"/>
      </w:rPr>
    </w:lvl>
    <w:lvl w:ilvl="1">
      <w:start w:val="1"/>
      <w:numFmt w:val="decimal"/>
      <w:pStyle w:val="Niveau2"/>
      <w:isLgl/>
      <w:lvlText w:val="%1.%2."/>
      <w:lvlJc w:val="left"/>
      <w:pPr>
        <w:ind w:left="720" w:hanging="360"/>
      </w:pPr>
    </w:lvl>
    <w:lvl w:ilvl="2">
      <w:start w:val="1"/>
      <w:numFmt w:val="decimal"/>
      <w:pStyle w:val="Niveau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5E0742"/>
    <w:multiLevelType w:val="hybridMultilevel"/>
    <w:tmpl w:val="E9F27C7C"/>
    <w:lvl w:ilvl="0" w:tplc="6F7679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908D8"/>
    <w:multiLevelType w:val="hybridMultilevel"/>
    <w:tmpl w:val="7EC82AF0"/>
    <w:lvl w:ilvl="0" w:tplc="01BE318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3D560C"/>
    <w:multiLevelType w:val="hybridMultilevel"/>
    <w:tmpl w:val="06D2213A"/>
    <w:lvl w:ilvl="0" w:tplc="A19C7BC0">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F5517C"/>
    <w:multiLevelType w:val="hybridMultilevel"/>
    <w:tmpl w:val="6DC8265E"/>
    <w:lvl w:ilvl="0" w:tplc="3538EC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07FD1"/>
    <w:multiLevelType w:val="hybridMultilevel"/>
    <w:tmpl w:val="22CA2936"/>
    <w:lvl w:ilvl="0" w:tplc="B7E8B2C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92C1381"/>
    <w:multiLevelType w:val="hybridMultilevel"/>
    <w:tmpl w:val="97D2EAD2"/>
    <w:lvl w:ilvl="0" w:tplc="9B907E7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905054">
    <w:abstractNumId w:val="4"/>
  </w:num>
  <w:num w:numId="2" w16cid:durableId="1813057976">
    <w:abstractNumId w:val="5"/>
  </w:num>
  <w:num w:numId="3" w16cid:durableId="749231189">
    <w:abstractNumId w:val="7"/>
  </w:num>
  <w:num w:numId="4" w16cid:durableId="434908591">
    <w:abstractNumId w:val="10"/>
  </w:num>
  <w:num w:numId="5" w16cid:durableId="830366709">
    <w:abstractNumId w:val="3"/>
  </w:num>
  <w:num w:numId="6" w16cid:durableId="509174699">
    <w:abstractNumId w:val="0"/>
  </w:num>
  <w:num w:numId="7" w16cid:durableId="1077435412">
    <w:abstractNumId w:val="1"/>
  </w:num>
  <w:num w:numId="8" w16cid:durableId="1583445117">
    <w:abstractNumId w:val="2"/>
  </w:num>
  <w:num w:numId="9" w16cid:durableId="1844398320">
    <w:abstractNumId w:val="8"/>
  </w:num>
  <w:num w:numId="10" w16cid:durableId="124354293">
    <w:abstractNumId w:val="11"/>
  </w:num>
  <w:num w:numId="11" w16cid:durableId="1421027897">
    <w:abstractNumId w:val="9"/>
  </w:num>
  <w:num w:numId="12" w16cid:durableId="1954171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34"/>
    <w:rsid w:val="00000469"/>
    <w:rsid w:val="0000066B"/>
    <w:rsid w:val="00000F6C"/>
    <w:rsid w:val="0000115E"/>
    <w:rsid w:val="00001548"/>
    <w:rsid w:val="00001580"/>
    <w:rsid w:val="00001895"/>
    <w:rsid w:val="00001BE6"/>
    <w:rsid w:val="00003871"/>
    <w:rsid w:val="00005F1A"/>
    <w:rsid w:val="0000608F"/>
    <w:rsid w:val="0000729A"/>
    <w:rsid w:val="0000742F"/>
    <w:rsid w:val="000108BF"/>
    <w:rsid w:val="00011434"/>
    <w:rsid w:val="00012E33"/>
    <w:rsid w:val="00014094"/>
    <w:rsid w:val="00014C2B"/>
    <w:rsid w:val="00014FBA"/>
    <w:rsid w:val="00015341"/>
    <w:rsid w:val="0001593C"/>
    <w:rsid w:val="00017154"/>
    <w:rsid w:val="00017593"/>
    <w:rsid w:val="000205BE"/>
    <w:rsid w:val="00020A1D"/>
    <w:rsid w:val="00021028"/>
    <w:rsid w:val="00021748"/>
    <w:rsid w:val="000218EC"/>
    <w:rsid w:val="00021EAC"/>
    <w:rsid w:val="00022FA7"/>
    <w:rsid w:val="00024801"/>
    <w:rsid w:val="000265DC"/>
    <w:rsid w:val="00027C4C"/>
    <w:rsid w:val="00027F1A"/>
    <w:rsid w:val="0003155D"/>
    <w:rsid w:val="00032FF7"/>
    <w:rsid w:val="00033BBB"/>
    <w:rsid w:val="000340CE"/>
    <w:rsid w:val="000345AF"/>
    <w:rsid w:val="000350EB"/>
    <w:rsid w:val="00035FB1"/>
    <w:rsid w:val="0003646D"/>
    <w:rsid w:val="0003789D"/>
    <w:rsid w:val="000417D9"/>
    <w:rsid w:val="00041829"/>
    <w:rsid w:val="0004196F"/>
    <w:rsid w:val="00041A62"/>
    <w:rsid w:val="00041C6C"/>
    <w:rsid w:val="00041E60"/>
    <w:rsid w:val="00042CA4"/>
    <w:rsid w:val="00045C8C"/>
    <w:rsid w:val="00045EA7"/>
    <w:rsid w:val="000464AE"/>
    <w:rsid w:val="00047372"/>
    <w:rsid w:val="00047EC9"/>
    <w:rsid w:val="000501C0"/>
    <w:rsid w:val="00050226"/>
    <w:rsid w:val="000524B2"/>
    <w:rsid w:val="00052ACD"/>
    <w:rsid w:val="00053F35"/>
    <w:rsid w:val="000548BD"/>
    <w:rsid w:val="00054922"/>
    <w:rsid w:val="000576C3"/>
    <w:rsid w:val="00060A2B"/>
    <w:rsid w:val="000610DF"/>
    <w:rsid w:val="000611A1"/>
    <w:rsid w:val="000612B6"/>
    <w:rsid w:val="000619D3"/>
    <w:rsid w:val="000631E4"/>
    <w:rsid w:val="00064860"/>
    <w:rsid w:val="000652E4"/>
    <w:rsid w:val="000659C3"/>
    <w:rsid w:val="000662A2"/>
    <w:rsid w:val="00066466"/>
    <w:rsid w:val="00066539"/>
    <w:rsid w:val="00066A35"/>
    <w:rsid w:val="00066DD4"/>
    <w:rsid w:val="00067448"/>
    <w:rsid w:val="000705D4"/>
    <w:rsid w:val="00071978"/>
    <w:rsid w:val="000733DD"/>
    <w:rsid w:val="00073700"/>
    <w:rsid w:val="00075758"/>
    <w:rsid w:val="0007710E"/>
    <w:rsid w:val="000779AC"/>
    <w:rsid w:val="00077A89"/>
    <w:rsid w:val="00080BE4"/>
    <w:rsid w:val="00080BE8"/>
    <w:rsid w:val="00083459"/>
    <w:rsid w:val="00083A35"/>
    <w:rsid w:val="00086911"/>
    <w:rsid w:val="0008694D"/>
    <w:rsid w:val="00086A37"/>
    <w:rsid w:val="00090AEE"/>
    <w:rsid w:val="00090DE1"/>
    <w:rsid w:val="000919FA"/>
    <w:rsid w:val="000923B2"/>
    <w:rsid w:val="000927FB"/>
    <w:rsid w:val="0009355E"/>
    <w:rsid w:val="00096F00"/>
    <w:rsid w:val="00097386"/>
    <w:rsid w:val="000A0138"/>
    <w:rsid w:val="000A0CED"/>
    <w:rsid w:val="000A0E89"/>
    <w:rsid w:val="000A16AE"/>
    <w:rsid w:val="000A2040"/>
    <w:rsid w:val="000A329A"/>
    <w:rsid w:val="000A51D0"/>
    <w:rsid w:val="000A53C3"/>
    <w:rsid w:val="000A5641"/>
    <w:rsid w:val="000A5900"/>
    <w:rsid w:val="000B01E4"/>
    <w:rsid w:val="000B0397"/>
    <w:rsid w:val="000B1A8F"/>
    <w:rsid w:val="000B2DC5"/>
    <w:rsid w:val="000B351E"/>
    <w:rsid w:val="000B378E"/>
    <w:rsid w:val="000B3E98"/>
    <w:rsid w:val="000B4013"/>
    <w:rsid w:val="000B5878"/>
    <w:rsid w:val="000B5B2C"/>
    <w:rsid w:val="000B5D28"/>
    <w:rsid w:val="000B5F92"/>
    <w:rsid w:val="000B62A1"/>
    <w:rsid w:val="000B73C4"/>
    <w:rsid w:val="000B7E9A"/>
    <w:rsid w:val="000C00E2"/>
    <w:rsid w:val="000C096F"/>
    <w:rsid w:val="000C112E"/>
    <w:rsid w:val="000C15B9"/>
    <w:rsid w:val="000C1C54"/>
    <w:rsid w:val="000C28D8"/>
    <w:rsid w:val="000C292B"/>
    <w:rsid w:val="000C2F21"/>
    <w:rsid w:val="000C2FE5"/>
    <w:rsid w:val="000C3689"/>
    <w:rsid w:val="000C521D"/>
    <w:rsid w:val="000C58D3"/>
    <w:rsid w:val="000C59B2"/>
    <w:rsid w:val="000C6394"/>
    <w:rsid w:val="000C6B31"/>
    <w:rsid w:val="000C6FE9"/>
    <w:rsid w:val="000C78AA"/>
    <w:rsid w:val="000D0B3E"/>
    <w:rsid w:val="000D0B6A"/>
    <w:rsid w:val="000D0CF0"/>
    <w:rsid w:val="000D0E6F"/>
    <w:rsid w:val="000D134C"/>
    <w:rsid w:val="000D1594"/>
    <w:rsid w:val="000D1817"/>
    <w:rsid w:val="000D1B9F"/>
    <w:rsid w:val="000D299E"/>
    <w:rsid w:val="000D29A7"/>
    <w:rsid w:val="000D580B"/>
    <w:rsid w:val="000D5F73"/>
    <w:rsid w:val="000D60BA"/>
    <w:rsid w:val="000D6754"/>
    <w:rsid w:val="000D6965"/>
    <w:rsid w:val="000D7715"/>
    <w:rsid w:val="000D7EB4"/>
    <w:rsid w:val="000E045D"/>
    <w:rsid w:val="000E0857"/>
    <w:rsid w:val="000E103B"/>
    <w:rsid w:val="000E16EE"/>
    <w:rsid w:val="000E2C37"/>
    <w:rsid w:val="000E2EF2"/>
    <w:rsid w:val="000E39F7"/>
    <w:rsid w:val="000E4AC9"/>
    <w:rsid w:val="000E509E"/>
    <w:rsid w:val="000E5252"/>
    <w:rsid w:val="000E561F"/>
    <w:rsid w:val="000E68F5"/>
    <w:rsid w:val="000E7468"/>
    <w:rsid w:val="000E7F91"/>
    <w:rsid w:val="000F150C"/>
    <w:rsid w:val="000F22B1"/>
    <w:rsid w:val="000F2E89"/>
    <w:rsid w:val="000F336C"/>
    <w:rsid w:val="000F369C"/>
    <w:rsid w:val="000F49A6"/>
    <w:rsid w:val="000F4A7E"/>
    <w:rsid w:val="000F6438"/>
    <w:rsid w:val="001004F5"/>
    <w:rsid w:val="00100BF4"/>
    <w:rsid w:val="00100E84"/>
    <w:rsid w:val="001017D8"/>
    <w:rsid w:val="001033EA"/>
    <w:rsid w:val="00103ED9"/>
    <w:rsid w:val="00104078"/>
    <w:rsid w:val="0010416C"/>
    <w:rsid w:val="001041B0"/>
    <w:rsid w:val="00104202"/>
    <w:rsid w:val="0010436E"/>
    <w:rsid w:val="001043A0"/>
    <w:rsid w:val="00104488"/>
    <w:rsid w:val="00104771"/>
    <w:rsid w:val="001049D5"/>
    <w:rsid w:val="00104CFC"/>
    <w:rsid w:val="00105B37"/>
    <w:rsid w:val="00110161"/>
    <w:rsid w:val="0011101C"/>
    <w:rsid w:val="00111435"/>
    <w:rsid w:val="00112EAC"/>
    <w:rsid w:val="00113B97"/>
    <w:rsid w:val="00113D49"/>
    <w:rsid w:val="00115679"/>
    <w:rsid w:val="0011665D"/>
    <w:rsid w:val="0011677B"/>
    <w:rsid w:val="00117327"/>
    <w:rsid w:val="00120419"/>
    <w:rsid w:val="0012118B"/>
    <w:rsid w:val="0012173F"/>
    <w:rsid w:val="00123C9F"/>
    <w:rsid w:val="00125081"/>
    <w:rsid w:val="00125531"/>
    <w:rsid w:val="00127116"/>
    <w:rsid w:val="001275A3"/>
    <w:rsid w:val="00127935"/>
    <w:rsid w:val="0013000F"/>
    <w:rsid w:val="00130B6D"/>
    <w:rsid w:val="001318FE"/>
    <w:rsid w:val="00131C44"/>
    <w:rsid w:val="0013452E"/>
    <w:rsid w:val="00134CBF"/>
    <w:rsid w:val="00135894"/>
    <w:rsid w:val="00136BE8"/>
    <w:rsid w:val="00140AD8"/>
    <w:rsid w:val="00140D2A"/>
    <w:rsid w:val="001411AC"/>
    <w:rsid w:val="00141450"/>
    <w:rsid w:val="00142C2A"/>
    <w:rsid w:val="00142E32"/>
    <w:rsid w:val="00142F10"/>
    <w:rsid w:val="00143554"/>
    <w:rsid w:val="00144546"/>
    <w:rsid w:val="001505BC"/>
    <w:rsid w:val="00150BB0"/>
    <w:rsid w:val="00151421"/>
    <w:rsid w:val="0015187A"/>
    <w:rsid w:val="00153508"/>
    <w:rsid w:val="001538AF"/>
    <w:rsid w:val="00154359"/>
    <w:rsid w:val="00154D4D"/>
    <w:rsid w:val="001611C4"/>
    <w:rsid w:val="00163A5A"/>
    <w:rsid w:val="00164E96"/>
    <w:rsid w:val="0016583B"/>
    <w:rsid w:val="001658DB"/>
    <w:rsid w:val="00166D99"/>
    <w:rsid w:val="0016785A"/>
    <w:rsid w:val="0017066C"/>
    <w:rsid w:val="001713F8"/>
    <w:rsid w:val="001718EF"/>
    <w:rsid w:val="00172815"/>
    <w:rsid w:val="00172D25"/>
    <w:rsid w:val="00172D5B"/>
    <w:rsid w:val="001741BD"/>
    <w:rsid w:val="001753E1"/>
    <w:rsid w:val="00175420"/>
    <w:rsid w:val="00175DBD"/>
    <w:rsid w:val="00176E28"/>
    <w:rsid w:val="00176ED6"/>
    <w:rsid w:val="001806ED"/>
    <w:rsid w:val="00180C81"/>
    <w:rsid w:val="00182662"/>
    <w:rsid w:val="00184BF3"/>
    <w:rsid w:val="001856A3"/>
    <w:rsid w:val="0018601E"/>
    <w:rsid w:val="0018668F"/>
    <w:rsid w:val="00186B43"/>
    <w:rsid w:val="00186DB2"/>
    <w:rsid w:val="00187008"/>
    <w:rsid w:val="00191CB4"/>
    <w:rsid w:val="00191DDC"/>
    <w:rsid w:val="00192649"/>
    <w:rsid w:val="0019287A"/>
    <w:rsid w:val="0019287C"/>
    <w:rsid w:val="0019341B"/>
    <w:rsid w:val="00194A4F"/>
    <w:rsid w:val="00194B36"/>
    <w:rsid w:val="001951B3"/>
    <w:rsid w:val="001953E8"/>
    <w:rsid w:val="00195AA9"/>
    <w:rsid w:val="00195BC4"/>
    <w:rsid w:val="001A065B"/>
    <w:rsid w:val="001A08A9"/>
    <w:rsid w:val="001A44D3"/>
    <w:rsid w:val="001A68E4"/>
    <w:rsid w:val="001A7E18"/>
    <w:rsid w:val="001A7F42"/>
    <w:rsid w:val="001B0C9A"/>
    <w:rsid w:val="001B24F6"/>
    <w:rsid w:val="001B38F3"/>
    <w:rsid w:val="001B4051"/>
    <w:rsid w:val="001B54CE"/>
    <w:rsid w:val="001B6EFD"/>
    <w:rsid w:val="001B77A6"/>
    <w:rsid w:val="001C05F6"/>
    <w:rsid w:val="001C121C"/>
    <w:rsid w:val="001C2726"/>
    <w:rsid w:val="001C29FA"/>
    <w:rsid w:val="001C3AB0"/>
    <w:rsid w:val="001C3F17"/>
    <w:rsid w:val="001C447A"/>
    <w:rsid w:val="001C60FC"/>
    <w:rsid w:val="001C6604"/>
    <w:rsid w:val="001C7BC1"/>
    <w:rsid w:val="001C7FA8"/>
    <w:rsid w:val="001D009A"/>
    <w:rsid w:val="001D0FF8"/>
    <w:rsid w:val="001D1B67"/>
    <w:rsid w:val="001D25C4"/>
    <w:rsid w:val="001D2670"/>
    <w:rsid w:val="001D3844"/>
    <w:rsid w:val="001D41F7"/>
    <w:rsid w:val="001D4217"/>
    <w:rsid w:val="001D45E6"/>
    <w:rsid w:val="001D4A74"/>
    <w:rsid w:val="001D5661"/>
    <w:rsid w:val="001D5A8B"/>
    <w:rsid w:val="001D5E45"/>
    <w:rsid w:val="001D7230"/>
    <w:rsid w:val="001D78ED"/>
    <w:rsid w:val="001D79D3"/>
    <w:rsid w:val="001E539A"/>
    <w:rsid w:val="001E668A"/>
    <w:rsid w:val="001E6C57"/>
    <w:rsid w:val="001F06A7"/>
    <w:rsid w:val="001F2BC4"/>
    <w:rsid w:val="001F321E"/>
    <w:rsid w:val="001F3F29"/>
    <w:rsid w:val="001F4E6C"/>
    <w:rsid w:val="001F685E"/>
    <w:rsid w:val="00201735"/>
    <w:rsid w:val="002034A3"/>
    <w:rsid w:val="0020500D"/>
    <w:rsid w:val="00205ECF"/>
    <w:rsid w:val="002061A2"/>
    <w:rsid w:val="00207707"/>
    <w:rsid w:val="0021122D"/>
    <w:rsid w:val="002113D8"/>
    <w:rsid w:val="00211476"/>
    <w:rsid w:val="00211E7C"/>
    <w:rsid w:val="00211EE2"/>
    <w:rsid w:val="002145B8"/>
    <w:rsid w:val="00214CDF"/>
    <w:rsid w:val="00216563"/>
    <w:rsid w:val="00217BFA"/>
    <w:rsid w:val="00220044"/>
    <w:rsid w:val="002201CE"/>
    <w:rsid w:val="00221037"/>
    <w:rsid w:val="00221AB2"/>
    <w:rsid w:val="0022288A"/>
    <w:rsid w:val="00222EBB"/>
    <w:rsid w:val="00223FBC"/>
    <w:rsid w:val="00224B53"/>
    <w:rsid w:val="00224FDF"/>
    <w:rsid w:val="002278D3"/>
    <w:rsid w:val="002304E5"/>
    <w:rsid w:val="00230F68"/>
    <w:rsid w:val="00230F86"/>
    <w:rsid w:val="0023136E"/>
    <w:rsid w:val="0023565E"/>
    <w:rsid w:val="00236E13"/>
    <w:rsid w:val="00237FF9"/>
    <w:rsid w:val="002415EB"/>
    <w:rsid w:val="00241BFF"/>
    <w:rsid w:val="00242FB0"/>
    <w:rsid w:val="002439F6"/>
    <w:rsid w:val="00245941"/>
    <w:rsid w:val="002517BF"/>
    <w:rsid w:val="00252AE9"/>
    <w:rsid w:val="00252CAD"/>
    <w:rsid w:val="00252E27"/>
    <w:rsid w:val="00253966"/>
    <w:rsid w:val="0025487B"/>
    <w:rsid w:val="00254E83"/>
    <w:rsid w:val="00255EFB"/>
    <w:rsid w:val="002574DE"/>
    <w:rsid w:val="0026111A"/>
    <w:rsid w:val="002612C3"/>
    <w:rsid w:val="002616D1"/>
    <w:rsid w:val="00261A58"/>
    <w:rsid w:val="002631F4"/>
    <w:rsid w:val="00264C81"/>
    <w:rsid w:val="002657FF"/>
    <w:rsid w:val="0026682B"/>
    <w:rsid w:val="00270EC7"/>
    <w:rsid w:val="0027167D"/>
    <w:rsid w:val="00272C12"/>
    <w:rsid w:val="00273CA0"/>
    <w:rsid w:val="00274DF2"/>
    <w:rsid w:val="00274F33"/>
    <w:rsid w:val="00276311"/>
    <w:rsid w:val="00277DA8"/>
    <w:rsid w:val="00277FE2"/>
    <w:rsid w:val="00281636"/>
    <w:rsid w:val="00282600"/>
    <w:rsid w:val="00282950"/>
    <w:rsid w:val="00282F79"/>
    <w:rsid w:val="00283035"/>
    <w:rsid w:val="0028303A"/>
    <w:rsid w:val="002837C5"/>
    <w:rsid w:val="00285447"/>
    <w:rsid w:val="002855B9"/>
    <w:rsid w:val="00285D9C"/>
    <w:rsid w:val="00285FF5"/>
    <w:rsid w:val="00286109"/>
    <w:rsid w:val="0028704D"/>
    <w:rsid w:val="00287E32"/>
    <w:rsid w:val="002907D3"/>
    <w:rsid w:val="00291619"/>
    <w:rsid w:val="00292470"/>
    <w:rsid w:val="002927C6"/>
    <w:rsid w:val="00295EA4"/>
    <w:rsid w:val="00295FEF"/>
    <w:rsid w:val="002962DD"/>
    <w:rsid w:val="00296363"/>
    <w:rsid w:val="002969FF"/>
    <w:rsid w:val="00297E5D"/>
    <w:rsid w:val="002A073F"/>
    <w:rsid w:val="002A2EFE"/>
    <w:rsid w:val="002A327B"/>
    <w:rsid w:val="002A3BCF"/>
    <w:rsid w:val="002A3C92"/>
    <w:rsid w:val="002A3E27"/>
    <w:rsid w:val="002A52C7"/>
    <w:rsid w:val="002A58A3"/>
    <w:rsid w:val="002A784B"/>
    <w:rsid w:val="002B04F5"/>
    <w:rsid w:val="002B07F9"/>
    <w:rsid w:val="002B0901"/>
    <w:rsid w:val="002B0B5B"/>
    <w:rsid w:val="002B0F42"/>
    <w:rsid w:val="002B0FDD"/>
    <w:rsid w:val="002B1061"/>
    <w:rsid w:val="002B1A1C"/>
    <w:rsid w:val="002B1C75"/>
    <w:rsid w:val="002B1F04"/>
    <w:rsid w:val="002B2250"/>
    <w:rsid w:val="002B45CA"/>
    <w:rsid w:val="002B5C71"/>
    <w:rsid w:val="002B612D"/>
    <w:rsid w:val="002B68EA"/>
    <w:rsid w:val="002B6BC4"/>
    <w:rsid w:val="002C04A9"/>
    <w:rsid w:val="002C0A29"/>
    <w:rsid w:val="002C147A"/>
    <w:rsid w:val="002C2325"/>
    <w:rsid w:val="002C29CE"/>
    <w:rsid w:val="002C2FD7"/>
    <w:rsid w:val="002C31FC"/>
    <w:rsid w:val="002C3614"/>
    <w:rsid w:val="002C406C"/>
    <w:rsid w:val="002C4197"/>
    <w:rsid w:val="002C4E47"/>
    <w:rsid w:val="002C51A0"/>
    <w:rsid w:val="002D0621"/>
    <w:rsid w:val="002D10C5"/>
    <w:rsid w:val="002D1611"/>
    <w:rsid w:val="002D3100"/>
    <w:rsid w:val="002D3EE0"/>
    <w:rsid w:val="002D408A"/>
    <w:rsid w:val="002D4803"/>
    <w:rsid w:val="002D61AF"/>
    <w:rsid w:val="002D646B"/>
    <w:rsid w:val="002D71E3"/>
    <w:rsid w:val="002D7BF1"/>
    <w:rsid w:val="002D7CD4"/>
    <w:rsid w:val="002E13F5"/>
    <w:rsid w:val="002E1ECC"/>
    <w:rsid w:val="002E297E"/>
    <w:rsid w:val="002E3E36"/>
    <w:rsid w:val="002E4656"/>
    <w:rsid w:val="002E49EE"/>
    <w:rsid w:val="002E560A"/>
    <w:rsid w:val="002E5B9E"/>
    <w:rsid w:val="002E5D5C"/>
    <w:rsid w:val="002E5DB3"/>
    <w:rsid w:val="002E619A"/>
    <w:rsid w:val="002E6B5D"/>
    <w:rsid w:val="002E7F64"/>
    <w:rsid w:val="002F062D"/>
    <w:rsid w:val="002F1783"/>
    <w:rsid w:val="002F1965"/>
    <w:rsid w:val="002F2855"/>
    <w:rsid w:val="002F3371"/>
    <w:rsid w:val="002F3B71"/>
    <w:rsid w:val="002F5570"/>
    <w:rsid w:val="002F5B93"/>
    <w:rsid w:val="002F6666"/>
    <w:rsid w:val="002F6960"/>
    <w:rsid w:val="00300A8A"/>
    <w:rsid w:val="003015BF"/>
    <w:rsid w:val="0030170C"/>
    <w:rsid w:val="00301B93"/>
    <w:rsid w:val="00301F04"/>
    <w:rsid w:val="00302247"/>
    <w:rsid w:val="00302B6D"/>
    <w:rsid w:val="00302E24"/>
    <w:rsid w:val="003036E1"/>
    <w:rsid w:val="00303AFE"/>
    <w:rsid w:val="0030455B"/>
    <w:rsid w:val="0030587E"/>
    <w:rsid w:val="00306423"/>
    <w:rsid w:val="0031056B"/>
    <w:rsid w:val="00310BA0"/>
    <w:rsid w:val="00311DA6"/>
    <w:rsid w:val="00313685"/>
    <w:rsid w:val="003140AC"/>
    <w:rsid w:val="003165A5"/>
    <w:rsid w:val="00317205"/>
    <w:rsid w:val="003173E0"/>
    <w:rsid w:val="00317743"/>
    <w:rsid w:val="00317CF5"/>
    <w:rsid w:val="003205B5"/>
    <w:rsid w:val="00320B7D"/>
    <w:rsid w:val="00320DE7"/>
    <w:rsid w:val="00321436"/>
    <w:rsid w:val="00321A3C"/>
    <w:rsid w:val="00321C28"/>
    <w:rsid w:val="00322640"/>
    <w:rsid w:val="00323FCB"/>
    <w:rsid w:val="003263B3"/>
    <w:rsid w:val="003268FD"/>
    <w:rsid w:val="003276FB"/>
    <w:rsid w:val="00330039"/>
    <w:rsid w:val="003301D0"/>
    <w:rsid w:val="00330F8F"/>
    <w:rsid w:val="0033262A"/>
    <w:rsid w:val="0033391C"/>
    <w:rsid w:val="0033530D"/>
    <w:rsid w:val="003366B1"/>
    <w:rsid w:val="003369B9"/>
    <w:rsid w:val="003369C9"/>
    <w:rsid w:val="00336A24"/>
    <w:rsid w:val="00337409"/>
    <w:rsid w:val="00341034"/>
    <w:rsid w:val="003413AE"/>
    <w:rsid w:val="0034292A"/>
    <w:rsid w:val="00342ACA"/>
    <w:rsid w:val="00342D59"/>
    <w:rsid w:val="00342DCF"/>
    <w:rsid w:val="003450E0"/>
    <w:rsid w:val="00346D3E"/>
    <w:rsid w:val="00346D7B"/>
    <w:rsid w:val="003518BC"/>
    <w:rsid w:val="003522EC"/>
    <w:rsid w:val="00352707"/>
    <w:rsid w:val="00353BD0"/>
    <w:rsid w:val="00353C7A"/>
    <w:rsid w:val="003545FA"/>
    <w:rsid w:val="00354BC0"/>
    <w:rsid w:val="00355468"/>
    <w:rsid w:val="0035617B"/>
    <w:rsid w:val="00360B01"/>
    <w:rsid w:val="003612EE"/>
    <w:rsid w:val="00362DD7"/>
    <w:rsid w:val="00363241"/>
    <w:rsid w:val="00367AE2"/>
    <w:rsid w:val="00370076"/>
    <w:rsid w:val="00371720"/>
    <w:rsid w:val="00372EED"/>
    <w:rsid w:val="00373369"/>
    <w:rsid w:val="003767B7"/>
    <w:rsid w:val="003804F1"/>
    <w:rsid w:val="00380975"/>
    <w:rsid w:val="0038100A"/>
    <w:rsid w:val="0038276C"/>
    <w:rsid w:val="0038407A"/>
    <w:rsid w:val="00385366"/>
    <w:rsid w:val="00386A4D"/>
    <w:rsid w:val="00390AC2"/>
    <w:rsid w:val="00390AD0"/>
    <w:rsid w:val="00390D30"/>
    <w:rsid w:val="00390DEC"/>
    <w:rsid w:val="0039125D"/>
    <w:rsid w:val="00391BF9"/>
    <w:rsid w:val="00391FA9"/>
    <w:rsid w:val="00392058"/>
    <w:rsid w:val="0039307C"/>
    <w:rsid w:val="003936B3"/>
    <w:rsid w:val="00394348"/>
    <w:rsid w:val="003949D4"/>
    <w:rsid w:val="0039511D"/>
    <w:rsid w:val="003953B5"/>
    <w:rsid w:val="0039593B"/>
    <w:rsid w:val="00397412"/>
    <w:rsid w:val="003A0435"/>
    <w:rsid w:val="003A110C"/>
    <w:rsid w:val="003A2A9E"/>
    <w:rsid w:val="003A3517"/>
    <w:rsid w:val="003A444B"/>
    <w:rsid w:val="003A4739"/>
    <w:rsid w:val="003A5683"/>
    <w:rsid w:val="003A682E"/>
    <w:rsid w:val="003A78BD"/>
    <w:rsid w:val="003A7BE7"/>
    <w:rsid w:val="003B0281"/>
    <w:rsid w:val="003B1085"/>
    <w:rsid w:val="003B1321"/>
    <w:rsid w:val="003B18BB"/>
    <w:rsid w:val="003B281A"/>
    <w:rsid w:val="003B3637"/>
    <w:rsid w:val="003B3ACE"/>
    <w:rsid w:val="003B3E3A"/>
    <w:rsid w:val="003B479C"/>
    <w:rsid w:val="003B55FD"/>
    <w:rsid w:val="003B75A7"/>
    <w:rsid w:val="003C30A1"/>
    <w:rsid w:val="003C32E9"/>
    <w:rsid w:val="003C331C"/>
    <w:rsid w:val="003C390B"/>
    <w:rsid w:val="003C4279"/>
    <w:rsid w:val="003C46F8"/>
    <w:rsid w:val="003C475C"/>
    <w:rsid w:val="003C68FB"/>
    <w:rsid w:val="003C773F"/>
    <w:rsid w:val="003C7E25"/>
    <w:rsid w:val="003D0163"/>
    <w:rsid w:val="003D08EC"/>
    <w:rsid w:val="003D0AF8"/>
    <w:rsid w:val="003D27A8"/>
    <w:rsid w:val="003D2FC2"/>
    <w:rsid w:val="003D31B1"/>
    <w:rsid w:val="003D36CE"/>
    <w:rsid w:val="003D379E"/>
    <w:rsid w:val="003D39CF"/>
    <w:rsid w:val="003D3B24"/>
    <w:rsid w:val="003D4B75"/>
    <w:rsid w:val="003D4FE7"/>
    <w:rsid w:val="003D598E"/>
    <w:rsid w:val="003D5A36"/>
    <w:rsid w:val="003D6A0E"/>
    <w:rsid w:val="003D74EC"/>
    <w:rsid w:val="003D78DC"/>
    <w:rsid w:val="003D7927"/>
    <w:rsid w:val="003E0596"/>
    <w:rsid w:val="003E076B"/>
    <w:rsid w:val="003E17A3"/>
    <w:rsid w:val="003E1D59"/>
    <w:rsid w:val="003E2228"/>
    <w:rsid w:val="003E2D5B"/>
    <w:rsid w:val="003E36F3"/>
    <w:rsid w:val="003E4504"/>
    <w:rsid w:val="003E5372"/>
    <w:rsid w:val="003E637D"/>
    <w:rsid w:val="003E709B"/>
    <w:rsid w:val="003E7509"/>
    <w:rsid w:val="003E7B7E"/>
    <w:rsid w:val="003E7D8B"/>
    <w:rsid w:val="003E7E58"/>
    <w:rsid w:val="003E7F25"/>
    <w:rsid w:val="003F00EE"/>
    <w:rsid w:val="003F0499"/>
    <w:rsid w:val="003F11EB"/>
    <w:rsid w:val="003F2392"/>
    <w:rsid w:val="003F25E0"/>
    <w:rsid w:val="003F270E"/>
    <w:rsid w:val="003F2C4A"/>
    <w:rsid w:val="003F2CEB"/>
    <w:rsid w:val="003F3D24"/>
    <w:rsid w:val="003F41CC"/>
    <w:rsid w:val="003F5320"/>
    <w:rsid w:val="003F56DD"/>
    <w:rsid w:val="003F68EB"/>
    <w:rsid w:val="003F6BBE"/>
    <w:rsid w:val="004012AE"/>
    <w:rsid w:val="00403903"/>
    <w:rsid w:val="0040486A"/>
    <w:rsid w:val="00404A8B"/>
    <w:rsid w:val="00405B30"/>
    <w:rsid w:val="00406245"/>
    <w:rsid w:val="004079EA"/>
    <w:rsid w:val="00410769"/>
    <w:rsid w:val="00411371"/>
    <w:rsid w:val="00411EE6"/>
    <w:rsid w:val="00412330"/>
    <w:rsid w:val="004136C6"/>
    <w:rsid w:val="00415756"/>
    <w:rsid w:val="00421808"/>
    <w:rsid w:val="00421945"/>
    <w:rsid w:val="00422EE6"/>
    <w:rsid w:val="00423651"/>
    <w:rsid w:val="00424836"/>
    <w:rsid w:val="004248E5"/>
    <w:rsid w:val="004253B8"/>
    <w:rsid w:val="004256FD"/>
    <w:rsid w:val="00425D92"/>
    <w:rsid w:val="00426297"/>
    <w:rsid w:val="00427344"/>
    <w:rsid w:val="00430C24"/>
    <w:rsid w:val="00430DC2"/>
    <w:rsid w:val="00430FF1"/>
    <w:rsid w:val="004311B4"/>
    <w:rsid w:val="00431570"/>
    <w:rsid w:val="004316FD"/>
    <w:rsid w:val="004323C0"/>
    <w:rsid w:val="004335AB"/>
    <w:rsid w:val="00433819"/>
    <w:rsid w:val="00434100"/>
    <w:rsid w:val="00434E7D"/>
    <w:rsid w:val="004351FB"/>
    <w:rsid w:val="004360B5"/>
    <w:rsid w:val="00436166"/>
    <w:rsid w:val="004415CC"/>
    <w:rsid w:val="00441760"/>
    <w:rsid w:val="00442BF4"/>
    <w:rsid w:val="00443AFB"/>
    <w:rsid w:val="00443B7F"/>
    <w:rsid w:val="004450C3"/>
    <w:rsid w:val="0045098C"/>
    <w:rsid w:val="004510DE"/>
    <w:rsid w:val="004529D9"/>
    <w:rsid w:val="00452E4A"/>
    <w:rsid w:val="00453FAE"/>
    <w:rsid w:val="004544B6"/>
    <w:rsid w:val="00455A1E"/>
    <w:rsid w:val="00455FE5"/>
    <w:rsid w:val="00456C29"/>
    <w:rsid w:val="004578F0"/>
    <w:rsid w:val="0046101F"/>
    <w:rsid w:val="0046136D"/>
    <w:rsid w:val="00461968"/>
    <w:rsid w:val="004647E5"/>
    <w:rsid w:val="004665F8"/>
    <w:rsid w:val="0046749B"/>
    <w:rsid w:val="00467F51"/>
    <w:rsid w:val="00471375"/>
    <w:rsid w:val="00471490"/>
    <w:rsid w:val="00473090"/>
    <w:rsid w:val="004739F7"/>
    <w:rsid w:val="00475DBA"/>
    <w:rsid w:val="004760B8"/>
    <w:rsid w:val="0047716D"/>
    <w:rsid w:val="00477264"/>
    <w:rsid w:val="004773F9"/>
    <w:rsid w:val="004774CD"/>
    <w:rsid w:val="00477F9A"/>
    <w:rsid w:val="0048102D"/>
    <w:rsid w:val="00481819"/>
    <w:rsid w:val="004835B6"/>
    <w:rsid w:val="00486F88"/>
    <w:rsid w:val="004872F0"/>
    <w:rsid w:val="00487D21"/>
    <w:rsid w:val="0049081A"/>
    <w:rsid w:val="0049083F"/>
    <w:rsid w:val="00490B8E"/>
    <w:rsid w:val="004918EE"/>
    <w:rsid w:val="00491B08"/>
    <w:rsid w:val="00491CEA"/>
    <w:rsid w:val="00492667"/>
    <w:rsid w:val="00494565"/>
    <w:rsid w:val="00494A9E"/>
    <w:rsid w:val="00495348"/>
    <w:rsid w:val="004959AA"/>
    <w:rsid w:val="0049668C"/>
    <w:rsid w:val="00496DFA"/>
    <w:rsid w:val="00496E38"/>
    <w:rsid w:val="00497491"/>
    <w:rsid w:val="004A0359"/>
    <w:rsid w:val="004A054B"/>
    <w:rsid w:val="004A1442"/>
    <w:rsid w:val="004A20DA"/>
    <w:rsid w:val="004A2F64"/>
    <w:rsid w:val="004A3643"/>
    <w:rsid w:val="004A3F78"/>
    <w:rsid w:val="004A4CAE"/>
    <w:rsid w:val="004A5FD6"/>
    <w:rsid w:val="004B0098"/>
    <w:rsid w:val="004B0812"/>
    <w:rsid w:val="004B08C5"/>
    <w:rsid w:val="004B0D7C"/>
    <w:rsid w:val="004B1BC0"/>
    <w:rsid w:val="004B23D2"/>
    <w:rsid w:val="004B334C"/>
    <w:rsid w:val="004B397E"/>
    <w:rsid w:val="004B44B3"/>
    <w:rsid w:val="004B4955"/>
    <w:rsid w:val="004B4DDC"/>
    <w:rsid w:val="004B5657"/>
    <w:rsid w:val="004B5690"/>
    <w:rsid w:val="004B719F"/>
    <w:rsid w:val="004C000B"/>
    <w:rsid w:val="004C0A08"/>
    <w:rsid w:val="004C1518"/>
    <w:rsid w:val="004C1A98"/>
    <w:rsid w:val="004C2023"/>
    <w:rsid w:val="004C3086"/>
    <w:rsid w:val="004C4B52"/>
    <w:rsid w:val="004C4B77"/>
    <w:rsid w:val="004C61A0"/>
    <w:rsid w:val="004C6854"/>
    <w:rsid w:val="004C6A6A"/>
    <w:rsid w:val="004C755F"/>
    <w:rsid w:val="004C7B28"/>
    <w:rsid w:val="004D023B"/>
    <w:rsid w:val="004D166B"/>
    <w:rsid w:val="004D1A6C"/>
    <w:rsid w:val="004D25D8"/>
    <w:rsid w:val="004D29EA"/>
    <w:rsid w:val="004D3757"/>
    <w:rsid w:val="004D3BDF"/>
    <w:rsid w:val="004D413F"/>
    <w:rsid w:val="004D416D"/>
    <w:rsid w:val="004D4AC7"/>
    <w:rsid w:val="004D505B"/>
    <w:rsid w:val="004D5ACE"/>
    <w:rsid w:val="004D643A"/>
    <w:rsid w:val="004D6B7F"/>
    <w:rsid w:val="004D7785"/>
    <w:rsid w:val="004E0A27"/>
    <w:rsid w:val="004E0B0E"/>
    <w:rsid w:val="004E14BE"/>
    <w:rsid w:val="004E4A2D"/>
    <w:rsid w:val="004E5209"/>
    <w:rsid w:val="004E568B"/>
    <w:rsid w:val="004E6975"/>
    <w:rsid w:val="004E6DFF"/>
    <w:rsid w:val="004E6F21"/>
    <w:rsid w:val="004E792E"/>
    <w:rsid w:val="004F0C40"/>
    <w:rsid w:val="004F137E"/>
    <w:rsid w:val="004F1B45"/>
    <w:rsid w:val="004F1E98"/>
    <w:rsid w:val="004F3214"/>
    <w:rsid w:val="004F37FC"/>
    <w:rsid w:val="004F41A1"/>
    <w:rsid w:val="004F4D01"/>
    <w:rsid w:val="004F4D1D"/>
    <w:rsid w:val="004F5639"/>
    <w:rsid w:val="004F5777"/>
    <w:rsid w:val="004F650F"/>
    <w:rsid w:val="004F7839"/>
    <w:rsid w:val="005008A3"/>
    <w:rsid w:val="0050192C"/>
    <w:rsid w:val="00501981"/>
    <w:rsid w:val="005034B6"/>
    <w:rsid w:val="00503A87"/>
    <w:rsid w:val="00504801"/>
    <w:rsid w:val="005058A1"/>
    <w:rsid w:val="005058B3"/>
    <w:rsid w:val="00506A8F"/>
    <w:rsid w:val="00506C86"/>
    <w:rsid w:val="00506E8E"/>
    <w:rsid w:val="00507CCB"/>
    <w:rsid w:val="00512783"/>
    <w:rsid w:val="00512D03"/>
    <w:rsid w:val="00512E95"/>
    <w:rsid w:val="00514999"/>
    <w:rsid w:val="00515A4D"/>
    <w:rsid w:val="005163A3"/>
    <w:rsid w:val="00520675"/>
    <w:rsid w:val="00520BC5"/>
    <w:rsid w:val="00522BA2"/>
    <w:rsid w:val="00522F8A"/>
    <w:rsid w:val="00523132"/>
    <w:rsid w:val="00523CA7"/>
    <w:rsid w:val="00523FDB"/>
    <w:rsid w:val="005251A9"/>
    <w:rsid w:val="00525527"/>
    <w:rsid w:val="005261EB"/>
    <w:rsid w:val="005267FB"/>
    <w:rsid w:val="00526BD7"/>
    <w:rsid w:val="0052763B"/>
    <w:rsid w:val="005318AC"/>
    <w:rsid w:val="00531EFD"/>
    <w:rsid w:val="00533E4D"/>
    <w:rsid w:val="00533E8E"/>
    <w:rsid w:val="00534322"/>
    <w:rsid w:val="0053559D"/>
    <w:rsid w:val="00536242"/>
    <w:rsid w:val="00536A7D"/>
    <w:rsid w:val="00537004"/>
    <w:rsid w:val="005370E3"/>
    <w:rsid w:val="00537433"/>
    <w:rsid w:val="00537547"/>
    <w:rsid w:val="00541541"/>
    <w:rsid w:val="00541773"/>
    <w:rsid w:val="005428C1"/>
    <w:rsid w:val="005429BA"/>
    <w:rsid w:val="005435CE"/>
    <w:rsid w:val="00544CD8"/>
    <w:rsid w:val="00545BD5"/>
    <w:rsid w:val="005464E3"/>
    <w:rsid w:val="00547F7F"/>
    <w:rsid w:val="005511C5"/>
    <w:rsid w:val="00551286"/>
    <w:rsid w:val="00551563"/>
    <w:rsid w:val="00551DC4"/>
    <w:rsid w:val="00552A3A"/>
    <w:rsid w:val="00553183"/>
    <w:rsid w:val="00553E9D"/>
    <w:rsid w:val="00553EDF"/>
    <w:rsid w:val="00556328"/>
    <w:rsid w:val="005564AE"/>
    <w:rsid w:val="005577F6"/>
    <w:rsid w:val="00561569"/>
    <w:rsid w:val="00563039"/>
    <w:rsid w:val="0056357E"/>
    <w:rsid w:val="0056411F"/>
    <w:rsid w:val="005645C5"/>
    <w:rsid w:val="00565090"/>
    <w:rsid w:val="005671E9"/>
    <w:rsid w:val="005700A2"/>
    <w:rsid w:val="00570144"/>
    <w:rsid w:val="005712B8"/>
    <w:rsid w:val="005712DB"/>
    <w:rsid w:val="00571519"/>
    <w:rsid w:val="00571D51"/>
    <w:rsid w:val="00571E5A"/>
    <w:rsid w:val="00571F42"/>
    <w:rsid w:val="00573326"/>
    <w:rsid w:val="00573DD0"/>
    <w:rsid w:val="00575688"/>
    <w:rsid w:val="00575EE4"/>
    <w:rsid w:val="00576874"/>
    <w:rsid w:val="00576E3D"/>
    <w:rsid w:val="00577459"/>
    <w:rsid w:val="005774D8"/>
    <w:rsid w:val="00577B8D"/>
    <w:rsid w:val="00580AE6"/>
    <w:rsid w:val="00580F60"/>
    <w:rsid w:val="0058110B"/>
    <w:rsid w:val="005812EA"/>
    <w:rsid w:val="00581695"/>
    <w:rsid w:val="00581A7D"/>
    <w:rsid w:val="005831F8"/>
    <w:rsid w:val="00583696"/>
    <w:rsid w:val="005839C1"/>
    <w:rsid w:val="00584845"/>
    <w:rsid w:val="00584EE6"/>
    <w:rsid w:val="0058670C"/>
    <w:rsid w:val="00586C3E"/>
    <w:rsid w:val="00586F01"/>
    <w:rsid w:val="0058770B"/>
    <w:rsid w:val="0058784C"/>
    <w:rsid w:val="005879BB"/>
    <w:rsid w:val="005879C7"/>
    <w:rsid w:val="005900F9"/>
    <w:rsid w:val="0059068C"/>
    <w:rsid w:val="00590FA5"/>
    <w:rsid w:val="00594205"/>
    <w:rsid w:val="0059456A"/>
    <w:rsid w:val="00594731"/>
    <w:rsid w:val="005949DD"/>
    <w:rsid w:val="005958D9"/>
    <w:rsid w:val="0059745F"/>
    <w:rsid w:val="00597475"/>
    <w:rsid w:val="00597DE0"/>
    <w:rsid w:val="005A0C42"/>
    <w:rsid w:val="005A1BED"/>
    <w:rsid w:val="005A2170"/>
    <w:rsid w:val="005A276B"/>
    <w:rsid w:val="005A39FB"/>
    <w:rsid w:val="005A4162"/>
    <w:rsid w:val="005A47E4"/>
    <w:rsid w:val="005A77FD"/>
    <w:rsid w:val="005A7A7C"/>
    <w:rsid w:val="005B0EB3"/>
    <w:rsid w:val="005B1AA3"/>
    <w:rsid w:val="005B1C84"/>
    <w:rsid w:val="005B1E32"/>
    <w:rsid w:val="005B237F"/>
    <w:rsid w:val="005B36E2"/>
    <w:rsid w:val="005B4663"/>
    <w:rsid w:val="005B5162"/>
    <w:rsid w:val="005B533C"/>
    <w:rsid w:val="005B5530"/>
    <w:rsid w:val="005B6B93"/>
    <w:rsid w:val="005B7415"/>
    <w:rsid w:val="005C008C"/>
    <w:rsid w:val="005C14BA"/>
    <w:rsid w:val="005C1F25"/>
    <w:rsid w:val="005C3145"/>
    <w:rsid w:val="005C370F"/>
    <w:rsid w:val="005C39B5"/>
    <w:rsid w:val="005C41B8"/>
    <w:rsid w:val="005C4C23"/>
    <w:rsid w:val="005C522A"/>
    <w:rsid w:val="005C7AF4"/>
    <w:rsid w:val="005C7E74"/>
    <w:rsid w:val="005C7FFD"/>
    <w:rsid w:val="005D0130"/>
    <w:rsid w:val="005D09DA"/>
    <w:rsid w:val="005D1B2C"/>
    <w:rsid w:val="005D3993"/>
    <w:rsid w:val="005D3DC7"/>
    <w:rsid w:val="005D4106"/>
    <w:rsid w:val="005D61F2"/>
    <w:rsid w:val="005D7976"/>
    <w:rsid w:val="005E0625"/>
    <w:rsid w:val="005E16EC"/>
    <w:rsid w:val="005E32F6"/>
    <w:rsid w:val="005E3810"/>
    <w:rsid w:val="005E38B0"/>
    <w:rsid w:val="005E398D"/>
    <w:rsid w:val="005E4A21"/>
    <w:rsid w:val="005E4D44"/>
    <w:rsid w:val="005F01FE"/>
    <w:rsid w:val="005F1A79"/>
    <w:rsid w:val="005F2DE8"/>
    <w:rsid w:val="005F32FD"/>
    <w:rsid w:val="005F3E82"/>
    <w:rsid w:val="005F423A"/>
    <w:rsid w:val="005F5EDA"/>
    <w:rsid w:val="005F67D6"/>
    <w:rsid w:val="005F693D"/>
    <w:rsid w:val="005F6AF1"/>
    <w:rsid w:val="005F6B4C"/>
    <w:rsid w:val="005F6F16"/>
    <w:rsid w:val="005F78C9"/>
    <w:rsid w:val="00602D2D"/>
    <w:rsid w:val="00603138"/>
    <w:rsid w:val="00603DC8"/>
    <w:rsid w:val="00604822"/>
    <w:rsid w:val="006063D9"/>
    <w:rsid w:val="00607174"/>
    <w:rsid w:val="00610BFC"/>
    <w:rsid w:val="00610FC3"/>
    <w:rsid w:val="00611260"/>
    <w:rsid w:val="00611419"/>
    <w:rsid w:val="006121DF"/>
    <w:rsid w:val="006122C1"/>
    <w:rsid w:val="0061250C"/>
    <w:rsid w:val="00612698"/>
    <w:rsid w:val="00613986"/>
    <w:rsid w:val="00613FC5"/>
    <w:rsid w:val="006149FC"/>
    <w:rsid w:val="00614EEA"/>
    <w:rsid w:val="006155E2"/>
    <w:rsid w:val="006162CD"/>
    <w:rsid w:val="00617E25"/>
    <w:rsid w:val="0062005B"/>
    <w:rsid w:val="006209A7"/>
    <w:rsid w:val="00621CDD"/>
    <w:rsid w:val="00621E30"/>
    <w:rsid w:val="00621F48"/>
    <w:rsid w:val="00622D05"/>
    <w:rsid w:val="00624470"/>
    <w:rsid w:val="006247CD"/>
    <w:rsid w:val="00624B61"/>
    <w:rsid w:val="0062761B"/>
    <w:rsid w:val="006318E2"/>
    <w:rsid w:val="00631C32"/>
    <w:rsid w:val="0063284D"/>
    <w:rsid w:val="00633C60"/>
    <w:rsid w:val="00634395"/>
    <w:rsid w:val="006357CC"/>
    <w:rsid w:val="00635940"/>
    <w:rsid w:val="00636498"/>
    <w:rsid w:val="00636BE4"/>
    <w:rsid w:val="006379C8"/>
    <w:rsid w:val="006407A5"/>
    <w:rsid w:val="00641352"/>
    <w:rsid w:val="0064181F"/>
    <w:rsid w:val="00642B99"/>
    <w:rsid w:val="006437D3"/>
    <w:rsid w:val="00643AC2"/>
    <w:rsid w:val="0064559A"/>
    <w:rsid w:val="00646D01"/>
    <w:rsid w:val="006473E6"/>
    <w:rsid w:val="00647531"/>
    <w:rsid w:val="0064783C"/>
    <w:rsid w:val="00647AD7"/>
    <w:rsid w:val="00650AA8"/>
    <w:rsid w:val="00652094"/>
    <w:rsid w:val="006542BD"/>
    <w:rsid w:val="00654459"/>
    <w:rsid w:val="0065445C"/>
    <w:rsid w:val="00654D76"/>
    <w:rsid w:val="006550A6"/>
    <w:rsid w:val="0065723E"/>
    <w:rsid w:val="00657CA2"/>
    <w:rsid w:val="00660FFE"/>
    <w:rsid w:val="00663F41"/>
    <w:rsid w:val="006654DA"/>
    <w:rsid w:val="00665574"/>
    <w:rsid w:val="0066757C"/>
    <w:rsid w:val="00667D19"/>
    <w:rsid w:val="00670652"/>
    <w:rsid w:val="00671539"/>
    <w:rsid w:val="00672241"/>
    <w:rsid w:val="00672F92"/>
    <w:rsid w:val="00673AF8"/>
    <w:rsid w:val="00675123"/>
    <w:rsid w:val="00675F5F"/>
    <w:rsid w:val="00676FEC"/>
    <w:rsid w:val="0067730D"/>
    <w:rsid w:val="00677F41"/>
    <w:rsid w:val="00680559"/>
    <w:rsid w:val="00681451"/>
    <w:rsid w:val="00681BDF"/>
    <w:rsid w:val="00682E23"/>
    <w:rsid w:val="00683149"/>
    <w:rsid w:val="006840F6"/>
    <w:rsid w:val="00684523"/>
    <w:rsid w:val="00684ACD"/>
    <w:rsid w:val="00684CA4"/>
    <w:rsid w:val="006855B0"/>
    <w:rsid w:val="006879F6"/>
    <w:rsid w:val="006925BA"/>
    <w:rsid w:val="00692C1A"/>
    <w:rsid w:val="00693606"/>
    <w:rsid w:val="00693D4F"/>
    <w:rsid w:val="00695AF0"/>
    <w:rsid w:val="00696609"/>
    <w:rsid w:val="00696840"/>
    <w:rsid w:val="006969CF"/>
    <w:rsid w:val="006971D1"/>
    <w:rsid w:val="006A2213"/>
    <w:rsid w:val="006A2725"/>
    <w:rsid w:val="006A3A5B"/>
    <w:rsid w:val="006A3F69"/>
    <w:rsid w:val="006A4904"/>
    <w:rsid w:val="006A4BF8"/>
    <w:rsid w:val="006A4CBB"/>
    <w:rsid w:val="006A534E"/>
    <w:rsid w:val="006A57E5"/>
    <w:rsid w:val="006A5BF7"/>
    <w:rsid w:val="006A7100"/>
    <w:rsid w:val="006B10D0"/>
    <w:rsid w:val="006B2211"/>
    <w:rsid w:val="006B48CC"/>
    <w:rsid w:val="006B5188"/>
    <w:rsid w:val="006B6C42"/>
    <w:rsid w:val="006B70AA"/>
    <w:rsid w:val="006C0977"/>
    <w:rsid w:val="006C124A"/>
    <w:rsid w:val="006C3CF8"/>
    <w:rsid w:val="006C51D0"/>
    <w:rsid w:val="006C5491"/>
    <w:rsid w:val="006C5FFE"/>
    <w:rsid w:val="006C6555"/>
    <w:rsid w:val="006C723E"/>
    <w:rsid w:val="006C7541"/>
    <w:rsid w:val="006D0F27"/>
    <w:rsid w:val="006D1FE5"/>
    <w:rsid w:val="006D3452"/>
    <w:rsid w:val="006D374F"/>
    <w:rsid w:val="006D4FDD"/>
    <w:rsid w:val="006D500A"/>
    <w:rsid w:val="006D6188"/>
    <w:rsid w:val="006D656C"/>
    <w:rsid w:val="006E0C0B"/>
    <w:rsid w:val="006E3D76"/>
    <w:rsid w:val="006E4484"/>
    <w:rsid w:val="006E5BC3"/>
    <w:rsid w:val="006E6918"/>
    <w:rsid w:val="006E6B9F"/>
    <w:rsid w:val="006E76B6"/>
    <w:rsid w:val="006E7FE4"/>
    <w:rsid w:val="006F0A35"/>
    <w:rsid w:val="006F273A"/>
    <w:rsid w:val="006F3025"/>
    <w:rsid w:val="006F3D30"/>
    <w:rsid w:val="006F5B74"/>
    <w:rsid w:val="006F719D"/>
    <w:rsid w:val="006F794A"/>
    <w:rsid w:val="007003ED"/>
    <w:rsid w:val="00700BF4"/>
    <w:rsid w:val="007034F3"/>
    <w:rsid w:val="00705DAB"/>
    <w:rsid w:val="007061CE"/>
    <w:rsid w:val="00706E05"/>
    <w:rsid w:val="00706FC5"/>
    <w:rsid w:val="00707FDE"/>
    <w:rsid w:val="00711778"/>
    <w:rsid w:val="00711921"/>
    <w:rsid w:val="00712097"/>
    <w:rsid w:val="00712A50"/>
    <w:rsid w:val="00712BA3"/>
    <w:rsid w:val="00713931"/>
    <w:rsid w:val="00713E06"/>
    <w:rsid w:val="00714003"/>
    <w:rsid w:val="007152A3"/>
    <w:rsid w:val="00715F02"/>
    <w:rsid w:val="00715FC7"/>
    <w:rsid w:val="00716D24"/>
    <w:rsid w:val="00717846"/>
    <w:rsid w:val="00717B7A"/>
    <w:rsid w:val="007221AE"/>
    <w:rsid w:val="00722328"/>
    <w:rsid w:val="00722571"/>
    <w:rsid w:val="00723112"/>
    <w:rsid w:val="00724DA3"/>
    <w:rsid w:val="00726E1E"/>
    <w:rsid w:val="00727FAC"/>
    <w:rsid w:val="00731CF6"/>
    <w:rsid w:val="00732064"/>
    <w:rsid w:val="007322DB"/>
    <w:rsid w:val="0073484F"/>
    <w:rsid w:val="00734883"/>
    <w:rsid w:val="00736256"/>
    <w:rsid w:val="00736620"/>
    <w:rsid w:val="00737399"/>
    <w:rsid w:val="00740387"/>
    <w:rsid w:val="00740BB4"/>
    <w:rsid w:val="007421E7"/>
    <w:rsid w:val="007424FC"/>
    <w:rsid w:val="00743210"/>
    <w:rsid w:val="007434D8"/>
    <w:rsid w:val="007435B5"/>
    <w:rsid w:val="00743AAF"/>
    <w:rsid w:val="00743DFB"/>
    <w:rsid w:val="0074460A"/>
    <w:rsid w:val="00744F8A"/>
    <w:rsid w:val="00745272"/>
    <w:rsid w:val="00746D8C"/>
    <w:rsid w:val="007476FB"/>
    <w:rsid w:val="007502C3"/>
    <w:rsid w:val="00750AD1"/>
    <w:rsid w:val="00750B21"/>
    <w:rsid w:val="00750FE0"/>
    <w:rsid w:val="00752BF0"/>
    <w:rsid w:val="00752F8B"/>
    <w:rsid w:val="00753712"/>
    <w:rsid w:val="00753FAF"/>
    <w:rsid w:val="007547F0"/>
    <w:rsid w:val="00755D50"/>
    <w:rsid w:val="00756482"/>
    <w:rsid w:val="007568C3"/>
    <w:rsid w:val="00756F15"/>
    <w:rsid w:val="00757C21"/>
    <w:rsid w:val="00760294"/>
    <w:rsid w:val="00760EF9"/>
    <w:rsid w:val="0076185A"/>
    <w:rsid w:val="00761FF1"/>
    <w:rsid w:val="00762789"/>
    <w:rsid w:val="00762B87"/>
    <w:rsid w:val="00765041"/>
    <w:rsid w:val="00765871"/>
    <w:rsid w:val="0076766C"/>
    <w:rsid w:val="0077053C"/>
    <w:rsid w:val="007708E0"/>
    <w:rsid w:val="00770930"/>
    <w:rsid w:val="00770CBE"/>
    <w:rsid w:val="00771412"/>
    <w:rsid w:val="0077230D"/>
    <w:rsid w:val="00772E3D"/>
    <w:rsid w:val="00774B85"/>
    <w:rsid w:val="00774EC9"/>
    <w:rsid w:val="007754C8"/>
    <w:rsid w:val="007758B2"/>
    <w:rsid w:val="007804E3"/>
    <w:rsid w:val="0078127A"/>
    <w:rsid w:val="00783169"/>
    <w:rsid w:val="00783F3B"/>
    <w:rsid w:val="00783F74"/>
    <w:rsid w:val="00784A84"/>
    <w:rsid w:val="0078525B"/>
    <w:rsid w:val="0078613D"/>
    <w:rsid w:val="00786D93"/>
    <w:rsid w:val="00787BC8"/>
    <w:rsid w:val="007904C1"/>
    <w:rsid w:val="007904F4"/>
    <w:rsid w:val="00790795"/>
    <w:rsid w:val="007910E2"/>
    <w:rsid w:val="00791201"/>
    <w:rsid w:val="0079179D"/>
    <w:rsid w:val="007917F0"/>
    <w:rsid w:val="00792308"/>
    <w:rsid w:val="007924F1"/>
    <w:rsid w:val="00793A16"/>
    <w:rsid w:val="00794353"/>
    <w:rsid w:val="007961BD"/>
    <w:rsid w:val="0079692B"/>
    <w:rsid w:val="00796BFB"/>
    <w:rsid w:val="00796F11"/>
    <w:rsid w:val="00796F8E"/>
    <w:rsid w:val="00797007"/>
    <w:rsid w:val="007971F4"/>
    <w:rsid w:val="00797244"/>
    <w:rsid w:val="00797A50"/>
    <w:rsid w:val="007A0480"/>
    <w:rsid w:val="007A0930"/>
    <w:rsid w:val="007A1981"/>
    <w:rsid w:val="007A1A3F"/>
    <w:rsid w:val="007A22A8"/>
    <w:rsid w:val="007A2AC5"/>
    <w:rsid w:val="007A42A0"/>
    <w:rsid w:val="007A6E80"/>
    <w:rsid w:val="007A79D1"/>
    <w:rsid w:val="007B0441"/>
    <w:rsid w:val="007B0A20"/>
    <w:rsid w:val="007B1C2B"/>
    <w:rsid w:val="007B1D0A"/>
    <w:rsid w:val="007B20DE"/>
    <w:rsid w:val="007B256F"/>
    <w:rsid w:val="007B27F3"/>
    <w:rsid w:val="007B2D6F"/>
    <w:rsid w:val="007B4784"/>
    <w:rsid w:val="007B4D1F"/>
    <w:rsid w:val="007B55F3"/>
    <w:rsid w:val="007B561D"/>
    <w:rsid w:val="007B56AA"/>
    <w:rsid w:val="007B5A86"/>
    <w:rsid w:val="007B5B64"/>
    <w:rsid w:val="007B66CA"/>
    <w:rsid w:val="007B6804"/>
    <w:rsid w:val="007B6972"/>
    <w:rsid w:val="007B6EF6"/>
    <w:rsid w:val="007B753D"/>
    <w:rsid w:val="007B76D9"/>
    <w:rsid w:val="007B7B08"/>
    <w:rsid w:val="007C1810"/>
    <w:rsid w:val="007C24EE"/>
    <w:rsid w:val="007C2CE2"/>
    <w:rsid w:val="007C3226"/>
    <w:rsid w:val="007C4615"/>
    <w:rsid w:val="007C5457"/>
    <w:rsid w:val="007C57AA"/>
    <w:rsid w:val="007C5872"/>
    <w:rsid w:val="007C6C7F"/>
    <w:rsid w:val="007C70FC"/>
    <w:rsid w:val="007C7E7D"/>
    <w:rsid w:val="007D0780"/>
    <w:rsid w:val="007D275F"/>
    <w:rsid w:val="007D2793"/>
    <w:rsid w:val="007D2F9F"/>
    <w:rsid w:val="007D324C"/>
    <w:rsid w:val="007D381A"/>
    <w:rsid w:val="007D4381"/>
    <w:rsid w:val="007D51F2"/>
    <w:rsid w:val="007D5BE7"/>
    <w:rsid w:val="007D5D3B"/>
    <w:rsid w:val="007D5D68"/>
    <w:rsid w:val="007D5F71"/>
    <w:rsid w:val="007D6126"/>
    <w:rsid w:val="007D6CE1"/>
    <w:rsid w:val="007D78F3"/>
    <w:rsid w:val="007D7CFF"/>
    <w:rsid w:val="007E011B"/>
    <w:rsid w:val="007E046B"/>
    <w:rsid w:val="007E08C8"/>
    <w:rsid w:val="007E13C0"/>
    <w:rsid w:val="007E1EA0"/>
    <w:rsid w:val="007E244D"/>
    <w:rsid w:val="007E2EBF"/>
    <w:rsid w:val="007E312A"/>
    <w:rsid w:val="007E482A"/>
    <w:rsid w:val="007E59DB"/>
    <w:rsid w:val="007F013D"/>
    <w:rsid w:val="007F0A62"/>
    <w:rsid w:val="007F0CE7"/>
    <w:rsid w:val="007F1407"/>
    <w:rsid w:val="007F317C"/>
    <w:rsid w:val="007F3993"/>
    <w:rsid w:val="007F538E"/>
    <w:rsid w:val="007F59AE"/>
    <w:rsid w:val="007F6C72"/>
    <w:rsid w:val="00800C1C"/>
    <w:rsid w:val="008011AB"/>
    <w:rsid w:val="0080271D"/>
    <w:rsid w:val="008044CC"/>
    <w:rsid w:val="00806EC8"/>
    <w:rsid w:val="00807C90"/>
    <w:rsid w:val="00810874"/>
    <w:rsid w:val="00812419"/>
    <w:rsid w:val="0081396A"/>
    <w:rsid w:val="00813F03"/>
    <w:rsid w:val="00814799"/>
    <w:rsid w:val="0081553C"/>
    <w:rsid w:val="00815D11"/>
    <w:rsid w:val="008173E7"/>
    <w:rsid w:val="00821B8F"/>
    <w:rsid w:val="0082218F"/>
    <w:rsid w:val="00822961"/>
    <w:rsid w:val="0082499E"/>
    <w:rsid w:val="00824EF4"/>
    <w:rsid w:val="008258DC"/>
    <w:rsid w:val="00825DC5"/>
    <w:rsid w:val="00826AF5"/>
    <w:rsid w:val="00827AAA"/>
    <w:rsid w:val="0083003E"/>
    <w:rsid w:val="00830222"/>
    <w:rsid w:val="00830CD4"/>
    <w:rsid w:val="0083116E"/>
    <w:rsid w:val="00831727"/>
    <w:rsid w:val="00832231"/>
    <w:rsid w:val="00833C62"/>
    <w:rsid w:val="0083761C"/>
    <w:rsid w:val="00837E4C"/>
    <w:rsid w:val="00842901"/>
    <w:rsid w:val="00845B11"/>
    <w:rsid w:val="00847197"/>
    <w:rsid w:val="00847C09"/>
    <w:rsid w:val="0085007F"/>
    <w:rsid w:val="0085009E"/>
    <w:rsid w:val="008512DC"/>
    <w:rsid w:val="00851D65"/>
    <w:rsid w:val="00852D1B"/>
    <w:rsid w:val="00853144"/>
    <w:rsid w:val="00853F9F"/>
    <w:rsid w:val="008543E3"/>
    <w:rsid w:val="008549F6"/>
    <w:rsid w:val="0085505C"/>
    <w:rsid w:val="00855B3A"/>
    <w:rsid w:val="00856EED"/>
    <w:rsid w:val="00857535"/>
    <w:rsid w:val="00861162"/>
    <w:rsid w:val="008615C4"/>
    <w:rsid w:val="00861AE4"/>
    <w:rsid w:val="0086251D"/>
    <w:rsid w:val="00862D34"/>
    <w:rsid w:val="008633C3"/>
    <w:rsid w:val="00863E6A"/>
    <w:rsid w:val="00864B06"/>
    <w:rsid w:val="008650A2"/>
    <w:rsid w:val="0086542C"/>
    <w:rsid w:val="0086603B"/>
    <w:rsid w:val="00866D0C"/>
    <w:rsid w:val="008675BC"/>
    <w:rsid w:val="00867C22"/>
    <w:rsid w:val="00871186"/>
    <w:rsid w:val="00871966"/>
    <w:rsid w:val="008738A5"/>
    <w:rsid w:val="00873DC1"/>
    <w:rsid w:val="00873E01"/>
    <w:rsid w:val="008748D4"/>
    <w:rsid w:val="00877800"/>
    <w:rsid w:val="008778FF"/>
    <w:rsid w:val="00880C4B"/>
    <w:rsid w:val="00880FFB"/>
    <w:rsid w:val="00882599"/>
    <w:rsid w:val="00882CA5"/>
    <w:rsid w:val="008832A1"/>
    <w:rsid w:val="00884248"/>
    <w:rsid w:val="00884B55"/>
    <w:rsid w:val="00884E34"/>
    <w:rsid w:val="00885430"/>
    <w:rsid w:val="00886162"/>
    <w:rsid w:val="00886659"/>
    <w:rsid w:val="008867D9"/>
    <w:rsid w:val="008869B0"/>
    <w:rsid w:val="00886FB0"/>
    <w:rsid w:val="0088703A"/>
    <w:rsid w:val="00890AFE"/>
    <w:rsid w:val="008929E3"/>
    <w:rsid w:val="00892A30"/>
    <w:rsid w:val="00892B52"/>
    <w:rsid w:val="008933AD"/>
    <w:rsid w:val="00893D2B"/>
    <w:rsid w:val="0089646C"/>
    <w:rsid w:val="00897B45"/>
    <w:rsid w:val="008A0804"/>
    <w:rsid w:val="008A1118"/>
    <w:rsid w:val="008A172B"/>
    <w:rsid w:val="008A26D4"/>
    <w:rsid w:val="008A4871"/>
    <w:rsid w:val="008A5C54"/>
    <w:rsid w:val="008A5E03"/>
    <w:rsid w:val="008B02AD"/>
    <w:rsid w:val="008B0400"/>
    <w:rsid w:val="008B0A85"/>
    <w:rsid w:val="008B14D3"/>
    <w:rsid w:val="008B14E0"/>
    <w:rsid w:val="008B4837"/>
    <w:rsid w:val="008B7D09"/>
    <w:rsid w:val="008C29B0"/>
    <w:rsid w:val="008C4C39"/>
    <w:rsid w:val="008C57F5"/>
    <w:rsid w:val="008C67E1"/>
    <w:rsid w:val="008D0160"/>
    <w:rsid w:val="008D08FC"/>
    <w:rsid w:val="008D0E9E"/>
    <w:rsid w:val="008D18C8"/>
    <w:rsid w:val="008D2843"/>
    <w:rsid w:val="008D3F33"/>
    <w:rsid w:val="008D42CA"/>
    <w:rsid w:val="008D4BD6"/>
    <w:rsid w:val="008D60B1"/>
    <w:rsid w:val="008D60E9"/>
    <w:rsid w:val="008D6399"/>
    <w:rsid w:val="008D650F"/>
    <w:rsid w:val="008D7E51"/>
    <w:rsid w:val="008E1637"/>
    <w:rsid w:val="008E2580"/>
    <w:rsid w:val="008E2A76"/>
    <w:rsid w:val="008E3A65"/>
    <w:rsid w:val="008E3AE0"/>
    <w:rsid w:val="008E3D7E"/>
    <w:rsid w:val="008E3DE6"/>
    <w:rsid w:val="008E41C8"/>
    <w:rsid w:val="008E46AF"/>
    <w:rsid w:val="008E483D"/>
    <w:rsid w:val="008E5C50"/>
    <w:rsid w:val="008E6B66"/>
    <w:rsid w:val="008E6D30"/>
    <w:rsid w:val="008E7336"/>
    <w:rsid w:val="008F084B"/>
    <w:rsid w:val="008F1717"/>
    <w:rsid w:val="008F1EE5"/>
    <w:rsid w:val="008F1F7C"/>
    <w:rsid w:val="008F3B71"/>
    <w:rsid w:val="008F479E"/>
    <w:rsid w:val="008F642A"/>
    <w:rsid w:val="008F680F"/>
    <w:rsid w:val="008F686C"/>
    <w:rsid w:val="0090051B"/>
    <w:rsid w:val="009005A8"/>
    <w:rsid w:val="00901F9B"/>
    <w:rsid w:val="00902302"/>
    <w:rsid w:val="00902396"/>
    <w:rsid w:val="009030A0"/>
    <w:rsid w:val="00904436"/>
    <w:rsid w:val="0090469F"/>
    <w:rsid w:val="009048CD"/>
    <w:rsid w:val="00905491"/>
    <w:rsid w:val="009057F3"/>
    <w:rsid w:val="00905A84"/>
    <w:rsid w:val="0090614A"/>
    <w:rsid w:val="0090698C"/>
    <w:rsid w:val="00906A9C"/>
    <w:rsid w:val="0090759A"/>
    <w:rsid w:val="00907783"/>
    <w:rsid w:val="00910323"/>
    <w:rsid w:val="00910E2F"/>
    <w:rsid w:val="0091128C"/>
    <w:rsid w:val="009117CB"/>
    <w:rsid w:val="00913454"/>
    <w:rsid w:val="00914C4B"/>
    <w:rsid w:val="0091563C"/>
    <w:rsid w:val="00917484"/>
    <w:rsid w:val="00917AFE"/>
    <w:rsid w:val="009201E3"/>
    <w:rsid w:val="0092108B"/>
    <w:rsid w:val="0092116F"/>
    <w:rsid w:val="009214B3"/>
    <w:rsid w:val="00921D44"/>
    <w:rsid w:val="00922454"/>
    <w:rsid w:val="009234CE"/>
    <w:rsid w:val="00923E38"/>
    <w:rsid w:val="00923EF1"/>
    <w:rsid w:val="00925882"/>
    <w:rsid w:val="009259F5"/>
    <w:rsid w:val="00925D6C"/>
    <w:rsid w:val="00930BE4"/>
    <w:rsid w:val="009312D9"/>
    <w:rsid w:val="00931B31"/>
    <w:rsid w:val="00933A34"/>
    <w:rsid w:val="00933CDD"/>
    <w:rsid w:val="00937177"/>
    <w:rsid w:val="00940599"/>
    <w:rsid w:val="00940B95"/>
    <w:rsid w:val="009410CD"/>
    <w:rsid w:val="00942840"/>
    <w:rsid w:val="00942B98"/>
    <w:rsid w:val="00943D92"/>
    <w:rsid w:val="00944C22"/>
    <w:rsid w:val="0094562A"/>
    <w:rsid w:val="009457E0"/>
    <w:rsid w:val="00945C12"/>
    <w:rsid w:val="00945D00"/>
    <w:rsid w:val="00947FB9"/>
    <w:rsid w:val="00950203"/>
    <w:rsid w:val="00950E19"/>
    <w:rsid w:val="00952969"/>
    <w:rsid w:val="009529AE"/>
    <w:rsid w:val="00952A32"/>
    <w:rsid w:val="009533A5"/>
    <w:rsid w:val="00954878"/>
    <w:rsid w:val="00956770"/>
    <w:rsid w:val="00956978"/>
    <w:rsid w:val="00957054"/>
    <w:rsid w:val="00961299"/>
    <w:rsid w:val="00961911"/>
    <w:rsid w:val="00961EA3"/>
    <w:rsid w:val="0096314B"/>
    <w:rsid w:val="00963D05"/>
    <w:rsid w:val="0096442A"/>
    <w:rsid w:val="00964723"/>
    <w:rsid w:val="00964DAB"/>
    <w:rsid w:val="009661A7"/>
    <w:rsid w:val="00966E4F"/>
    <w:rsid w:val="00967D1B"/>
    <w:rsid w:val="00970310"/>
    <w:rsid w:val="00970999"/>
    <w:rsid w:val="0097117C"/>
    <w:rsid w:val="009712E3"/>
    <w:rsid w:val="0097136B"/>
    <w:rsid w:val="0097260A"/>
    <w:rsid w:val="0097287F"/>
    <w:rsid w:val="00972ED6"/>
    <w:rsid w:val="009733A2"/>
    <w:rsid w:val="0097486D"/>
    <w:rsid w:val="00974F9F"/>
    <w:rsid w:val="00975A97"/>
    <w:rsid w:val="009764DD"/>
    <w:rsid w:val="009766C7"/>
    <w:rsid w:val="0097795A"/>
    <w:rsid w:val="00980467"/>
    <w:rsid w:val="009807FB"/>
    <w:rsid w:val="0098147E"/>
    <w:rsid w:val="009819D0"/>
    <w:rsid w:val="00983160"/>
    <w:rsid w:val="009831F6"/>
    <w:rsid w:val="00983870"/>
    <w:rsid w:val="00984087"/>
    <w:rsid w:val="00986977"/>
    <w:rsid w:val="00986D96"/>
    <w:rsid w:val="00986DDC"/>
    <w:rsid w:val="00986E9C"/>
    <w:rsid w:val="009877A4"/>
    <w:rsid w:val="009902B9"/>
    <w:rsid w:val="009905CB"/>
    <w:rsid w:val="00991A6F"/>
    <w:rsid w:val="009941EF"/>
    <w:rsid w:val="00994CAE"/>
    <w:rsid w:val="0099556D"/>
    <w:rsid w:val="0099575B"/>
    <w:rsid w:val="009959BE"/>
    <w:rsid w:val="00995BD7"/>
    <w:rsid w:val="00997694"/>
    <w:rsid w:val="00997A99"/>
    <w:rsid w:val="009A14B6"/>
    <w:rsid w:val="009A2487"/>
    <w:rsid w:val="009A45DB"/>
    <w:rsid w:val="009A49D3"/>
    <w:rsid w:val="009A4BE1"/>
    <w:rsid w:val="009A5ED5"/>
    <w:rsid w:val="009A6A81"/>
    <w:rsid w:val="009A7247"/>
    <w:rsid w:val="009A753E"/>
    <w:rsid w:val="009B02EF"/>
    <w:rsid w:val="009B0535"/>
    <w:rsid w:val="009B13E7"/>
    <w:rsid w:val="009B38D0"/>
    <w:rsid w:val="009B4368"/>
    <w:rsid w:val="009B4675"/>
    <w:rsid w:val="009B493C"/>
    <w:rsid w:val="009B4E57"/>
    <w:rsid w:val="009B52D4"/>
    <w:rsid w:val="009B5F34"/>
    <w:rsid w:val="009C0487"/>
    <w:rsid w:val="009C0CD1"/>
    <w:rsid w:val="009C1F3E"/>
    <w:rsid w:val="009C2844"/>
    <w:rsid w:val="009C6634"/>
    <w:rsid w:val="009C768F"/>
    <w:rsid w:val="009C7B61"/>
    <w:rsid w:val="009D1329"/>
    <w:rsid w:val="009D13A9"/>
    <w:rsid w:val="009D1D11"/>
    <w:rsid w:val="009D3A8D"/>
    <w:rsid w:val="009D3EDA"/>
    <w:rsid w:val="009D3F75"/>
    <w:rsid w:val="009D41BD"/>
    <w:rsid w:val="009D47CB"/>
    <w:rsid w:val="009D58A2"/>
    <w:rsid w:val="009D6155"/>
    <w:rsid w:val="009D7BE7"/>
    <w:rsid w:val="009D7C32"/>
    <w:rsid w:val="009E3DCA"/>
    <w:rsid w:val="009E43A2"/>
    <w:rsid w:val="009E515F"/>
    <w:rsid w:val="009E5362"/>
    <w:rsid w:val="009E54BD"/>
    <w:rsid w:val="009E6324"/>
    <w:rsid w:val="009E6E64"/>
    <w:rsid w:val="009E6F87"/>
    <w:rsid w:val="009E7027"/>
    <w:rsid w:val="009E79C8"/>
    <w:rsid w:val="009E7DCF"/>
    <w:rsid w:val="009F1366"/>
    <w:rsid w:val="009F25A8"/>
    <w:rsid w:val="009F2BB0"/>
    <w:rsid w:val="009F3B7C"/>
    <w:rsid w:val="009F3D55"/>
    <w:rsid w:val="009F3FE2"/>
    <w:rsid w:val="009F444C"/>
    <w:rsid w:val="009F5312"/>
    <w:rsid w:val="009F5E50"/>
    <w:rsid w:val="009F67BC"/>
    <w:rsid w:val="009F750C"/>
    <w:rsid w:val="009F770B"/>
    <w:rsid w:val="00A0008F"/>
    <w:rsid w:val="00A02347"/>
    <w:rsid w:val="00A02624"/>
    <w:rsid w:val="00A02883"/>
    <w:rsid w:val="00A036BB"/>
    <w:rsid w:val="00A03CA2"/>
    <w:rsid w:val="00A041BB"/>
    <w:rsid w:val="00A04A54"/>
    <w:rsid w:val="00A05065"/>
    <w:rsid w:val="00A05306"/>
    <w:rsid w:val="00A05839"/>
    <w:rsid w:val="00A06253"/>
    <w:rsid w:val="00A06A96"/>
    <w:rsid w:val="00A077AF"/>
    <w:rsid w:val="00A07FCD"/>
    <w:rsid w:val="00A135B1"/>
    <w:rsid w:val="00A15443"/>
    <w:rsid w:val="00A157F1"/>
    <w:rsid w:val="00A173B5"/>
    <w:rsid w:val="00A17C9C"/>
    <w:rsid w:val="00A20540"/>
    <w:rsid w:val="00A2147E"/>
    <w:rsid w:val="00A21707"/>
    <w:rsid w:val="00A2180F"/>
    <w:rsid w:val="00A224ED"/>
    <w:rsid w:val="00A22F46"/>
    <w:rsid w:val="00A26A12"/>
    <w:rsid w:val="00A275D9"/>
    <w:rsid w:val="00A27D63"/>
    <w:rsid w:val="00A30924"/>
    <w:rsid w:val="00A30CEF"/>
    <w:rsid w:val="00A30F5D"/>
    <w:rsid w:val="00A35A7C"/>
    <w:rsid w:val="00A37425"/>
    <w:rsid w:val="00A3742E"/>
    <w:rsid w:val="00A37DD3"/>
    <w:rsid w:val="00A404D8"/>
    <w:rsid w:val="00A40BC7"/>
    <w:rsid w:val="00A41271"/>
    <w:rsid w:val="00A4292C"/>
    <w:rsid w:val="00A43B3C"/>
    <w:rsid w:val="00A452F5"/>
    <w:rsid w:val="00A45982"/>
    <w:rsid w:val="00A45AED"/>
    <w:rsid w:val="00A45FD2"/>
    <w:rsid w:val="00A4649F"/>
    <w:rsid w:val="00A4663F"/>
    <w:rsid w:val="00A479F4"/>
    <w:rsid w:val="00A47B82"/>
    <w:rsid w:val="00A47E0F"/>
    <w:rsid w:val="00A47E74"/>
    <w:rsid w:val="00A50B0C"/>
    <w:rsid w:val="00A50D9B"/>
    <w:rsid w:val="00A50EDB"/>
    <w:rsid w:val="00A51608"/>
    <w:rsid w:val="00A52171"/>
    <w:rsid w:val="00A525B4"/>
    <w:rsid w:val="00A52676"/>
    <w:rsid w:val="00A5351F"/>
    <w:rsid w:val="00A535AE"/>
    <w:rsid w:val="00A55901"/>
    <w:rsid w:val="00A56647"/>
    <w:rsid w:val="00A60E4F"/>
    <w:rsid w:val="00A60F6B"/>
    <w:rsid w:val="00A61446"/>
    <w:rsid w:val="00A61AC7"/>
    <w:rsid w:val="00A61B17"/>
    <w:rsid w:val="00A61B93"/>
    <w:rsid w:val="00A6213F"/>
    <w:rsid w:val="00A626DF"/>
    <w:rsid w:val="00A63D7B"/>
    <w:rsid w:val="00A64136"/>
    <w:rsid w:val="00A654A3"/>
    <w:rsid w:val="00A672B4"/>
    <w:rsid w:val="00A70E11"/>
    <w:rsid w:val="00A7286D"/>
    <w:rsid w:val="00A73C3A"/>
    <w:rsid w:val="00A7530D"/>
    <w:rsid w:val="00A755CD"/>
    <w:rsid w:val="00A75DE8"/>
    <w:rsid w:val="00A77BE8"/>
    <w:rsid w:val="00A80EF6"/>
    <w:rsid w:val="00A81457"/>
    <w:rsid w:val="00A81C11"/>
    <w:rsid w:val="00A82DD4"/>
    <w:rsid w:val="00A857D8"/>
    <w:rsid w:val="00A866D1"/>
    <w:rsid w:val="00A86F42"/>
    <w:rsid w:val="00A8777E"/>
    <w:rsid w:val="00A92444"/>
    <w:rsid w:val="00A92DC2"/>
    <w:rsid w:val="00A933CA"/>
    <w:rsid w:val="00A944AA"/>
    <w:rsid w:val="00A94F2B"/>
    <w:rsid w:val="00A95C54"/>
    <w:rsid w:val="00A961EB"/>
    <w:rsid w:val="00A97C57"/>
    <w:rsid w:val="00A97C7A"/>
    <w:rsid w:val="00AA0B91"/>
    <w:rsid w:val="00AA41BE"/>
    <w:rsid w:val="00AA4ECF"/>
    <w:rsid w:val="00AA5AA2"/>
    <w:rsid w:val="00AA5B39"/>
    <w:rsid w:val="00AA5BAF"/>
    <w:rsid w:val="00AA62EC"/>
    <w:rsid w:val="00AB0501"/>
    <w:rsid w:val="00AB0C04"/>
    <w:rsid w:val="00AB130A"/>
    <w:rsid w:val="00AB15EC"/>
    <w:rsid w:val="00AB299E"/>
    <w:rsid w:val="00AB2FCA"/>
    <w:rsid w:val="00AB3E4B"/>
    <w:rsid w:val="00AB42A6"/>
    <w:rsid w:val="00AB526B"/>
    <w:rsid w:val="00AB5B22"/>
    <w:rsid w:val="00AB5B82"/>
    <w:rsid w:val="00AB61E0"/>
    <w:rsid w:val="00AB702F"/>
    <w:rsid w:val="00AB73FF"/>
    <w:rsid w:val="00AB7BB8"/>
    <w:rsid w:val="00AB7BF0"/>
    <w:rsid w:val="00AB7C91"/>
    <w:rsid w:val="00AC0413"/>
    <w:rsid w:val="00AC08F3"/>
    <w:rsid w:val="00AC0C53"/>
    <w:rsid w:val="00AC1366"/>
    <w:rsid w:val="00AC1685"/>
    <w:rsid w:val="00AC1FA5"/>
    <w:rsid w:val="00AC2F5A"/>
    <w:rsid w:val="00AC3195"/>
    <w:rsid w:val="00AC32A3"/>
    <w:rsid w:val="00AC46F0"/>
    <w:rsid w:val="00AC4A45"/>
    <w:rsid w:val="00AC4C5A"/>
    <w:rsid w:val="00AC5BC7"/>
    <w:rsid w:val="00AC62CC"/>
    <w:rsid w:val="00AC6CD8"/>
    <w:rsid w:val="00AC6DEA"/>
    <w:rsid w:val="00AD07BA"/>
    <w:rsid w:val="00AD1C1E"/>
    <w:rsid w:val="00AD38B1"/>
    <w:rsid w:val="00AD4BF5"/>
    <w:rsid w:val="00AD5FD1"/>
    <w:rsid w:val="00AD7E3A"/>
    <w:rsid w:val="00AE1BBD"/>
    <w:rsid w:val="00AE2567"/>
    <w:rsid w:val="00AE29F2"/>
    <w:rsid w:val="00AE2A26"/>
    <w:rsid w:val="00AE3A0D"/>
    <w:rsid w:val="00AE4892"/>
    <w:rsid w:val="00AE5411"/>
    <w:rsid w:val="00AE72B6"/>
    <w:rsid w:val="00AE7BC9"/>
    <w:rsid w:val="00AF118A"/>
    <w:rsid w:val="00AF2745"/>
    <w:rsid w:val="00AF2DA3"/>
    <w:rsid w:val="00AF343A"/>
    <w:rsid w:val="00AF36FB"/>
    <w:rsid w:val="00AF3FD0"/>
    <w:rsid w:val="00AF4795"/>
    <w:rsid w:val="00AF5B86"/>
    <w:rsid w:val="00AF5D2F"/>
    <w:rsid w:val="00AF5FD9"/>
    <w:rsid w:val="00AF68A7"/>
    <w:rsid w:val="00B003E3"/>
    <w:rsid w:val="00B00661"/>
    <w:rsid w:val="00B00833"/>
    <w:rsid w:val="00B00A9D"/>
    <w:rsid w:val="00B01AF0"/>
    <w:rsid w:val="00B027C4"/>
    <w:rsid w:val="00B02AA8"/>
    <w:rsid w:val="00B03D75"/>
    <w:rsid w:val="00B046C6"/>
    <w:rsid w:val="00B0519B"/>
    <w:rsid w:val="00B056EE"/>
    <w:rsid w:val="00B0594F"/>
    <w:rsid w:val="00B0780A"/>
    <w:rsid w:val="00B10B2C"/>
    <w:rsid w:val="00B11127"/>
    <w:rsid w:val="00B11930"/>
    <w:rsid w:val="00B11AE5"/>
    <w:rsid w:val="00B12398"/>
    <w:rsid w:val="00B139DE"/>
    <w:rsid w:val="00B13A96"/>
    <w:rsid w:val="00B140DA"/>
    <w:rsid w:val="00B149C2"/>
    <w:rsid w:val="00B15AD3"/>
    <w:rsid w:val="00B16960"/>
    <w:rsid w:val="00B1704D"/>
    <w:rsid w:val="00B177CA"/>
    <w:rsid w:val="00B2093E"/>
    <w:rsid w:val="00B215BD"/>
    <w:rsid w:val="00B217B9"/>
    <w:rsid w:val="00B2294E"/>
    <w:rsid w:val="00B24A23"/>
    <w:rsid w:val="00B2583B"/>
    <w:rsid w:val="00B2752D"/>
    <w:rsid w:val="00B32E1C"/>
    <w:rsid w:val="00B3315D"/>
    <w:rsid w:val="00B34B8A"/>
    <w:rsid w:val="00B35628"/>
    <w:rsid w:val="00B37E32"/>
    <w:rsid w:val="00B37E3B"/>
    <w:rsid w:val="00B37FD5"/>
    <w:rsid w:val="00B402F7"/>
    <w:rsid w:val="00B404C2"/>
    <w:rsid w:val="00B4090F"/>
    <w:rsid w:val="00B41A06"/>
    <w:rsid w:val="00B41E81"/>
    <w:rsid w:val="00B42D52"/>
    <w:rsid w:val="00B43282"/>
    <w:rsid w:val="00B44117"/>
    <w:rsid w:val="00B445CB"/>
    <w:rsid w:val="00B44D7E"/>
    <w:rsid w:val="00B44E26"/>
    <w:rsid w:val="00B4536C"/>
    <w:rsid w:val="00B459E5"/>
    <w:rsid w:val="00B45CB4"/>
    <w:rsid w:val="00B45D18"/>
    <w:rsid w:val="00B46677"/>
    <w:rsid w:val="00B46868"/>
    <w:rsid w:val="00B47AFD"/>
    <w:rsid w:val="00B50248"/>
    <w:rsid w:val="00B5063B"/>
    <w:rsid w:val="00B522B2"/>
    <w:rsid w:val="00B523E2"/>
    <w:rsid w:val="00B52544"/>
    <w:rsid w:val="00B533E3"/>
    <w:rsid w:val="00B5413F"/>
    <w:rsid w:val="00B54AD3"/>
    <w:rsid w:val="00B55090"/>
    <w:rsid w:val="00B55761"/>
    <w:rsid w:val="00B60CAB"/>
    <w:rsid w:val="00B60FB4"/>
    <w:rsid w:val="00B6308B"/>
    <w:rsid w:val="00B63E18"/>
    <w:rsid w:val="00B65840"/>
    <w:rsid w:val="00B6587F"/>
    <w:rsid w:val="00B670B8"/>
    <w:rsid w:val="00B6786D"/>
    <w:rsid w:val="00B679DC"/>
    <w:rsid w:val="00B67E82"/>
    <w:rsid w:val="00B71ABB"/>
    <w:rsid w:val="00B71F83"/>
    <w:rsid w:val="00B7324E"/>
    <w:rsid w:val="00B74279"/>
    <w:rsid w:val="00B74AF2"/>
    <w:rsid w:val="00B74B69"/>
    <w:rsid w:val="00B757FE"/>
    <w:rsid w:val="00B75904"/>
    <w:rsid w:val="00B75A43"/>
    <w:rsid w:val="00B7618E"/>
    <w:rsid w:val="00B77ECD"/>
    <w:rsid w:val="00B80550"/>
    <w:rsid w:val="00B80D2D"/>
    <w:rsid w:val="00B821E7"/>
    <w:rsid w:val="00B830CF"/>
    <w:rsid w:val="00B83634"/>
    <w:rsid w:val="00B83865"/>
    <w:rsid w:val="00B83CE5"/>
    <w:rsid w:val="00B8437B"/>
    <w:rsid w:val="00B84C95"/>
    <w:rsid w:val="00B85075"/>
    <w:rsid w:val="00B86034"/>
    <w:rsid w:val="00B860B0"/>
    <w:rsid w:val="00B86266"/>
    <w:rsid w:val="00B86556"/>
    <w:rsid w:val="00B86881"/>
    <w:rsid w:val="00B8753B"/>
    <w:rsid w:val="00B905CE"/>
    <w:rsid w:val="00B90EA6"/>
    <w:rsid w:val="00B9228E"/>
    <w:rsid w:val="00B9258B"/>
    <w:rsid w:val="00B93A6F"/>
    <w:rsid w:val="00B93DE7"/>
    <w:rsid w:val="00B94042"/>
    <w:rsid w:val="00B941EE"/>
    <w:rsid w:val="00B94ED3"/>
    <w:rsid w:val="00B950FA"/>
    <w:rsid w:val="00B95829"/>
    <w:rsid w:val="00B96006"/>
    <w:rsid w:val="00B977CE"/>
    <w:rsid w:val="00B978E4"/>
    <w:rsid w:val="00BA2CDE"/>
    <w:rsid w:val="00BA2E00"/>
    <w:rsid w:val="00BA3597"/>
    <w:rsid w:val="00BA3F25"/>
    <w:rsid w:val="00BA4AE8"/>
    <w:rsid w:val="00BA55AA"/>
    <w:rsid w:val="00BA56F9"/>
    <w:rsid w:val="00BA6799"/>
    <w:rsid w:val="00BA73F1"/>
    <w:rsid w:val="00BA77E7"/>
    <w:rsid w:val="00BA7DAB"/>
    <w:rsid w:val="00BB0113"/>
    <w:rsid w:val="00BB12F9"/>
    <w:rsid w:val="00BB1D2B"/>
    <w:rsid w:val="00BB21AD"/>
    <w:rsid w:val="00BB24FF"/>
    <w:rsid w:val="00BB45AD"/>
    <w:rsid w:val="00BB569F"/>
    <w:rsid w:val="00BB5AE5"/>
    <w:rsid w:val="00BB5AF6"/>
    <w:rsid w:val="00BB728E"/>
    <w:rsid w:val="00BB7396"/>
    <w:rsid w:val="00BB7963"/>
    <w:rsid w:val="00BB7AF2"/>
    <w:rsid w:val="00BC0C6E"/>
    <w:rsid w:val="00BC0D85"/>
    <w:rsid w:val="00BC0E8A"/>
    <w:rsid w:val="00BC10EF"/>
    <w:rsid w:val="00BC1345"/>
    <w:rsid w:val="00BC204B"/>
    <w:rsid w:val="00BC32BD"/>
    <w:rsid w:val="00BC3986"/>
    <w:rsid w:val="00BC4759"/>
    <w:rsid w:val="00BC4AE5"/>
    <w:rsid w:val="00BC531D"/>
    <w:rsid w:val="00BC55E2"/>
    <w:rsid w:val="00BC5BFC"/>
    <w:rsid w:val="00BC667B"/>
    <w:rsid w:val="00BC66A0"/>
    <w:rsid w:val="00BD09B2"/>
    <w:rsid w:val="00BD2841"/>
    <w:rsid w:val="00BD392C"/>
    <w:rsid w:val="00BD3E01"/>
    <w:rsid w:val="00BD4784"/>
    <w:rsid w:val="00BD551D"/>
    <w:rsid w:val="00BD59F8"/>
    <w:rsid w:val="00BD79AD"/>
    <w:rsid w:val="00BD7B3E"/>
    <w:rsid w:val="00BD7DFE"/>
    <w:rsid w:val="00BE10F6"/>
    <w:rsid w:val="00BE1A9F"/>
    <w:rsid w:val="00BE1CBC"/>
    <w:rsid w:val="00BE210C"/>
    <w:rsid w:val="00BE2853"/>
    <w:rsid w:val="00BE36AB"/>
    <w:rsid w:val="00BE4744"/>
    <w:rsid w:val="00BE493E"/>
    <w:rsid w:val="00BE4C40"/>
    <w:rsid w:val="00BE4D36"/>
    <w:rsid w:val="00BE580B"/>
    <w:rsid w:val="00BE5AB6"/>
    <w:rsid w:val="00BE6DEE"/>
    <w:rsid w:val="00BF02C8"/>
    <w:rsid w:val="00BF25FD"/>
    <w:rsid w:val="00BF26DC"/>
    <w:rsid w:val="00BF2E48"/>
    <w:rsid w:val="00BF2F36"/>
    <w:rsid w:val="00BF3D1A"/>
    <w:rsid w:val="00BF4166"/>
    <w:rsid w:val="00BF50FB"/>
    <w:rsid w:val="00BF535F"/>
    <w:rsid w:val="00BF6AD8"/>
    <w:rsid w:val="00BF7B10"/>
    <w:rsid w:val="00C0008F"/>
    <w:rsid w:val="00C002C7"/>
    <w:rsid w:val="00C00626"/>
    <w:rsid w:val="00C011B0"/>
    <w:rsid w:val="00C0151F"/>
    <w:rsid w:val="00C01BB8"/>
    <w:rsid w:val="00C0203B"/>
    <w:rsid w:val="00C0275B"/>
    <w:rsid w:val="00C03376"/>
    <w:rsid w:val="00C03EA2"/>
    <w:rsid w:val="00C05762"/>
    <w:rsid w:val="00C06A9F"/>
    <w:rsid w:val="00C06BB8"/>
    <w:rsid w:val="00C103C3"/>
    <w:rsid w:val="00C1063E"/>
    <w:rsid w:val="00C10A94"/>
    <w:rsid w:val="00C12359"/>
    <w:rsid w:val="00C12C15"/>
    <w:rsid w:val="00C138AA"/>
    <w:rsid w:val="00C13BE2"/>
    <w:rsid w:val="00C13CC7"/>
    <w:rsid w:val="00C13D46"/>
    <w:rsid w:val="00C14B4A"/>
    <w:rsid w:val="00C14E50"/>
    <w:rsid w:val="00C14F01"/>
    <w:rsid w:val="00C15E93"/>
    <w:rsid w:val="00C16134"/>
    <w:rsid w:val="00C170B0"/>
    <w:rsid w:val="00C17B3F"/>
    <w:rsid w:val="00C17D3E"/>
    <w:rsid w:val="00C20304"/>
    <w:rsid w:val="00C2165B"/>
    <w:rsid w:val="00C23F60"/>
    <w:rsid w:val="00C24DF6"/>
    <w:rsid w:val="00C25433"/>
    <w:rsid w:val="00C26035"/>
    <w:rsid w:val="00C2622F"/>
    <w:rsid w:val="00C26383"/>
    <w:rsid w:val="00C272B6"/>
    <w:rsid w:val="00C27A25"/>
    <w:rsid w:val="00C306AA"/>
    <w:rsid w:val="00C30D65"/>
    <w:rsid w:val="00C314D3"/>
    <w:rsid w:val="00C31562"/>
    <w:rsid w:val="00C32235"/>
    <w:rsid w:val="00C32829"/>
    <w:rsid w:val="00C333A4"/>
    <w:rsid w:val="00C34673"/>
    <w:rsid w:val="00C347B1"/>
    <w:rsid w:val="00C353A5"/>
    <w:rsid w:val="00C355D8"/>
    <w:rsid w:val="00C3759A"/>
    <w:rsid w:val="00C37B67"/>
    <w:rsid w:val="00C40801"/>
    <w:rsid w:val="00C410B4"/>
    <w:rsid w:val="00C41298"/>
    <w:rsid w:val="00C415F4"/>
    <w:rsid w:val="00C41FC3"/>
    <w:rsid w:val="00C42605"/>
    <w:rsid w:val="00C4260C"/>
    <w:rsid w:val="00C436DE"/>
    <w:rsid w:val="00C44369"/>
    <w:rsid w:val="00C4485E"/>
    <w:rsid w:val="00C44A9D"/>
    <w:rsid w:val="00C456EC"/>
    <w:rsid w:val="00C4601B"/>
    <w:rsid w:val="00C46662"/>
    <w:rsid w:val="00C50BC5"/>
    <w:rsid w:val="00C518B5"/>
    <w:rsid w:val="00C51EB2"/>
    <w:rsid w:val="00C53A56"/>
    <w:rsid w:val="00C53C37"/>
    <w:rsid w:val="00C553F0"/>
    <w:rsid w:val="00C55A4D"/>
    <w:rsid w:val="00C56EB0"/>
    <w:rsid w:val="00C575CD"/>
    <w:rsid w:val="00C60589"/>
    <w:rsid w:val="00C6084E"/>
    <w:rsid w:val="00C6109C"/>
    <w:rsid w:val="00C61714"/>
    <w:rsid w:val="00C6172E"/>
    <w:rsid w:val="00C62F43"/>
    <w:rsid w:val="00C63FB5"/>
    <w:rsid w:val="00C646DE"/>
    <w:rsid w:val="00C6554C"/>
    <w:rsid w:val="00C65C91"/>
    <w:rsid w:val="00C67771"/>
    <w:rsid w:val="00C705F2"/>
    <w:rsid w:val="00C70B0F"/>
    <w:rsid w:val="00C73B48"/>
    <w:rsid w:val="00C74021"/>
    <w:rsid w:val="00C74B93"/>
    <w:rsid w:val="00C76D21"/>
    <w:rsid w:val="00C77218"/>
    <w:rsid w:val="00C77BB2"/>
    <w:rsid w:val="00C8045B"/>
    <w:rsid w:val="00C80A5C"/>
    <w:rsid w:val="00C812B2"/>
    <w:rsid w:val="00C816F5"/>
    <w:rsid w:val="00C81F6C"/>
    <w:rsid w:val="00C83280"/>
    <w:rsid w:val="00C834FC"/>
    <w:rsid w:val="00C858A4"/>
    <w:rsid w:val="00C8627A"/>
    <w:rsid w:val="00C86943"/>
    <w:rsid w:val="00C87409"/>
    <w:rsid w:val="00C874D8"/>
    <w:rsid w:val="00C90241"/>
    <w:rsid w:val="00C90339"/>
    <w:rsid w:val="00C90575"/>
    <w:rsid w:val="00C9092D"/>
    <w:rsid w:val="00C930E0"/>
    <w:rsid w:val="00C94465"/>
    <w:rsid w:val="00C94B5E"/>
    <w:rsid w:val="00C9504B"/>
    <w:rsid w:val="00C95AC4"/>
    <w:rsid w:val="00C96787"/>
    <w:rsid w:val="00C9678E"/>
    <w:rsid w:val="00C968F9"/>
    <w:rsid w:val="00C969BB"/>
    <w:rsid w:val="00C97C6E"/>
    <w:rsid w:val="00CA018E"/>
    <w:rsid w:val="00CA08F6"/>
    <w:rsid w:val="00CA0E3C"/>
    <w:rsid w:val="00CA213C"/>
    <w:rsid w:val="00CA24D2"/>
    <w:rsid w:val="00CA3C24"/>
    <w:rsid w:val="00CA419C"/>
    <w:rsid w:val="00CA492B"/>
    <w:rsid w:val="00CA4FD3"/>
    <w:rsid w:val="00CA5D3C"/>
    <w:rsid w:val="00CA694E"/>
    <w:rsid w:val="00CA6CC7"/>
    <w:rsid w:val="00CA71A5"/>
    <w:rsid w:val="00CA7EE3"/>
    <w:rsid w:val="00CA7FB7"/>
    <w:rsid w:val="00CB2093"/>
    <w:rsid w:val="00CB2830"/>
    <w:rsid w:val="00CB2F50"/>
    <w:rsid w:val="00CB3AF5"/>
    <w:rsid w:val="00CB4058"/>
    <w:rsid w:val="00CB49A5"/>
    <w:rsid w:val="00CB510D"/>
    <w:rsid w:val="00CB51EB"/>
    <w:rsid w:val="00CB53A2"/>
    <w:rsid w:val="00CB68D3"/>
    <w:rsid w:val="00CC05EB"/>
    <w:rsid w:val="00CC0DDB"/>
    <w:rsid w:val="00CC1D64"/>
    <w:rsid w:val="00CC28B8"/>
    <w:rsid w:val="00CC4C86"/>
    <w:rsid w:val="00CC4DE8"/>
    <w:rsid w:val="00CC5067"/>
    <w:rsid w:val="00CC5FAD"/>
    <w:rsid w:val="00CC6173"/>
    <w:rsid w:val="00CC6D25"/>
    <w:rsid w:val="00CD051A"/>
    <w:rsid w:val="00CD0DD2"/>
    <w:rsid w:val="00CD14F9"/>
    <w:rsid w:val="00CD1C5A"/>
    <w:rsid w:val="00CD2AC2"/>
    <w:rsid w:val="00CD3905"/>
    <w:rsid w:val="00CD3D43"/>
    <w:rsid w:val="00CD4008"/>
    <w:rsid w:val="00CD42CD"/>
    <w:rsid w:val="00CD4977"/>
    <w:rsid w:val="00CD5645"/>
    <w:rsid w:val="00CE0160"/>
    <w:rsid w:val="00CE13C4"/>
    <w:rsid w:val="00CE1707"/>
    <w:rsid w:val="00CE18E6"/>
    <w:rsid w:val="00CE2DF0"/>
    <w:rsid w:val="00CE2E17"/>
    <w:rsid w:val="00CE38BA"/>
    <w:rsid w:val="00CE3931"/>
    <w:rsid w:val="00CE451F"/>
    <w:rsid w:val="00CE49A9"/>
    <w:rsid w:val="00CE4CAD"/>
    <w:rsid w:val="00CE4E45"/>
    <w:rsid w:val="00CE577A"/>
    <w:rsid w:val="00CE76FD"/>
    <w:rsid w:val="00CE7F6B"/>
    <w:rsid w:val="00CF0929"/>
    <w:rsid w:val="00CF099B"/>
    <w:rsid w:val="00CF09BA"/>
    <w:rsid w:val="00CF1010"/>
    <w:rsid w:val="00CF1E12"/>
    <w:rsid w:val="00CF3F8E"/>
    <w:rsid w:val="00CF7756"/>
    <w:rsid w:val="00D00CA7"/>
    <w:rsid w:val="00D01198"/>
    <w:rsid w:val="00D014EA"/>
    <w:rsid w:val="00D02C34"/>
    <w:rsid w:val="00D030B2"/>
    <w:rsid w:val="00D0580A"/>
    <w:rsid w:val="00D0599D"/>
    <w:rsid w:val="00D070C5"/>
    <w:rsid w:val="00D07F38"/>
    <w:rsid w:val="00D1020C"/>
    <w:rsid w:val="00D11738"/>
    <w:rsid w:val="00D11B19"/>
    <w:rsid w:val="00D132FB"/>
    <w:rsid w:val="00D1470D"/>
    <w:rsid w:val="00D14A1E"/>
    <w:rsid w:val="00D14C3F"/>
    <w:rsid w:val="00D15262"/>
    <w:rsid w:val="00D15F6A"/>
    <w:rsid w:val="00D168BE"/>
    <w:rsid w:val="00D16CE5"/>
    <w:rsid w:val="00D17563"/>
    <w:rsid w:val="00D17998"/>
    <w:rsid w:val="00D17D0F"/>
    <w:rsid w:val="00D21969"/>
    <w:rsid w:val="00D225C3"/>
    <w:rsid w:val="00D228FF"/>
    <w:rsid w:val="00D229FF"/>
    <w:rsid w:val="00D22C4B"/>
    <w:rsid w:val="00D22E20"/>
    <w:rsid w:val="00D22ED5"/>
    <w:rsid w:val="00D23334"/>
    <w:rsid w:val="00D242BF"/>
    <w:rsid w:val="00D2472D"/>
    <w:rsid w:val="00D2476F"/>
    <w:rsid w:val="00D248C9"/>
    <w:rsid w:val="00D24F19"/>
    <w:rsid w:val="00D25017"/>
    <w:rsid w:val="00D27053"/>
    <w:rsid w:val="00D27647"/>
    <w:rsid w:val="00D27B29"/>
    <w:rsid w:val="00D31056"/>
    <w:rsid w:val="00D3111A"/>
    <w:rsid w:val="00D313EC"/>
    <w:rsid w:val="00D3172C"/>
    <w:rsid w:val="00D32D7B"/>
    <w:rsid w:val="00D34D33"/>
    <w:rsid w:val="00D360CA"/>
    <w:rsid w:val="00D40727"/>
    <w:rsid w:val="00D415FA"/>
    <w:rsid w:val="00D41F12"/>
    <w:rsid w:val="00D4359A"/>
    <w:rsid w:val="00D446D8"/>
    <w:rsid w:val="00D44852"/>
    <w:rsid w:val="00D45634"/>
    <w:rsid w:val="00D45727"/>
    <w:rsid w:val="00D45D09"/>
    <w:rsid w:val="00D46FCE"/>
    <w:rsid w:val="00D47223"/>
    <w:rsid w:val="00D47415"/>
    <w:rsid w:val="00D51EC0"/>
    <w:rsid w:val="00D529A1"/>
    <w:rsid w:val="00D52E3A"/>
    <w:rsid w:val="00D53740"/>
    <w:rsid w:val="00D53DE5"/>
    <w:rsid w:val="00D5423E"/>
    <w:rsid w:val="00D56463"/>
    <w:rsid w:val="00D57ACB"/>
    <w:rsid w:val="00D60528"/>
    <w:rsid w:val="00D6091E"/>
    <w:rsid w:val="00D62762"/>
    <w:rsid w:val="00D63168"/>
    <w:rsid w:val="00D634AA"/>
    <w:rsid w:val="00D63FEF"/>
    <w:rsid w:val="00D65B43"/>
    <w:rsid w:val="00D65C72"/>
    <w:rsid w:val="00D66ECC"/>
    <w:rsid w:val="00D67E04"/>
    <w:rsid w:val="00D704A2"/>
    <w:rsid w:val="00D70634"/>
    <w:rsid w:val="00D70A68"/>
    <w:rsid w:val="00D716CA"/>
    <w:rsid w:val="00D723DF"/>
    <w:rsid w:val="00D72633"/>
    <w:rsid w:val="00D72F74"/>
    <w:rsid w:val="00D7339A"/>
    <w:rsid w:val="00D7399A"/>
    <w:rsid w:val="00D7455E"/>
    <w:rsid w:val="00D74D2E"/>
    <w:rsid w:val="00D75E1C"/>
    <w:rsid w:val="00D76146"/>
    <w:rsid w:val="00D775B2"/>
    <w:rsid w:val="00D8195A"/>
    <w:rsid w:val="00D81DA8"/>
    <w:rsid w:val="00D82AC8"/>
    <w:rsid w:val="00D8372A"/>
    <w:rsid w:val="00D84C8A"/>
    <w:rsid w:val="00D85862"/>
    <w:rsid w:val="00D865DD"/>
    <w:rsid w:val="00D869F3"/>
    <w:rsid w:val="00D86BE5"/>
    <w:rsid w:val="00D8790D"/>
    <w:rsid w:val="00D90B29"/>
    <w:rsid w:val="00D90F6A"/>
    <w:rsid w:val="00D91CC6"/>
    <w:rsid w:val="00D92489"/>
    <w:rsid w:val="00D932EA"/>
    <w:rsid w:val="00D93848"/>
    <w:rsid w:val="00D941A0"/>
    <w:rsid w:val="00D9697E"/>
    <w:rsid w:val="00D97ACD"/>
    <w:rsid w:val="00DA0EE1"/>
    <w:rsid w:val="00DA129C"/>
    <w:rsid w:val="00DA1B77"/>
    <w:rsid w:val="00DA2A24"/>
    <w:rsid w:val="00DA2B8F"/>
    <w:rsid w:val="00DA4C61"/>
    <w:rsid w:val="00DA4DCC"/>
    <w:rsid w:val="00DA5B5E"/>
    <w:rsid w:val="00DA6E4F"/>
    <w:rsid w:val="00DA6F40"/>
    <w:rsid w:val="00DA729E"/>
    <w:rsid w:val="00DA748A"/>
    <w:rsid w:val="00DA7964"/>
    <w:rsid w:val="00DA79B3"/>
    <w:rsid w:val="00DB026C"/>
    <w:rsid w:val="00DB0A55"/>
    <w:rsid w:val="00DB14F0"/>
    <w:rsid w:val="00DB1708"/>
    <w:rsid w:val="00DB1714"/>
    <w:rsid w:val="00DB29E9"/>
    <w:rsid w:val="00DB314F"/>
    <w:rsid w:val="00DB3446"/>
    <w:rsid w:val="00DB3CB9"/>
    <w:rsid w:val="00DB61AB"/>
    <w:rsid w:val="00DB68DF"/>
    <w:rsid w:val="00DB71B9"/>
    <w:rsid w:val="00DB7D27"/>
    <w:rsid w:val="00DC0090"/>
    <w:rsid w:val="00DC0A7C"/>
    <w:rsid w:val="00DC137D"/>
    <w:rsid w:val="00DC1456"/>
    <w:rsid w:val="00DC1811"/>
    <w:rsid w:val="00DC1EC1"/>
    <w:rsid w:val="00DC2ED0"/>
    <w:rsid w:val="00DC308B"/>
    <w:rsid w:val="00DC3887"/>
    <w:rsid w:val="00DC3AF9"/>
    <w:rsid w:val="00DC4057"/>
    <w:rsid w:val="00DC4184"/>
    <w:rsid w:val="00DC4419"/>
    <w:rsid w:val="00DC4D49"/>
    <w:rsid w:val="00DC51A6"/>
    <w:rsid w:val="00DD040E"/>
    <w:rsid w:val="00DD04DD"/>
    <w:rsid w:val="00DD0C3A"/>
    <w:rsid w:val="00DD102A"/>
    <w:rsid w:val="00DD1267"/>
    <w:rsid w:val="00DD1D4A"/>
    <w:rsid w:val="00DD1F42"/>
    <w:rsid w:val="00DD20D7"/>
    <w:rsid w:val="00DD2604"/>
    <w:rsid w:val="00DD2881"/>
    <w:rsid w:val="00DD307B"/>
    <w:rsid w:val="00DD31E1"/>
    <w:rsid w:val="00DD36DC"/>
    <w:rsid w:val="00DD446F"/>
    <w:rsid w:val="00DD539D"/>
    <w:rsid w:val="00DD6157"/>
    <w:rsid w:val="00DD639F"/>
    <w:rsid w:val="00DD65F1"/>
    <w:rsid w:val="00DD7E20"/>
    <w:rsid w:val="00DE0C8D"/>
    <w:rsid w:val="00DE1166"/>
    <w:rsid w:val="00DE1922"/>
    <w:rsid w:val="00DE349D"/>
    <w:rsid w:val="00DE3B5E"/>
    <w:rsid w:val="00DE4860"/>
    <w:rsid w:val="00DE60A4"/>
    <w:rsid w:val="00DE689D"/>
    <w:rsid w:val="00DE68C9"/>
    <w:rsid w:val="00DE6DCD"/>
    <w:rsid w:val="00DF019D"/>
    <w:rsid w:val="00DF0790"/>
    <w:rsid w:val="00DF212E"/>
    <w:rsid w:val="00DF2859"/>
    <w:rsid w:val="00DF4BF6"/>
    <w:rsid w:val="00DF5FC0"/>
    <w:rsid w:val="00DF78AA"/>
    <w:rsid w:val="00DF7FF9"/>
    <w:rsid w:val="00E00472"/>
    <w:rsid w:val="00E004F9"/>
    <w:rsid w:val="00E0088A"/>
    <w:rsid w:val="00E0130A"/>
    <w:rsid w:val="00E01B1D"/>
    <w:rsid w:val="00E01D1B"/>
    <w:rsid w:val="00E02563"/>
    <w:rsid w:val="00E03715"/>
    <w:rsid w:val="00E0518F"/>
    <w:rsid w:val="00E071D4"/>
    <w:rsid w:val="00E07330"/>
    <w:rsid w:val="00E07F97"/>
    <w:rsid w:val="00E106A2"/>
    <w:rsid w:val="00E10878"/>
    <w:rsid w:val="00E11291"/>
    <w:rsid w:val="00E112FC"/>
    <w:rsid w:val="00E113A8"/>
    <w:rsid w:val="00E11717"/>
    <w:rsid w:val="00E124DA"/>
    <w:rsid w:val="00E135FD"/>
    <w:rsid w:val="00E16147"/>
    <w:rsid w:val="00E16CEC"/>
    <w:rsid w:val="00E1797B"/>
    <w:rsid w:val="00E21E64"/>
    <w:rsid w:val="00E22C08"/>
    <w:rsid w:val="00E22E9B"/>
    <w:rsid w:val="00E24030"/>
    <w:rsid w:val="00E24DAD"/>
    <w:rsid w:val="00E26EDC"/>
    <w:rsid w:val="00E304AE"/>
    <w:rsid w:val="00E3075F"/>
    <w:rsid w:val="00E318DE"/>
    <w:rsid w:val="00E322C6"/>
    <w:rsid w:val="00E3267E"/>
    <w:rsid w:val="00E3290F"/>
    <w:rsid w:val="00E339D2"/>
    <w:rsid w:val="00E34BC2"/>
    <w:rsid w:val="00E350C2"/>
    <w:rsid w:val="00E350E1"/>
    <w:rsid w:val="00E3566E"/>
    <w:rsid w:val="00E35958"/>
    <w:rsid w:val="00E36D51"/>
    <w:rsid w:val="00E4106D"/>
    <w:rsid w:val="00E42B71"/>
    <w:rsid w:val="00E42C19"/>
    <w:rsid w:val="00E43AD0"/>
    <w:rsid w:val="00E43B18"/>
    <w:rsid w:val="00E44D67"/>
    <w:rsid w:val="00E44DB6"/>
    <w:rsid w:val="00E45BF2"/>
    <w:rsid w:val="00E45DFC"/>
    <w:rsid w:val="00E4628F"/>
    <w:rsid w:val="00E463BE"/>
    <w:rsid w:val="00E47513"/>
    <w:rsid w:val="00E47DB7"/>
    <w:rsid w:val="00E512A5"/>
    <w:rsid w:val="00E515C6"/>
    <w:rsid w:val="00E51BDB"/>
    <w:rsid w:val="00E53585"/>
    <w:rsid w:val="00E53C71"/>
    <w:rsid w:val="00E53C87"/>
    <w:rsid w:val="00E56239"/>
    <w:rsid w:val="00E564E3"/>
    <w:rsid w:val="00E56580"/>
    <w:rsid w:val="00E566B4"/>
    <w:rsid w:val="00E5687C"/>
    <w:rsid w:val="00E57CBC"/>
    <w:rsid w:val="00E6086E"/>
    <w:rsid w:val="00E619DC"/>
    <w:rsid w:val="00E635B1"/>
    <w:rsid w:val="00E64E93"/>
    <w:rsid w:val="00E65304"/>
    <w:rsid w:val="00E65BE0"/>
    <w:rsid w:val="00E65FBE"/>
    <w:rsid w:val="00E66978"/>
    <w:rsid w:val="00E704E9"/>
    <w:rsid w:val="00E70EA5"/>
    <w:rsid w:val="00E71074"/>
    <w:rsid w:val="00E710E2"/>
    <w:rsid w:val="00E712A1"/>
    <w:rsid w:val="00E71A21"/>
    <w:rsid w:val="00E72165"/>
    <w:rsid w:val="00E730B1"/>
    <w:rsid w:val="00E82202"/>
    <w:rsid w:val="00E82F0F"/>
    <w:rsid w:val="00E84B71"/>
    <w:rsid w:val="00E8579F"/>
    <w:rsid w:val="00E86B49"/>
    <w:rsid w:val="00E871EF"/>
    <w:rsid w:val="00E9011D"/>
    <w:rsid w:val="00E903AD"/>
    <w:rsid w:val="00E90822"/>
    <w:rsid w:val="00E91E4E"/>
    <w:rsid w:val="00E91FC4"/>
    <w:rsid w:val="00E92DBD"/>
    <w:rsid w:val="00E93C55"/>
    <w:rsid w:val="00E948B0"/>
    <w:rsid w:val="00E9497F"/>
    <w:rsid w:val="00E955A6"/>
    <w:rsid w:val="00E95651"/>
    <w:rsid w:val="00E9616D"/>
    <w:rsid w:val="00E96B17"/>
    <w:rsid w:val="00E970AB"/>
    <w:rsid w:val="00EA065D"/>
    <w:rsid w:val="00EA18EF"/>
    <w:rsid w:val="00EA2ACC"/>
    <w:rsid w:val="00EA2F07"/>
    <w:rsid w:val="00EA3A98"/>
    <w:rsid w:val="00EA4E93"/>
    <w:rsid w:val="00EA63FC"/>
    <w:rsid w:val="00EA664B"/>
    <w:rsid w:val="00EA688D"/>
    <w:rsid w:val="00EA6FF3"/>
    <w:rsid w:val="00EB0B93"/>
    <w:rsid w:val="00EB0DCF"/>
    <w:rsid w:val="00EB429D"/>
    <w:rsid w:val="00EB4BC3"/>
    <w:rsid w:val="00EB6140"/>
    <w:rsid w:val="00EB65B6"/>
    <w:rsid w:val="00EB6665"/>
    <w:rsid w:val="00EB6C04"/>
    <w:rsid w:val="00EC0C61"/>
    <w:rsid w:val="00EC1648"/>
    <w:rsid w:val="00EC166B"/>
    <w:rsid w:val="00EC655E"/>
    <w:rsid w:val="00EC66AA"/>
    <w:rsid w:val="00EC6D77"/>
    <w:rsid w:val="00EC6EDA"/>
    <w:rsid w:val="00EC763D"/>
    <w:rsid w:val="00EC76B6"/>
    <w:rsid w:val="00ED0379"/>
    <w:rsid w:val="00ED1874"/>
    <w:rsid w:val="00ED367E"/>
    <w:rsid w:val="00ED45E9"/>
    <w:rsid w:val="00ED47C6"/>
    <w:rsid w:val="00ED54F7"/>
    <w:rsid w:val="00ED66F1"/>
    <w:rsid w:val="00ED6E3A"/>
    <w:rsid w:val="00ED6EF2"/>
    <w:rsid w:val="00ED732D"/>
    <w:rsid w:val="00EE0A53"/>
    <w:rsid w:val="00EE0ABF"/>
    <w:rsid w:val="00EE0AC0"/>
    <w:rsid w:val="00EE12DD"/>
    <w:rsid w:val="00EE1459"/>
    <w:rsid w:val="00EE1543"/>
    <w:rsid w:val="00EE1694"/>
    <w:rsid w:val="00EE17C1"/>
    <w:rsid w:val="00EE1FE5"/>
    <w:rsid w:val="00EE2777"/>
    <w:rsid w:val="00EE408C"/>
    <w:rsid w:val="00EE59E7"/>
    <w:rsid w:val="00EE5D2A"/>
    <w:rsid w:val="00EE62EE"/>
    <w:rsid w:val="00EF0A3B"/>
    <w:rsid w:val="00EF1D1D"/>
    <w:rsid w:val="00EF426D"/>
    <w:rsid w:val="00EF4F26"/>
    <w:rsid w:val="00EF5622"/>
    <w:rsid w:val="00EF5A1D"/>
    <w:rsid w:val="00EF5C4E"/>
    <w:rsid w:val="00EF781E"/>
    <w:rsid w:val="00F003C6"/>
    <w:rsid w:val="00F0118B"/>
    <w:rsid w:val="00F0216A"/>
    <w:rsid w:val="00F027EA"/>
    <w:rsid w:val="00F031B2"/>
    <w:rsid w:val="00F0435E"/>
    <w:rsid w:val="00F06348"/>
    <w:rsid w:val="00F065A8"/>
    <w:rsid w:val="00F07C58"/>
    <w:rsid w:val="00F1163A"/>
    <w:rsid w:val="00F121E4"/>
    <w:rsid w:val="00F12850"/>
    <w:rsid w:val="00F12B67"/>
    <w:rsid w:val="00F15291"/>
    <w:rsid w:val="00F153A1"/>
    <w:rsid w:val="00F15A0C"/>
    <w:rsid w:val="00F15AF2"/>
    <w:rsid w:val="00F15EED"/>
    <w:rsid w:val="00F17700"/>
    <w:rsid w:val="00F17734"/>
    <w:rsid w:val="00F21860"/>
    <w:rsid w:val="00F218A5"/>
    <w:rsid w:val="00F219EF"/>
    <w:rsid w:val="00F22326"/>
    <w:rsid w:val="00F223D0"/>
    <w:rsid w:val="00F238BD"/>
    <w:rsid w:val="00F23A0C"/>
    <w:rsid w:val="00F23E79"/>
    <w:rsid w:val="00F23FF3"/>
    <w:rsid w:val="00F2422E"/>
    <w:rsid w:val="00F24DC8"/>
    <w:rsid w:val="00F24F15"/>
    <w:rsid w:val="00F25214"/>
    <w:rsid w:val="00F25DCC"/>
    <w:rsid w:val="00F26761"/>
    <w:rsid w:val="00F27A5B"/>
    <w:rsid w:val="00F3031F"/>
    <w:rsid w:val="00F30D3C"/>
    <w:rsid w:val="00F31FE6"/>
    <w:rsid w:val="00F3235D"/>
    <w:rsid w:val="00F333E9"/>
    <w:rsid w:val="00F3442E"/>
    <w:rsid w:val="00F350B3"/>
    <w:rsid w:val="00F358D8"/>
    <w:rsid w:val="00F3616A"/>
    <w:rsid w:val="00F368F4"/>
    <w:rsid w:val="00F36E67"/>
    <w:rsid w:val="00F37703"/>
    <w:rsid w:val="00F37AB0"/>
    <w:rsid w:val="00F40CF1"/>
    <w:rsid w:val="00F41E84"/>
    <w:rsid w:val="00F42B92"/>
    <w:rsid w:val="00F44295"/>
    <w:rsid w:val="00F44385"/>
    <w:rsid w:val="00F44DEA"/>
    <w:rsid w:val="00F456AB"/>
    <w:rsid w:val="00F46946"/>
    <w:rsid w:val="00F46FF1"/>
    <w:rsid w:val="00F47386"/>
    <w:rsid w:val="00F47BE0"/>
    <w:rsid w:val="00F50298"/>
    <w:rsid w:val="00F50485"/>
    <w:rsid w:val="00F504D2"/>
    <w:rsid w:val="00F512BA"/>
    <w:rsid w:val="00F52A81"/>
    <w:rsid w:val="00F55144"/>
    <w:rsid w:val="00F56A50"/>
    <w:rsid w:val="00F579E0"/>
    <w:rsid w:val="00F60A35"/>
    <w:rsid w:val="00F60A3D"/>
    <w:rsid w:val="00F615FC"/>
    <w:rsid w:val="00F620A0"/>
    <w:rsid w:val="00F628A1"/>
    <w:rsid w:val="00F6294F"/>
    <w:rsid w:val="00F62DE6"/>
    <w:rsid w:val="00F634B5"/>
    <w:rsid w:val="00F63FF9"/>
    <w:rsid w:val="00F642DB"/>
    <w:rsid w:val="00F647E1"/>
    <w:rsid w:val="00F666A2"/>
    <w:rsid w:val="00F66B59"/>
    <w:rsid w:val="00F672CD"/>
    <w:rsid w:val="00F713DB"/>
    <w:rsid w:val="00F71B35"/>
    <w:rsid w:val="00F72491"/>
    <w:rsid w:val="00F72BE8"/>
    <w:rsid w:val="00F7389B"/>
    <w:rsid w:val="00F76412"/>
    <w:rsid w:val="00F7757F"/>
    <w:rsid w:val="00F77980"/>
    <w:rsid w:val="00F77A84"/>
    <w:rsid w:val="00F77EA8"/>
    <w:rsid w:val="00F83158"/>
    <w:rsid w:val="00F83AE6"/>
    <w:rsid w:val="00F84ABE"/>
    <w:rsid w:val="00F857F4"/>
    <w:rsid w:val="00F8640B"/>
    <w:rsid w:val="00F86DE4"/>
    <w:rsid w:val="00F906E0"/>
    <w:rsid w:val="00F90DD4"/>
    <w:rsid w:val="00F918B7"/>
    <w:rsid w:val="00F92AA2"/>
    <w:rsid w:val="00F92DDB"/>
    <w:rsid w:val="00F94207"/>
    <w:rsid w:val="00F94C31"/>
    <w:rsid w:val="00F94CF2"/>
    <w:rsid w:val="00F96667"/>
    <w:rsid w:val="00F97002"/>
    <w:rsid w:val="00F97B2B"/>
    <w:rsid w:val="00F97BE6"/>
    <w:rsid w:val="00F97D34"/>
    <w:rsid w:val="00FA30C0"/>
    <w:rsid w:val="00FA3203"/>
    <w:rsid w:val="00FA3B05"/>
    <w:rsid w:val="00FA4614"/>
    <w:rsid w:val="00FA499E"/>
    <w:rsid w:val="00FA4C05"/>
    <w:rsid w:val="00FA51D6"/>
    <w:rsid w:val="00FA527F"/>
    <w:rsid w:val="00FA5C2F"/>
    <w:rsid w:val="00FA6144"/>
    <w:rsid w:val="00FA6A58"/>
    <w:rsid w:val="00FA6F18"/>
    <w:rsid w:val="00FA752B"/>
    <w:rsid w:val="00FA7794"/>
    <w:rsid w:val="00FA77C7"/>
    <w:rsid w:val="00FB0503"/>
    <w:rsid w:val="00FB0888"/>
    <w:rsid w:val="00FB29C4"/>
    <w:rsid w:val="00FB2AC4"/>
    <w:rsid w:val="00FB2BF3"/>
    <w:rsid w:val="00FB3A23"/>
    <w:rsid w:val="00FB3AA6"/>
    <w:rsid w:val="00FB7134"/>
    <w:rsid w:val="00FB763F"/>
    <w:rsid w:val="00FC11A8"/>
    <w:rsid w:val="00FC11FB"/>
    <w:rsid w:val="00FC16EB"/>
    <w:rsid w:val="00FC19EA"/>
    <w:rsid w:val="00FC1A87"/>
    <w:rsid w:val="00FC1E43"/>
    <w:rsid w:val="00FC2D72"/>
    <w:rsid w:val="00FC33F2"/>
    <w:rsid w:val="00FC429F"/>
    <w:rsid w:val="00FC4A51"/>
    <w:rsid w:val="00FC554F"/>
    <w:rsid w:val="00FC55A9"/>
    <w:rsid w:val="00FC5636"/>
    <w:rsid w:val="00FC713E"/>
    <w:rsid w:val="00FC7650"/>
    <w:rsid w:val="00FC7770"/>
    <w:rsid w:val="00FC782D"/>
    <w:rsid w:val="00FC782F"/>
    <w:rsid w:val="00FC7D10"/>
    <w:rsid w:val="00FC7FC9"/>
    <w:rsid w:val="00FD04B3"/>
    <w:rsid w:val="00FD0E3B"/>
    <w:rsid w:val="00FD14B5"/>
    <w:rsid w:val="00FD2735"/>
    <w:rsid w:val="00FD52FC"/>
    <w:rsid w:val="00FD585A"/>
    <w:rsid w:val="00FD5CAA"/>
    <w:rsid w:val="00FD6397"/>
    <w:rsid w:val="00FD6E73"/>
    <w:rsid w:val="00FD7549"/>
    <w:rsid w:val="00FD75E3"/>
    <w:rsid w:val="00FE07AA"/>
    <w:rsid w:val="00FE0FFE"/>
    <w:rsid w:val="00FE1697"/>
    <w:rsid w:val="00FE16F5"/>
    <w:rsid w:val="00FE48E3"/>
    <w:rsid w:val="00FE4BC9"/>
    <w:rsid w:val="00FE5EAF"/>
    <w:rsid w:val="00FE62DE"/>
    <w:rsid w:val="00FE686E"/>
    <w:rsid w:val="00FE699E"/>
    <w:rsid w:val="00FE6F88"/>
    <w:rsid w:val="00FF0078"/>
    <w:rsid w:val="00FF05C4"/>
    <w:rsid w:val="00FF0929"/>
    <w:rsid w:val="00FF13E9"/>
    <w:rsid w:val="00FF1A52"/>
    <w:rsid w:val="00FF1E69"/>
    <w:rsid w:val="00FF27A8"/>
    <w:rsid w:val="00FF27F0"/>
    <w:rsid w:val="00FF3ACB"/>
    <w:rsid w:val="00FF3DC5"/>
    <w:rsid w:val="00FF4538"/>
    <w:rsid w:val="00FF4FDD"/>
    <w:rsid w:val="00FF6530"/>
    <w:rsid w:val="00FF68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E9C2"/>
  <w15:chartTrackingRefBased/>
  <w15:docId w15:val="{35C8D4A9-7492-4130-B7FF-B425D493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134"/>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FB7134"/>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FB7134"/>
    <w:rPr>
      <w:sz w:val="16"/>
      <w:szCs w:val="16"/>
    </w:rPr>
  </w:style>
  <w:style w:type="paragraph" w:styleId="Tekstopmerking">
    <w:name w:val="annotation text"/>
    <w:basedOn w:val="Standaard"/>
    <w:link w:val="TekstopmerkingChar"/>
    <w:uiPriority w:val="99"/>
    <w:unhideWhenUsed/>
    <w:rsid w:val="00FB7134"/>
    <w:pPr>
      <w:spacing w:line="240" w:lineRule="auto"/>
    </w:pPr>
    <w:rPr>
      <w:sz w:val="20"/>
      <w:szCs w:val="20"/>
    </w:rPr>
  </w:style>
  <w:style w:type="character" w:customStyle="1" w:styleId="TekstopmerkingChar">
    <w:name w:val="Tekst opmerking Char"/>
    <w:basedOn w:val="Standaardalinea-lettertype"/>
    <w:link w:val="Tekstopmerking"/>
    <w:uiPriority w:val="99"/>
    <w:rsid w:val="00FB7134"/>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B7134"/>
    <w:rPr>
      <w:b/>
      <w:bCs/>
    </w:rPr>
  </w:style>
  <w:style w:type="character" w:customStyle="1" w:styleId="OnderwerpvanopmerkingChar">
    <w:name w:val="Onderwerp van opmerking Char"/>
    <w:basedOn w:val="TekstopmerkingChar"/>
    <w:link w:val="Onderwerpvanopmerking"/>
    <w:uiPriority w:val="99"/>
    <w:semiHidden/>
    <w:rsid w:val="00FB7134"/>
    <w:rPr>
      <w:b/>
      <w:bCs/>
      <w:sz w:val="20"/>
      <w:szCs w:val="20"/>
      <w:lang w:val="en-GB"/>
    </w:rPr>
  </w:style>
  <w:style w:type="paragraph" w:styleId="Revisie">
    <w:name w:val="Revision"/>
    <w:hidden/>
    <w:uiPriority w:val="99"/>
    <w:semiHidden/>
    <w:rsid w:val="00E304AE"/>
    <w:pPr>
      <w:spacing w:after="0" w:line="240" w:lineRule="auto"/>
    </w:pPr>
    <w:rPr>
      <w:lang w:val="en-GB"/>
    </w:rPr>
  </w:style>
  <w:style w:type="table" w:styleId="Tabelraster">
    <w:name w:val="Table Grid"/>
    <w:basedOn w:val="Standaardtabel"/>
    <w:uiPriority w:val="39"/>
    <w:rsid w:val="0074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746D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kstvantijdelijkeaanduiding">
    <w:name w:val="Placeholder Text"/>
    <w:basedOn w:val="Standaardalinea-lettertype"/>
    <w:uiPriority w:val="99"/>
    <w:semiHidden/>
    <w:rsid w:val="00746D8C"/>
    <w:rPr>
      <w:color w:val="808080"/>
    </w:rPr>
  </w:style>
  <w:style w:type="paragraph" w:styleId="Lijstalinea">
    <w:name w:val="List Paragraph"/>
    <w:basedOn w:val="Standaard"/>
    <w:link w:val="LijstalineaChar"/>
    <w:uiPriority w:val="34"/>
    <w:qFormat/>
    <w:rsid w:val="00746D8C"/>
    <w:pPr>
      <w:ind w:left="720"/>
      <w:contextualSpacing/>
    </w:pPr>
    <w:rPr>
      <w:lang w:val="nl-BE"/>
    </w:rPr>
  </w:style>
  <w:style w:type="paragraph" w:customStyle="1" w:styleId="Niveau1">
    <w:name w:val="Niveau1"/>
    <w:basedOn w:val="Lijstalinea"/>
    <w:link w:val="Niveau1Char"/>
    <w:qFormat/>
    <w:rsid w:val="007434D8"/>
    <w:pPr>
      <w:numPr>
        <w:numId w:val="2"/>
      </w:numPr>
      <w:ind w:left="426" w:hanging="426"/>
      <w:jc w:val="both"/>
    </w:pPr>
    <w:rPr>
      <w:b/>
      <w:bCs/>
      <w:sz w:val="24"/>
      <w:szCs w:val="24"/>
    </w:rPr>
  </w:style>
  <w:style w:type="paragraph" w:customStyle="1" w:styleId="Niveau2">
    <w:name w:val="Niveau2"/>
    <w:basedOn w:val="Lijstalinea"/>
    <w:link w:val="Niveau2Char"/>
    <w:qFormat/>
    <w:rsid w:val="00FF3DC5"/>
    <w:pPr>
      <w:numPr>
        <w:ilvl w:val="1"/>
        <w:numId w:val="2"/>
      </w:numPr>
      <w:ind w:left="851" w:hanging="425"/>
      <w:jc w:val="both"/>
    </w:pPr>
    <w:rPr>
      <w:b/>
      <w:bCs/>
    </w:rPr>
  </w:style>
  <w:style w:type="character" w:customStyle="1" w:styleId="LijstalineaChar">
    <w:name w:val="Lijstalinea Char"/>
    <w:basedOn w:val="Standaardalinea-lettertype"/>
    <w:link w:val="Lijstalinea"/>
    <w:uiPriority w:val="34"/>
    <w:rsid w:val="007434D8"/>
  </w:style>
  <w:style w:type="character" w:customStyle="1" w:styleId="Niveau1Char">
    <w:name w:val="Niveau1 Char"/>
    <w:basedOn w:val="LijstalineaChar"/>
    <w:link w:val="Niveau1"/>
    <w:rsid w:val="007434D8"/>
    <w:rPr>
      <w:b/>
      <w:bCs/>
      <w:sz w:val="24"/>
      <w:szCs w:val="24"/>
    </w:rPr>
  </w:style>
  <w:style w:type="paragraph" w:customStyle="1" w:styleId="Niveau3">
    <w:name w:val="Niveau3"/>
    <w:basedOn w:val="Niveau2"/>
    <w:link w:val="Niveau3Char"/>
    <w:qFormat/>
    <w:rsid w:val="00610BFC"/>
    <w:pPr>
      <w:numPr>
        <w:ilvl w:val="2"/>
      </w:numPr>
      <w:ind w:left="1560"/>
    </w:pPr>
  </w:style>
  <w:style w:type="character" w:customStyle="1" w:styleId="Niveau2Char">
    <w:name w:val="Niveau2 Char"/>
    <w:basedOn w:val="LijstalineaChar"/>
    <w:link w:val="Niveau2"/>
    <w:rsid w:val="00FF3DC5"/>
    <w:rPr>
      <w:b/>
      <w:bCs/>
    </w:rPr>
  </w:style>
  <w:style w:type="character" w:customStyle="1" w:styleId="Niveau3Char">
    <w:name w:val="Niveau3 Char"/>
    <w:basedOn w:val="Niveau2Char"/>
    <w:link w:val="Niveau3"/>
    <w:rsid w:val="00610BFC"/>
    <w:rPr>
      <w:b/>
      <w:bCs/>
    </w:rPr>
  </w:style>
  <w:style w:type="character" w:styleId="Hyperlink">
    <w:name w:val="Hyperlink"/>
    <w:basedOn w:val="Standaardalinea-lettertype"/>
    <w:uiPriority w:val="99"/>
    <w:unhideWhenUsed/>
    <w:rsid w:val="00ED66F1"/>
    <w:rPr>
      <w:color w:val="0563C1" w:themeColor="hyperlink"/>
      <w:u w:val="single"/>
    </w:rPr>
  </w:style>
  <w:style w:type="character" w:styleId="Onopgelostemelding">
    <w:name w:val="Unresolved Mention"/>
    <w:basedOn w:val="Standaardalinea-lettertype"/>
    <w:uiPriority w:val="99"/>
    <w:semiHidden/>
    <w:unhideWhenUsed/>
    <w:rsid w:val="00ED66F1"/>
    <w:rPr>
      <w:color w:val="605E5C"/>
      <w:shd w:val="clear" w:color="auto" w:fill="E1DFDD"/>
    </w:rPr>
  </w:style>
  <w:style w:type="paragraph" w:styleId="Koptekst">
    <w:name w:val="header"/>
    <w:basedOn w:val="Standaard"/>
    <w:link w:val="KoptekstChar"/>
    <w:uiPriority w:val="99"/>
    <w:unhideWhenUsed/>
    <w:rsid w:val="00544CD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44CD8"/>
    <w:rPr>
      <w:lang w:val="en-US"/>
    </w:rPr>
  </w:style>
  <w:style w:type="paragraph" w:styleId="Voettekst">
    <w:name w:val="footer"/>
    <w:basedOn w:val="Standaard"/>
    <w:link w:val="VoettekstChar"/>
    <w:uiPriority w:val="99"/>
    <w:unhideWhenUsed/>
    <w:rsid w:val="00544CD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44C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eter.Dubruel@UGent.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29B2-1C87-4F08-872C-3BAAB62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36704</Words>
  <Characters>209214</Characters>
  <Application>Microsoft Office Word</Application>
  <DocSecurity>0</DocSecurity>
  <Lines>1743</Lines>
  <Paragraphs>490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Van Daele</dc:creator>
  <cp:keywords/>
  <dc:description/>
  <cp:lastModifiedBy>lenny Van Daele</cp:lastModifiedBy>
  <cp:revision>2766</cp:revision>
  <cp:lastPrinted>2023-01-17T12:21:00Z</cp:lastPrinted>
  <dcterms:created xsi:type="dcterms:W3CDTF">2022-01-06T08:18:00Z</dcterms:created>
  <dcterms:modified xsi:type="dcterms:W3CDTF">2023-10-24T15:03:00Z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http://www.zotero.org/styles/biomaterials-science</vt:lpwstr>
  </property>
  <property fmtid="{D5CDD505-2E9C-101B-9397-08002B2CF9AE}" pid="7" name="Mendeley Recent Style Name 2_1">
    <vt:lpwstr>Biomaterials Science</vt:lpwstr>
  </property>
  <property fmtid="{D5CDD505-2E9C-101B-9397-08002B2CF9AE}" pid="8" name="Mendeley Recent Style Id 3_1">
    <vt:lpwstr>http://www.zotero.org/styles/electrophoresis</vt:lpwstr>
  </property>
  <property fmtid="{D5CDD505-2E9C-101B-9397-08002B2CF9AE}" pid="9" name="Mendeley Recent Style Name 3_1">
    <vt:lpwstr>Electrophoresis</vt:lpwstr>
  </property>
  <property fmtid="{D5CDD505-2E9C-101B-9397-08002B2CF9AE}" pid="10" name="Mendeley Recent Style Id 4_1">
    <vt:lpwstr>https://csl.mendeley.com/styles/463654171/FWOstyle</vt:lpwstr>
  </property>
  <property fmtid="{D5CDD505-2E9C-101B-9397-08002B2CF9AE}" pid="11" name="Mendeley Recent Style Name 4_1">
    <vt:lpwstr>FWOstyle - Lenny Van Daele</vt:lpwstr>
  </property>
  <property fmtid="{D5CDD505-2E9C-101B-9397-08002B2CF9AE}" pid="12" name="Mendeley Recent Style Id 5_1">
    <vt:lpwstr>http://www.zotero.org/styles/journal-of-the-american-chemical-society</vt:lpwstr>
  </property>
  <property fmtid="{D5CDD505-2E9C-101B-9397-08002B2CF9AE}" pid="13" name="Mendeley Recent Style Name 5_1">
    <vt:lpwstr>Journal of the American Chemical Society</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http://csl.mendeley.com/styles/463654171/nature-Lenny-2</vt:lpwstr>
  </property>
  <property fmtid="{D5CDD505-2E9C-101B-9397-08002B2CF9AE}" pid="19" name="Mendeley Recent Style Name 8_1">
    <vt:lpwstr>Nature - Lenny Van Daele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fb487ddf-8528-3d19-ba6f-38b50f788cad</vt:lpwstr>
  </property>
  <property fmtid="{D5CDD505-2E9C-101B-9397-08002B2CF9AE}" pid="24" name="Mendeley Citation Style_1">
    <vt:lpwstr>http://www.zotero.org/styles/american-chemical-society</vt:lpwstr>
  </property>
</Properties>
</file>